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24413E" w:rsidR="000C36C3" w:rsidP="0048575A" w:rsidRDefault="00212F33" w14:paraId="289DC78D" w14:textId="50B1EA6A">
      <w:pPr>
        <w:pStyle w:val="Title"/>
      </w:pPr>
      <w:r w:rsidRPr="0024413E">
        <w:t>Anleitung zum Spiel Stop</w:t>
      </w:r>
      <w:r w:rsidRPr="0024413E" w:rsidR="3585A3AD">
        <w:t>p</w:t>
      </w:r>
      <w:r w:rsidRPr="0024413E">
        <w:t xml:space="preserve"> Corona</w:t>
      </w:r>
    </w:p>
    <w:p w:rsidRPr="0024413E" w:rsidR="00212F33" w:rsidRDefault="00212F33" w14:paraId="19EC965D" w14:textId="77777777">
      <w:r w:rsidRPr="0024413E">
        <w:rPr>
          <w:rStyle w:val="Strong"/>
          <w:sz w:val="32"/>
          <w:szCs w:val="32"/>
        </w:rPr>
        <w:t>Kontext</w:t>
      </w:r>
    </w:p>
    <w:p w:rsidR="00EE7B6D" w:rsidP="00EE7B6D" w:rsidRDefault="00EE7B6D" w14:paraId="2E536DAD" w14:textId="2270792F">
      <w:r w:rsidRPr="002F7095">
        <w:t xml:space="preserve">In diesem Spiel geht es darum Doktor </w:t>
      </w:r>
      <w:r>
        <w:t>Muster</w:t>
      </w:r>
      <w:r w:rsidRPr="002F7095">
        <w:t xml:space="preserve"> zu helfen so schnell wie möglich alle Personen zu impfen</w:t>
      </w:r>
      <w:r>
        <w:t>,</w:t>
      </w:r>
      <w:r w:rsidRPr="002F7095">
        <w:t xml:space="preserve"> so dass die Ausbreitung </w:t>
      </w:r>
      <w:r>
        <w:t xml:space="preserve">des Corona-Virus </w:t>
      </w:r>
      <w:r w:rsidRPr="002F7095">
        <w:t xml:space="preserve">gestoppt werden kann. </w:t>
      </w:r>
      <w:r>
        <w:t>Dazu soll der kürzeste Weg zwischen den Städten, in welchen die Personen leben gefunden werden</w:t>
      </w:r>
      <w:r w:rsidRPr="002F7095">
        <w:t xml:space="preserve">. Zur Vereinfachung ist jede </w:t>
      </w:r>
      <w:r>
        <w:t>Stadt</w:t>
      </w:r>
      <w:r w:rsidRPr="002F7095">
        <w:t xml:space="preserve"> </w:t>
      </w:r>
      <w:r>
        <w:t xml:space="preserve">nachfolgend mit einem Buchstaben </w:t>
      </w:r>
      <w:r w:rsidRPr="002F7095">
        <w:t xml:space="preserve">markiert. </w:t>
      </w:r>
      <w:r>
        <w:t>Die Aufgabe wird in der Literatur als Problem des Handelsreisenden bezeichnet. Folgend wird</w:t>
      </w:r>
      <w:r w:rsidRPr="002F7095">
        <w:t xml:space="preserve"> </w:t>
      </w:r>
      <w:r>
        <w:t xml:space="preserve">der häufig für dieses Problem eingesetzte </w:t>
      </w:r>
      <w:r w:rsidRPr="002F7095">
        <w:t>Genetische Algorithmus erklär</w:t>
      </w:r>
      <w:r>
        <w:t>t</w:t>
      </w:r>
      <w:r w:rsidRPr="002F7095">
        <w:t xml:space="preserve"> damit ihr ihn anwenden könnt, um dem Doktor zu helfen</w:t>
      </w:r>
      <w:r>
        <w:t xml:space="preserve"> den kürzesten Weg zu finden, um alle Patienten zu impfen.</w:t>
      </w:r>
    </w:p>
    <w:p w:rsidRPr="0024413E" w:rsidR="002609A4" w:rsidRDefault="002609A4" w14:paraId="4E40DDCE" w14:textId="77777777">
      <w:r w:rsidRPr="0024413E">
        <w:rPr>
          <w:rStyle w:val="Strong"/>
          <w:sz w:val="32"/>
          <w:szCs w:val="32"/>
        </w:rPr>
        <w:t>Grundregeln</w:t>
      </w:r>
    </w:p>
    <w:p w:rsidRPr="0024413E" w:rsidR="00A462BD" w:rsidRDefault="002609A4" w14:paraId="5B7F0193" w14:textId="3363D89E">
      <w:r w:rsidRPr="0024413E">
        <w:t xml:space="preserve">Das Spiel wird in </w:t>
      </w:r>
      <w:r w:rsidR="0063711E">
        <w:t>Gruppen</w:t>
      </w:r>
      <w:r w:rsidRPr="0024413E">
        <w:t xml:space="preserve"> gespielt, die gegeneinander antreten. Das Ziel ist die bessere Lösung (kürzester Weg) als das andere Team zu finden mit der Anwendung des Genetischen Algorithmus. Es gibt mehrere </w:t>
      </w:r>
      <w:r w:rsidRPr="0024413E" w:rsidR="00FB75A8">
        <w:rPr>
          <w:b/>
          <w:bCs/>
        </w:rPr>
        <w:t>Modi</w:t>
      </w:r>
      <w:r w:rsidRPr="0024413E" w:rsidR="00FB75A8">
        <w:t>,</w:t>
      </w:r>
      <w:r w:rsidRPr="0024413E">
        <w:t xml:space="preserve"> welche verwendet werden können</w:t>
      </w:r>
      <w:r w:rsidRPr="0024413E" w:rsidR="00A462BD">
        <w:t>:</w:t>
      </w:r>
    </w:p>
    <w:p w:rsidRPr="0024413E" w:rsidR="00A462BD" w:rsidP="00A462BD" w:rsidRDefault="00A462BD" w14:paraId="30861DE4" w14:textId="77777777">
      <w:pPr>
        <w:pStyle w:val="ListParagraph"/>
        <w:numPr>
          <w:ilvl w:val="0"/>
          <w:numId w:val="1"/>
        </w:numPr>
      </w:pPr>
      <w:r w:rsidRPr="0024413E">
        <w:t>Zeitlich begrenzt, z.Bsp. 20 Minuten</w:t>
      </w:r>
    </w:p>
    <w:p w:rsidRPr="0024413E" w:rsidR="00A462BD" w:rsidRDefault="00A462BD" w14:paraId="1828997E" w14:textId="77777777">
      <w:r w:rsidRPr="0024413E">
        <w:t xml:space="preserve">Ihr benötigt folgendes </w:t>
      </w:r>
      <w:r w:rsidRPr="0024413E">
        <w:rPr>
          <w:b/>
          <w:bCs/>
        </w:rPr>
        <w:t>Material</w:t>
      </w:r>
      <w:r w:rsidRPr="0024413E">
        <w:t>:</w:t>
      </w:r>
    </w:p>
    <w:p w:rsidRPr="0024413E" w:rsidR="002609A4" w:rsidP="00A462BD" w:rsidRDefault="00A462BD" w14:paraId="0515B52E" w14:textId="77777777">
      <w:pPr>
        <w:pStyle w:val="ListParagraph"/>
        <w:numPr>
          <w:ilvl w:val="0"/>
          <w:numId w:val="2"/>
        </w:numPr>
      </w:pPr>
      <w:r w:rsidRPr="0024413E">
        <w:t>einen Computer mit dem Spiel Travelling Salesman Problem</w:t>
      </w:r>
    </w:p>
    <w:p w:rsidRPr="0024413E" w:rsidR="00A462BD" w:rsidP="00A462BD" w:rsidRDefault="00A462BD" w14:paraId="79FF28AD" w14:textId="77777777">
      <w:pPr>
        <w:pStyle w:val="ListParagraph"/>
        <w:numPr>
          <w:ilvl w:val="0"/>
          <w:numId w:val="2"/>
        </w:numPr>
      </w:pPr>
      <w:r w:rsidRPr="0024413E">
        <w:t>das gelieferte Excel zur Dokumentation der Lösungen</w:t>
      </w:r>
    </w:p>
    <w:p w:rsidRPr="0024413E" w:rsidR="00A462BD" w:rsidP="00A462BD" w:rsidRDefault="00A462BD" w14:paraId="10C217C9" w14:textId="7B113767">
      <w:pPr>
        <w:pStyle w:val="ListParagraph"/>
        <w:numPr>
          <w:ilvl w:val="0"/>
          <w:numId w:val="2"/>
        </w:numPr>
      </w:pPr>
      <w:r>
        <w:t xml:space="preserve">Zettelchen mit </w:t>
      </w:r>
      <w:r w:rsidR="3D201C64">
        <w:t xml:space="preserve">Buchstaben </w:t>
      </w:r>
      <w:r>
        <w:t xml:space="preserve">drauf. Die </w:t>
      </w:r>
      <w:r w:rsidR="344BF8E5">
        <w:t xml:space="preserve">Buchstaben </w:t>
      </w:r>
      <w:r>
        <w:t xml:space="preserve">müssen der Anzahl </w:t>
      </w:r>
      <w:r w:rsidR="005112A0">
        <w:t>Städte</w:t>
      </w:r>
      <w:r>
        <w:t xml:space="preserve"> entsprechen, welche der Doktor besuchen muss. Es braucht mindestens 2 solche Sets an Zettelchen mit unterschiedlichen Farben. </w:t>
      </w:r>
    </w:p>
    <w:p w:rsidRPr="0024413E" w:rsidR="00AA7D93" w:rsidRDefault="00AA7D93" w14:paraId="10B32224" w14:textId="77777777">
      <w:r w:rsidRPr="7A1E580A">
        <w:rPr>
          <w:b/>
          <w:bCs/>
        </w:rPr>
        <w:t>Joker</w:t>
      </w:r>
    </w:p>
    <w:p w:rsidR="00AA7D93" w:rsidP="7A1E580A" w:rsidRDefault="350E0544" w14:paraId="538D8ADD" w14:textId="04485D3C">
      <w:r w:rsidRPr="7A1E580A">
        <w:rPr>
          <w:rFonts w:ascii="Calibri" w:hAnsi="Calibri" w:eastAsia="Calibri" w:cs="Calibri"/>
          <w:color w:val="000000" w:themeColor="text1"/>
        </w:rPr>
        <w:t>Weiter hat jedes Team eine, ebenfalls vom Schwierigkeitsgrad abhängige, Anzahl Joker zur Verfügung</w:t>
      </w:r>
      <w:r w:rsidR="00AA7D93">
        <w:t xml:space="preserve">. </w:t>
      </w:r>
      <w:r w:rsidR="00FB75A8">
        <w:t xml:space="preserve">Der Joker besteht darin, dass man die Verbindungslinien zwischen den Personen anzeigen kann. Der Joker darf nicht in der ersten Runde eingesetzt werden. </w:t>
      </w:r>
    </w:p>
    <w:p w:rsidRPr="0024413E" w:rsidR="001A33B8" w:rsidP="001A33B8" w:rsidRDefault="001A33B8" w14:paraId="4F82BC5E" w14:textId="0855EA8F">
      <w:r>
        <w:rPr>
          <w:b/>
          <w:bCs/>
        </w:rPr>
        <w:t>Parameter</w:t>
      </w:r>
    </w:p>
    <w:p w:rsidR="001A33B8" w:rsidP="001A33B8" w:rsidRDefault="001A33B8" w14:paraId="6581486C" w14:textId="442269E9">
      <w:pPr>
        <w:rPr>
          <w:rFonts w:ascii="Calibri" w:hAnsi="Calibri" w:eastAsia="Calibri" w:cs="Calibri"/>
          <w:color w:val="000000" w:themeColor="text1"/>
        </w:rPr>
      </w:pPr>
      <w:r w:rsidRPr="00222DFA">
        <w:rPr>
          <w:rFonts w:ascii="Calibri" w:hAnsi="Calibri" w:eastAsia="Calibri" w:cs="Calibri"/>
          <w:b/>
          <w:bCs/>
          <w:color w:val="000000" w:themeColor="text1"/>
        </w:rPr>
        <w:t>Populationsgrösse</w:t>
      </w:r>
      <w:r>
        <w:rPr>
          <w:rFonts w:ascii="Calibri" w:hAnsi="Calibri" w:eastAsia="Calibri" w:cs="Calibri"/>
          <w:color w:val="000000" w:themeColor="text1"/>
        </w:rPr>
        <w:t xml:space="preserve">: bevor das Spiel gestartet wird muss die Populationsgrösse bestimmt werden. </w:t>
      </w:r>
      <w:r w:rsidR="00ED2CF9">
        <w:rPr>
          <w:rFonts w:ascii="Calibri" w:hAnsi="Calibri" w:eastAsia="Calibri" w:cs="Calibri"/>
          <w:color w:val="000000" w:themeColor="text1"/>
        </w:rPr>
        <w:t xml:space="preserve">Die Populationsgrösse bestimmt die Anzahl initialer Lösungen. Typischerweise enthält eine Population zwischen </w:t>
      </w:r>
      <w:r w:rsidR="00943626">
        <w:rPr>
          <w:rFonts w:ascii="Calibri" w:hAnsi="Calibri" w:eastAsia="Calibri" w:cs="Calibri"/>
          <w:color w:val="000000" w:themeColor="text1"/>
        </w:rPr>
        <w:t xml:space="preserve">8 und 15 Sequenzen. Eine grosse Population bedeutet eine grössere Chance </w:t>
      </w:r>
      <w:r w:rsidR="00222DFA">
        <w:rPr>
          <w:rFonts w:ascii="Calibri" w:hAnsi="Calibri" w:eastAsia="Calibri" w:cs="Calibri"/>
          <w:color w:val="000000" w:themeColor="text1"/>
        </w:rPr>
        <w:t>gute initiale Lösungen zu finden, aber ebenso bedeutet es mehr Aufwand die initialen Lösungen auszuwerten.</w:t>
      </w:r>
    </w:p>
    <w:p w:rsidRPr="0024413E" w:rsidR="001A33B8" w:rsidP="7A1E580A" w:rsidRDefault="00222DFA" w14:paraId="672D8523" w14:textId="4813A299">
      <w:r w:rsidRPr="6F93FE95" w:rsidR="00222DFA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Kreuzungswahrscheinlichkeit</w:t>
      </w:r>
      <w:r w:rsidRPr="6F93FE95" w:rsidR="00222DFA">
        <w:rPr>
          <w:rFonts w:ascii="Calibri" w:hAnsi="Calibri" w:eastAsia="Calibri" w:cs="Calibri"/>
          <w:color w:val="000000" w:themeColor="text1" w:themeTint="FF" w:themeShade="FF"/>
        </w:rPr>
        <w:t xml:space="preserve">: Die Kreuzungswahrscheinlichkeit </w:t>
      </w:r>
      <w:r w:rsidRPr="6F93FE95" w:rsidR="00361B77">
        <w:rPr>
          <w:rFonts w:ascii="Calibri" w:hAnsi="Calibri" w:eastAsia="Calibri" w:cs="Calibri"/>
          <w:color w:val="000000" w:themeColor="text1" w:themeTint="FF" w:themeShade="FF"/>
        </w:rPr>
        <w:t xml:space="preserve">bestimmt wie viele Lösungen </w:t>
      </w:r>
      <w:r w:rsidRPr="6F93FE95" w:rsidR="001071D3">
        <w:rPr>
          <w:rFonts w:ascii="Calibri" w:hAnsi="Calibri" w:eastAsia="Calibri" w:cs="Calibri"/>
          <w:color w:val="000000" w:themeColor="text1" w:themeTint="FF" w:themeShade="FF"/>
        </w:rPr>
        <w:t xml:space="preserve">maximal gekreuzt werden dürfen. Ist die Kreuzungswahrscheinlichkeit 50% bei </w:t>
      </w:r>
      <w:r w:rsidRPr="6F93FE95" w:rsidR="001737BC">
        <w:rPr>
          <w:rFonts w:ascii="Calibri" w:hAnsi="Calibri" w:eastAsia="Calibri" w:cs="Calibri"/>
          <w:color w:val="000000" w:themeColor="text1" w:themeTint="FF" w:themeShade="FF"/>
        </w:rPr>
        <w:t xml:space="preserve">8 Lösungen müssen 4 Lösungen gekreuzt werden. Eine hohe Kreuzungswahrscheinlichkeit bedeutet wiederum einen grösseren Aufwand bei der Auswertung aber auch eine grössere Wahrscheinlichkeit </w:t>
      </w:r>
      <w:r w:rsidRPr="6F93FE95" w:rsidR="004B3EA1">
        <w:rPr>
          <w:rFonts w:ascii="Calibri" w:hAnsi="Calibri" w:eastAsia="Calibri" w:cs="Calibri"/>
          <w:color w:val="000000" w:themeColor="text1" w:themeTint="FF" w:themeShade="FF"/>
        </w:rPr>
        <w:t>sehr gute Lösungen zu finden.</w:t>
      </w:r>
    </w:p>
    <w:p w:rsidRPr="0024413E" w:rsidR="002609A4" w:rsidRDefault="002609A4" w14:paraId="115004F9" w14:textId="77777777">
      <w:pPr>
        <w:rPr>
          <w:sz w:val="32"/>
          <w:szCs w:val="32"/>
        </w:rPr>
      </w:pPr>
      <w:r w:rsidRPr="0024413E">
        <w:rPr>
          <w:rStyle w:val="Strong"/>
          <w:sz w:val="32"/>
          <w:szCs w:val="32"/>
        </w:rPr>
        <w:t>Funktionsweise</w:t>
      </w:r>
      <w:r w:rsidRPr="0024413E">
        <w:rPr>
          <w:sz w:val="32"/>
          <w:szCs w:val="32"/>
        </w:rPr>
        <w:t xml:space="preserve"> </w:t>
      </w:r>
      <w:r w:rsidRPr="0024413E">
        <w:rPr>
          <w:b/>
          <w:bCs/>
          <w:sz w:val="32"/>
          <w:szCs w:val="32"/>
        </w:rPr>
        <w:t xml:space="preserve">vom </w:t>
      </w:r>
      <w:r w:rsidRPr="0024413E" w:rsidR="00FB75A8">
        <w:rPr>
          <w:b/>
          <w:bCs/>
          <w:sz w:val="32"/>
          <w:szCs w:val="32"/>
        </w:rPr>
        <w:t xml:space="preserve">Genetischen </w:t>
      </w:r>
      <w:r w:rsidRPr="0024413E">
        <w:rPr>
          <w:b/>
          <w:bCs/>
          <w:sz w:val="32"/>
          <w:szCs w:val="32"/>
        </w:rPr>
        <w:t>Algorithmus</w:t>
      </w:r>
    </w:p>
    <w:p w:rsidRPr="0024413E" w:rsidR="00DF1001" w:rsidRDefault="002609A4" w14:paraId="710249F3" w14:textId="77777777">
      <w:pPr>
        <w:rPr>
          <w:b/>
          <w:bCs/>
        </w:rPr>
      </w:pPr>
      <w:r w:rsidRPr="0024413E">
        <w:rPr>
          <w:b/>
          <w:bCs/>
        </w:rPr>
        <w:t>Initialisierung</w:t>
      </w:r>
    </w:p>
    <w:p w:rsidRPr="0024413E" w:rsidR="00FB75A8" w:rsidRDefault="0036518E" w14:paraId="18DEF59D" w14:textId="5330495A">
      <w:r w:rsidR="0036518E">
        <w:rPr/>
        <w:t xml:space="preserve">Zuerst muss die Anfangspopulation erstellt werden. Wir empfehlen mit </w:t>
      </w:r>
      <w:r w:rsidR="4D6AE848">
        <w:rPr/>
        <w:t>8</w:t>
      </w:r>
      <w:r w:rsidR="0015097C">
        <w:rPr/>
        <w:t xml:space="preserve"> -10</w:t>
      </w:r>
      <w:r w:rsidR="0036518E">
        <w:rPr/>
        <w:t xml:space="preserve"> </w:t>
      </w:r>
      <w:r w:rsidR="4E18AF7E">
        <w:rPr/>
        <w:t xml:space="preserve">Sequenzen </w:t>
      </w:r>
      <w:r w:rsidR="0036518E">
        <w:rPr/>
        <w:t xml:space="preserve">anzufangen, können aber auch mehr oder weniger sein. Diese müssen nach dem Zufallsprinzip erstellt werden. </w:t>
      </w:r>
    </w:p>
    <w:p w:rsidRPr="0024413E" w:rsidR="002609A4" w:rsidP="00FB75A8" w:rsidRDefault="002609A4" w14:paraId="16D9E787" w14:textId="77777777">
      <w:pPr>
        <w:pStyle w:val="ListParagraph"/>
        <w:numPr>
          <w:ilvl w:val="0"/>
          <w:numId w:val="3"/>
        </w:numPr>
        <w:rPr>
          <w:b/>
          <w:bCs/>
        </w:rPr>
      </w:pPr>
      <w:r w:rsidRPr="0024413E">
        <w:rPr>
          <w:b/>
          <w:bCs/>
        </w:rPr>
        <w:lastRenderedPageBreak/>
        <w:t>Evaluation</w:t>
      </w:r>
    </w:p>
    <w:p w:rsidRPr="0024413E" w:rsidR="00FB75A8" w:rsidRDefault="0036518E" w14:paraId="3DA12E19" w14:textId="2757E245">
      <w:r>
        <w:t xml:space="preserve">Jedes Individuum der Population ist eine zulässige Lösung des Problems. Eines nach dem anderen werden die </w:t>
      </w:r>
      <w:r w:rsidR="0999365B">
        <w:t xml:space="preserve">Sequenzen </w:t>
      </w:r>
      <w:r>
        <w:t xml:space="preserve">im Spiel eingegeben damit die Distanz berechnet werden kann. Somit kann man die </w:t>
      </w:r>
      <w:r w:rsidR="601EB3C9">
        <w:t xml:space="preserve">Sequenzen </w:t>
      </w:r>
      <w:r>
        <w:t xml:space="preserve">in gute und schlechte einordnen. </w:t>
      </w:r>
    </w:p>
    <w:p w:rsidRPr="0024413E" w:rsidR="002609A4" w:rsidP="00FB75A8" w:rsidRDefault="002609A4" w14:paraId="4F36C80D" w14:textId="77777777">
      <w:pPr>
        <w:pStyle w:val="ListParagraph"/>
        <w:numPr>
          <w:ilvl w:val="0"/>
          <w:numId w:val="3"/>
        </w:numPr>
        <w:rPr>
          <w:b/>
          <w:bCs/>
        </w:rPr>
      </w:pPr>
      <w:r w:rsidRPr="0024413E">
        <w:rPr>
          <w:b/>
          <w:bCs/>
        </w:rPr>
        <w:t>Selektion</w:t>
      </w:r>
    </w:p>
    <w:p w:rsidRPr="0024413E" w:rsidR="00FB75A8" w:rsidRDefault="0036518E" w14:paraId="637A5CAC" w14:textId="4B687AA1">
      <w:r w:rsidR="0036518E">
        <w:rPr/>
        <w:t xml:space="preserve">Die </w:t>
      </w:r>
      <w:r w:rsidRPr="6F93FE95" w:rsidR="0036518E">
        <w:rPr>
          <w:b w:val="1"/>
          <w:bCs w:val="1"/>
        </w:rPr>
        <w:t xml:space="preserve">besten </w:t>
      </w:r>
      <w:r w:rsidR="368FBE68">
        <w:rPr/>
        <w:t xml:space="preserve">Sequenzen </w:t>
      </w:r>
      <w:r w:rsidR="0036518E">
        <w:rPr/>
        <w:t>werden</w:t>
      </w:r>
      <w:r w:rsidR="61E2889D">
        <w:rPr/>
        <w:t xml:space="preserve"> jeweils</w:t>
      </w:r>
      <w:r w:rsidR="0036518E">
        <w:rPr/>
        <w:t xml:space="preserve"> ausgewählt, um mutiert zu werden. Die Nachkommen dieser werden aus den Eltern zusammengesetzt.</w:t>
      </w:r>
    </w:p>
    <w:p w:rsidRPr="0024413E" w:rsidR="002609A4" w:rsidP="00FB75A8" w:rsidRDefault="002609A4" w14:paraId="08EB0E86" w14:textId="77777777">
      <w:pPr>
        <w:pStyle w:val="ListParagraph"/>
        <w:numPr>
          <w:ilvl w:val="0"/>
          <w:numId w:val="3"/>
        </w:numPr>
        <w:rPr>
          <w:b/>
          <w:bCs/>
        </w:rPr>
      </w:pPr>
      <w:r w:rsidRPr="0024413E">
        <w:rPr>
          <w:b/>
          <w:bCs/>
        </w:rPr>
        <w:t>Evolution</w:t>
      </w:r>
    </w:p>
    <w:p w:rsidRPr="0024413E" w:rsidR="00B83574" w:rsidP="0036518E" w:rsidRDefault="00A470ED" w14:paraId="665D89E5" w14:textId="72B218F0">
      <w:pPr>
        <w:ind w:left="360"/>
      </w:pPr>
      <w:r>
        <w:t xml:space="preserve">Bei diesem Schritt wird ein Crossover durchgeführt. Durch Zufall wird ein </w:t>
      </w:r>
      <w:r w:rsidR="00B83574">
        <w:t>Bereich</w:t>
      </w:r>
      <w:r>
        <w:t xml:space="preserve"> gewählt (z. B an der </w:t>
      </w:r>
      <w:r w:rsidR="00B83574">
        <w:t>vierten</w:t>
      </w:r>
      <w:r>
        <w:t xml:space="preserve"> Position</w:t>
      </w:r>
      <w:r w:rsidR="00B83574">
        <w:t xml:space="preserve"> bis zur sechsten</w:t>
      </w:r>
      <w:r>
        <w:t xml:space="preserve">). </w:t>
      </w:r>
      <w:r w:rsidR="40F2C376">
        <w:t xml:space="preserve"> Es spielt keine Rolle ob Buchstaben oder Zahlen genommen werden, die Handhabung ist die gleiche. </w:t>
      </w:r>
    </w:p>
    <w:p w:rsidRPr="0024413E" w:rsidR="00B83574" w:rsidP="0036518E" w:rsidRDefault="00B83574" w14:paraId="672A6659" w14:textId="77777777">
      <w:pPr>
        <w:ind w:left="360"/>
      </w:pPr>
      <w:r w:rsidR="00B83574">
        <w:drawing>
          <wp:inline wp14:editId="4D6AE848" wp14:anchorId="0F3BB622">
            <wp:extent cx="1962150" cy="628650"/>
            <wp:effectExtent l="0" t="0" r="0" b="0"/>
            <wp:docPr id="1" name="Grafik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1"/>
                    <pic:cNvPicPr/>
                  </pic:nvPicPr>
                  <pic:blipFill>
                    <a:blip r:embed="R4f675a0b2cb8484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62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4413E" w:rsidR="00B83574" w:rsidP="0036518E" w:rsidRDefault="0059499B" w14:paraId="70170713" w14:textId="77777777">
      <w:pPr>
        <w:ind w:left="360"/>
      </w:pPr>
      <w:r w:rsidRPr="0024413E">
        <w:t xml:space="preserve">Danach werden die 2 Bereiche ausgetauscht und es bleiben Konflikte bei doppelten Zahlen. </w:t>
      </w:r>
    </w:p>
    <w:p w:rsidRPr="0024413E" w:rsidR="0059499B" w:rsidP="0036518E" w:rsidRDefault="0059499B" w14:paraId="0A37501D" w14:textId="77777777">
      <w:pPr>
        <w:ind w:left="360"/>
      </w:pPr>
      <w:r w:rsidR="0059499B">
        <w:drawing>
          <wp:inline wp14:editId="2DF68F8D" wp14:anchorId="07BA62AF">
            <wp:extent cx="2133600" cy="590550"/>
            <wp:effectExtent l="0" t="0" r="0" b="0"/>
            <wp:docPr id="2" name="Grafik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2"/>
                    <pic:cNvPicPr/>
                  </pic:nvPicPr>
                  <pic:blipFill>
                    <a:blip r:embed="R466f4064e4cc4ad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3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4413E" w:rsidR="0059499B" w:rsidP="0036518E" w:rsidRDefault="0059499B" w14:paraId="12EDA7F7" w14:textId="1D157074">
      <w:pPr>
        <w:ind w:left="360"/>
      </w:pPr>
      <w:r>
        <w:t xml:space="preserve">Die leeren Stellen werden mit den fehlenden Zahlen der Reihe nach aufgefüllt so dass es wieder vollständige </w:t>
      </w:r>
      <w:r w:rsidR="4AD870A9">
        <w:t xml:space="preserve">Sequenzen </w:t>
      </w:r>
      <w:r>
        <w:t xml:space="preserve">sind. </w:t>
      </w:r>
    </w:p>
    <w:p w:rsidRPr="0024413E" w:rsidR="0059499B" w:rsidP="0036518E" w:rsidRDefault="0059499B" w14:paraId="5DAB6C7B" w14:textId="77777777">
      <w:pPr>
        <w:ind w:left="360"/>
      </w:pPr>
      <w:r w:rsidR="0059499B">
        <w:drawing>
          <wp:inline wp14:editId="1A379798" wp14:anchorId="162E313E">
            <wp:extent cx="2009775" cy="285750"/>
            <wp:effectExtent l="0" t="0" r="9525" b="0"/>
            <wp:docPr id="3" name="Grafik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3"/>
                    <pic:cNvPicPr/>
                  </pic:nvPicPr>
                  <pic:blipFill>
                    <a:blip r:embed="R64fd163636ab4d7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09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4413E" w:rsidR="0059499B" w:rsidP="0036518E" w:rsidRDefault="0059499B" w14:paraId="02EB378F" w14:textId="77777777">
      <w:pPr>
        <w:ind w:left="360"/>
      </w:pPr>
      <w:r w:rsidR="0059499B">
        <w:drawing>
          <wp:inline wp14:editId="7409A8AE" wp14:anchorId="4A45544F">
            <wp:extent cx="1981200" cy="295275"/>
            <wp:effectExtent l="0" t="0" r="0" b="9525"/>
            <wp:docPr id="4" name="Grafik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4"/>
                    <pic:cNvPicPr/>
                  </pic:nvPicPr>
                  <pic:blipFill>
                    <a:blip r:embed="Ra1280fd29c23428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81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4413E" w:rsidR="0036518E" w:rsidP="0036518E" w:rsidRDefault="00A470ED" w14:paraId="0F54730C" w14:textId="27ADD88E">
      <w:pPr>
        <w:ind w:left="360"/>
      </w:pPr>
      <w:r>
        <w:t>Zwei neue Individuen werden erzeugt</w:t>
      </w:r>
      <w:r w:rsidR="003E0CB1">
        <w:t xml:space="preserve"> und werden im Excel blau markiert</w:t>
      </w:r>
      <w:r>
        <w:t>.</w:t>
      </w:r>
      <w:r w:rsidR="003E0CB1">
        <w:t xml:space="preserve"> </w:t>
      </w:r>
      <w:r w:rsidR="0059499B">
        <w:t xml:space="preserve">Im Tutorial Excel kann das auch angeschaut werden. </w:t>
      </w:r>
      <w:r w:rsidR="003E0CB1">
        <w:t>Die neuen Individuen (</w:t>
      </w:r>
      <w:r w:rsidR="2A9758D3">
        <w:t>Sequenzen</w:t>
      </w:r>
      <w:r w:rsidR="003E0CB1">
        <w:t xml:space="preserve">) können wiederum (falls sie die Selektion überstehen) gepaart werden. </w:t>
      </w:r>
      <w:r w:rsidR="00FE76F4">
        <w:t xml:space="preserve">Die restlichen Individuen werden in die nächste Runde übernommen. </w:t>
      </w:r>
      <w:r w:rsidR="003E0CB1">
        <w:t>Das ist dann die nächste Runde</w:t>
      </w:r>
      <w:r w:rsidR="00E024AF">
        <w:t xml:space="preserve">, die </w:t>
      </w:r>
      <w:r w:rsidR="003E0CB1">
        <w:t xml:space="preserve">wieder mit Schritt 1 Evaluation anfängt. </w:t>
      </w:r>
    </w:p>
    <w:p w:rsidRPr="0024413E" w:rsidR="00FB75A8" w:rsidRDefault="00FB75A8" w14:paraId="6A05A809" w14:textId="77777777"/>
    <w:p w:rsidRPr="0024413E" w:rsidR="00002951" w:rsidRDefault="00002951" w14:paraId="327860D3" w14:textId="41B62F1A">
      <w:pPr>
        <w:rPr>
          <w:b/>
          <w:bCs/>
          <w:sz w:val="32"/>
          <w:szCs w:val="32"/>
        </w:rPr>
      </w:pPr>
      <w:r w:rsidRPr="0024413E">
        <w:rPr>
          <w:b/>
          <w:bCs/>
          <w:sz w:val="32"/>
          <w:szCs w:val="32"/>
        </w:rPr>
        <w:t xml:space="preserve">Viel Spass mit </w:t>
      </w:r>
      <w:r w:rsidRPr="0024413E" w:rsidR="0024413E">
        <w:rPr>
          <w:b/>
          <w:bCs/>
          <w:sz w:val="32"/>
          <w:szCs w:val="32"/>
        </w:rPr>
        <w:t>Stopp</w:t>
      </w:r>
      <w:r w:rsidRPr="0024413E">
        <w:rPr>
          <w:b/>
          <w:bCs/>
          <w:sz w:val="32"/>
          <w:szCs w:val="32"/>
        </w:rPr>
        <w:t xml:space="preserve"> Corona</w:t>
      </w:r>
    </w:p>
    <w:sectPr w:rsidRPr="0024413E" w:rsidR="00002951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809E2" w:rsidP="00E024AF" w:rsidRDefault="006809E2" w14:paraId="5B57FB9E" w14:textId="77777777">
      <w:pPr>
        <w:spacing w:after="0" w:line="240" w:lineRule="auto"/>
      </w:pPr>
      <w:r>
        <w:separator/>
      </w:r>
    </w:p>
  </w:endnote>
  <w:endnote w:type="continuationSeparator" w:id="0">
    <w:p w:rsidR="006809E2" w:rsidP="00E024AF" w:rsidRDefault="006809E2" w14:paraId="553B0EA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809E2" w:rsidP="00E024AF" w:rsidRDefault="006809E2" w14:paraId="5BC0A5BB" w14:textId="77777777">
      <w:pPr>
        <w:spacing w:after="0" w:line="240" w:lineRule="auto"/>
      </w:pPr>
      <w:r>
        <w:separator/>
      </w:r>
    </w:p>
  </w:footnote>
  <w:footnote w:type="continuationSeparator" w:id="0">
    <w:p w:rsidR="006809E2" w:rsidP="00E024AF" w:rsidRDefault="006809E2" w14:paraId="6B9FD18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800BE"/>
    <w:multiLevelType w:val="hybridMultilevel"/>
    <w:tmpl w:val="37A2A142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952CA7"/>
    <w:multiLevelType w:val="hybridMultilevel"/>
    <w:tmpl w:val="204432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D3947"/>
    <w:multiLevelType w:val="hybridMultilevel"/>
    <w:tmpl w:val="17683C96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 w:val="false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33"/>
    <w:rsid w:val="00002951"/>
    <w:rsid w:val="00091F5A"/>
    <w:rsid w:val="000A5D21"/>
    <w:rsid w:val="000C36C3"/>
    <w:rsid w:val="001071D3"/>
    <w:rsid w:val="0015097C"/>
    <w:rsid w:val="001737BC"/>
    <w:rsid w:val="001A33B8"/>
    <w:rsid w:val="00212F33"/>
    <w:rsid w:val="00222DFA"/>
    <w:rsid w:val="0024413E"/>
    <w:rsid w:val="002609A4"/>
    <w:rsid w:val="00361B77"/>
    <w:rsid w:val="0036518E"/>
    <w:rsid w:val="003E0CB1"/>
    <w:rsid w:val="003F632D"/>
    <w:rsid w:val="0040728C"/>
    <w:rsid w:val="0048575A"/>
    <w:rsid w:val="004B3EA1"/>
    <w:rsid w:val="005112A0"/>
    <w:rsid w:val="0059499B"/>
    <w:rsid w:val="0063711E"/>
    <w:rsid w:val="0064084C"/>
    <w:rsid w:val="006809E2"/>
    <w:rsid w:val="00846755"/>
    <w:rsid w:val="00943626"/>
    <w:rsid w:val="00A462BD"/>
    <w:rsid w:val="00A470ED"/>
    <w:rsid w:val="00AA7D93"/>
    <w:rsid w:val="00B83574"/>
    <w:rsid w:val="00DF1001"/>
    <w:rsid w:val="00E024AF"/>
    <w:rsid w:val="00ED2CF9"/>
    <w:rsid w:val="00EE7B6D"/>
    <w:rsid w:val="00FB75A8"/>
    <w:rsid w:val="00FE76F4"/>
    <w:rsid w:val="0999365B"/>
    <w:rsid w:val="0A07FF05"/>
    <w:rsid w:val="17DC82E2"/>
    <w:rsid w:val="1A711967"/>
    <w:rsid w:val="2A9758D3"/>
    <w:rsid w:val="2F3C82C6"/>
    <w:rsid w:val="33F89F62"/>
    <w:rsid w:val="344BF8E5"/>
    <w:rsid w:val="350E0544"/>
    <w:rsid w:val="3585A3AD"/>
    <w:rsid w:val="368FBE68"/>
    <w:rsid w:val="3D201C64"/>
    <w:rsid w:val="3EFDA3BA"/>
    <w:rsid w:val="3F618482"/>
    <w:rsid w:val="40F2C376"/>
    <w:rsid w:val="47470F41"/>
    <w:rsid w:val="4AD870A9"/>
    <w:rsid w:val="4D6AE848"/>
    <w:rsid w:val="4E18AF7E"/>
    <w:rsid w:val="601EB3C9"/>
    <w:rsid w:val="61E2889D"/>
    <w:rsid w:val="6F93FE95"/>
    <w:rsid w:val="7A1E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7F2B516D"/>
  <w15:chartTrackingRefBased/>
  <w15:docId w15:val="{497BEE05-4CFD-42A0-B7C2-444B60F8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575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8575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8575A"/>
    <w:rPr>
      <w:b/>
      <w:bCs/>
    </w:rPr>
  </w:style>
  <w:style w:type="paragraph" w:styleId="ListParagraph">
    <w:name w:val="List Paragraph"/>
    <w:basedOn w:val="Normal"/>
    <w:uiPriority w:val="34"/>
    <w:qFormat/>
    <w:rsid w:val="00A462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F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91F5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024AF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024AF"/>
  </w:style>
  <w:style w:type="paragraph" w:styleId="Footer">
    <w:name w:val="footer"/>
    <w:basedOn w:val="Normal"/>
    <w:link w:val="FooterChar"/>
    <w:uiPriority w:val="99"/>
    <w:unhideWhenUsed/>
    <w:rsid w:val="00E024AF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02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image" Target="/media/image9.png" Id="R4f675a0b2cb84842" /><Relationship Type="http://schemas.openxmlformats.org/officeDocument/2006/relationships/image" Target="/media/imagea.png" Id="R466f4064e4cc4ad7" /><Relationship Type="http://schemas.openxmlformats.org/officeDocument/2006/relationships/image" Target="/media/imageb.png" Id="R64fd163636ab4d7a" /><Relationship Type="http://schemas.openxmlformats.org/officeDocument/2006/relationships/image" Target="/media/imagec.png" Id="Ra1280fd29c234288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8835ACF3C5D2F48BC3671B9E887123D" ma:contentTypeVersion="5" ma:contentTypeDescription="Ein neues Dokument erstellen." ma:contentTypeScope="" ma:versionID="ac2c9e44f22f33c3e4f3f1ecf2fda331">
  <xsd:schema xmlns:xsd="http://www.w3.org/2001/XMLSchema" xmlns:xs="http://www.w3.org/2001/XMLSchema" xmlns:p="http://schemas.microsoft.com/office/2006/metadata/properties" xmlns:ns2="3058662e-56cb-4bbf-b8fb-235c5607e509" targetNamespace="http://schemas.microsoft.com/office/2006/metadata/properties" ma:root="true" ma:fieldsID="17a778d06676ba6c977c828fe99a0098" ns2:_="">
    <xsd:import namespace="3058662e-56cb-4bbf-b8fb-235c5607e5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58662e-56cb-4bbf-b8fb-235c5607e5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7CE1F3-A7B8-4B0F-AA71-B7DF8609C7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BCB697-C8AE-485F-A819-FD403AA69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58662e-56cb-4bbf-b8fb-235c5607e5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1306C5-0F4F-4061-891F-975BDFDE02D7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3058662e-56cb-4bbf-b8fb-235c5607e509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Oggier Vincent (s)</dc:creator>
  <keywords/>
  <dc:description/>
  <lastModifiedBy>Oggier Vincent (s)</lastModifiedBy>
  <revision>31</revision>
  <dcterms:created xsi:type="dcterms:W3CDTF">2020-12-12T10:33:00.0000000Z</dcterms:created>
  <dcterms:modified xsi:type="dcterms:W3CDTF">2021-01-17T13:42:03.8175082Z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0x01010018835ACF3C5D2F48BC3671B9E887123D</vt:lpwstr>
  </property>
</Properties>
</file>