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left="0"/>
        <w:jc w:val="left"/>
        <w:rPr/>
      </w:pPr>
      <w:r>
        <w:rPr>
          <w:rStyle w:val="Strong"/>
          <w:b/>
          <w:bCs/>
        </w:rPr>
        <w:t>Web Application Vulnerability Assessment Report</w:t>
      </w:r>
    </w:p>
    <w:p>
      <w:pPr>
        <w:pStyle w:val="BodyText"/>
        <w:bidi w:val="0"/>
        <w:spacing w:lineRule="auto" w:line="276" w:before="0" w:after="140"/>
        <w:jc w:val="left"/>
        <w:rPr/>
      </w:pPr>
      <w:r>
        <w:rPr>
          <w:rStyle w:val="Strong"/>
        </w:rPr>
        <w:t>Kevin Kiptum</w:t>
      </w:r>
      <w:r>
        <w:rPr/>
        <w:br/>
      </w:r>
      <w:r>
        <w:rPr>
          <w:rStyle w:val="Strong"/>
        </w:rPr>
        <w:t>1</w:t>
      </w:r>
      <w:r>
        <w:rPr>
          <w:rStyle w:val="Strong"/>
        </w:rPr>
        <w:t>9</w:t>
      </w:r>
      <w:r>
        <w:rPr>
          <w:rStyle w:val="Strong"/>
        </w:rPr>
        <w:t xml:space="preserve"> Nov 2025</w:t>
      </w:r>
      <w:r>
        <w:rPr/>
        <w:br/>
      </w:r>
      <w:r>
        <w:rPr>
          <w:rStyle w:val="Strong"/>
        </w:rPr>
        <w:t>OWASP Juice Shop (Simulated Client)</w:t>
      </w:r>
    </w:p>
    <w:p>
      <w:pPr>
        <w:pStyle w:val="Heading1"/>
        <w:numPr>
          <w:ilvl w:val="0"/>
          <w:numId w:val="0"/>
        </w:numPr>
        <w:bidi w:val="0"/>
        <w:spacing w:before="240" w:after="120"/>
        <w:ind w:hanging="0" w:left="0"/>
        <w:jc w:val="left"/>
        <w:rPr/>
      </w:pPr>
      <w:r>
        <w:rPr>
          <w:rStyle w:val="Strong"/>
          <w:b/>
          <w:bCs/>
        </w:rPr>
        <w:t>Executive Summary</w:t>
      </w:r>
    </w:p>
    <w:p>
      <w:pPr>
        <w:pStyle w:val="BodyText"/>
        <w:bidi w:val="0"/>
        <w:spacing w:lineRule="auto" w:line="276" w:before="0" w:after="140"/>
        <w:jc w:val="left"/>
        <w:rPr/>
      </w:pPr>
      <w:r>
        <w:rPr/>
        <w:t>This report documents the results of a hands-on vulnerability assessment performed on the OWASP Juice Shop application. The purpose of the assessment was to identify common security weaknesses using industry-standard tools and methodologies, including OWASP ZAP, proxy interception, and manual testing techniques.</w:t>
      </w:r>
    </w:p>
    <w:p>
      <w:pPr>
        <w:pStyle w:val="BodyText"/>
        <w:bidi w:val="0"/>
        <w:spacing w:lineRule="auto" w:line="276" w:before="0" w:after="140"/>
        <w:jc w:val="left"/>
        <w:rPr/>
      </w:pPr>
      <w:r>
        <w:rPr/>
        <w:t>During the assessment, multiple vulnerabilities were identified, including authentication issues, insecure direct object reference (IDOR), cross-site scripting (XSS), weak error handling, and missing security controls. These findings reflect realistic security weaknesses commonly found in startup, e-commerce, and SaaS applications.</w:t>
      </w:r>
    </w:p>
    <w:p>
      <w:pPr>
        <w:pStyle w:val="BodyText"/>
        <w:bidi w:val="0"/>
        <w:spacing w:lineRule="auto" w:line="276" w:before="0" w:after="140"/>
        <w:jc w:val="left"/>
        <w:rPr/>
      </w:pPr>
      <w:r>
        <w:rPr/>
        <w:t xml:space="preserve">The vulnerabilities found were mapped to the </w:t>
      </w:r>
      <w:r>
        <w:rPr>
          <w:rStyle w:val="Strong"/>
        </w:rPr>
        <w:t>OWASP Top 10</w:t>
      </w:r>
      <w:r>
        <w:rPr/>
        <w:t>, and mitigation steps were provided for each issue.</w:t>
      </w:r>
    </w:p>
    <w:p>
      <w:pPr>
        <w:pStyle w:val="Heading1"/>
        <w:numPr>
          <w:ilvl w:val="0"/>
          <w:numId w:val="0"/>
        </w:numPr>
        <w:bidi w:val="0"/>
        <w:spacing w:before="240" w:after="120"/>
        <w:ind w:hanging="0" w:left="0"/>
        <w:jc w:val="left"/>
        <w:rPr/>
      </w:pPr>
      <w:r>
        <w:rPr>
          <w:rStyle w:val="Strong"/>
          <w:b/>
          <w:bCs/>
        </w:rPr>
        <w:t>Scope of Assessment</w:t>
      </w:r>
    </w:p>
    <w:p>
      <w:pPr>
        <w:pStyle w:val="BodyText"/>
        <w:bidi w:val="0"/>
        <w:spacing w:lineRule="auto" w:line="276" w:before="0" w:after="140"/>
        <w:jc w:val="left"/>
        <w:rPr/>
      </w:pPr>
      <w:r>
        <w:rPr>
          <w:rStyle w:val="Strong"/>
        </w:rPr>
        <w:t>In-scope target:</w:t>
      </w:r>
    </w:p>
    <w:p>
      <w:pPr>
        <w:pStyle w:val="BodyText"/>
        <w:numPr>
          <w:ilvl w:val="0"/>
          <w:numId w:val="1"/>
        </w:numPr>
        <w:tabs>
          <w:tab w:val="left" w:pos="709" w:leader="none"/>
        </w:tabs>
        <w:bidi w:val="0"/>
        <w:ind w:hanging="283" w:left="709"/>
        <w:jc w:val="left"/>
        <w:rPr/>
      </w:pPr>
      <w:r>
        <w:rPr/>
        <w:t>OWASP Juice Shop running locally at:</w:t>
        <w:br/>
      </w:r>
      <w:r>
        <w:rPr>
          <w:rStyle w:val="SourceText"/>
        </w:rPr>
        <w:t>http://127.0.0.1:3000</w:t>
      </w:r>
    </w:p>
    <w:p>
      <w:pPr>
        <w:pStyle w:val="BodyText"/>
        <w:bidi w:val="0"/>
        <w:spacing w:lineRule="auto" w:line="276" w:before="0" w:after="140"/>
        <w:jc w:val="left"/>
        <w:rPr/>
      </w:pPr>
      <w:r>
        <w:rPr>
          <w:rStyle w:val="Strong"/>
        </w:rPr>
        <w:t>Tools used:</w:t>
      </w:r>
    </w:p>
    <w:p>
      <w:pPr>
        <w:pStyle w:val="BodyText"/>
        <w:numPr>
          <w:ilvl w:val="0"/>
          <w:numId w:val="2"/>
        </w:numPr>
        <w:tabs>
          <w:tab w:val="left" w:pos="709" w:leader="none"/>
        </w:tabs>
        <w:bidi w:val="0"/>
        <w:ind w:hanging="283" w:left="709"/>
        <w:jc w:val="left"/>
        <w:rPr/>
      </w:pPr>
      <w:r>
        <w:rPr>
          <w:rStyle w:val="Strong"/>
        </w:rPr>
        <w:t>OWASP ZAP</w:t>
      </w:r>
      <w:r>
        <w:rPr/>
        <w:t xml:space="preserve"> (intercept + passive/active scanning)</w:t>
      </w:r>
    </w:p>
    <w:p>
      <w:pPr>
        <w:pStyle w:val="BodyText"/>
        <w:numPr>
          <w:ilvl w:val="0"/>
          <w:numId w:val="2"/>
        </w:numPr>
        <w:tabs>
          <w:tab w:val="left" w:pos="709" w:leader="none"/>
        </w:tabs>
        <w:bidi w:val="0"/>
        <w:ind w:hanging="283" w:left="709"/>
        <w:jc w:val="left"/>
        <w:rPr/>
      </w:pPr>
      <w:r>
        <w:rPr/>
        <w:t>Firefox proxy configuration</w:t>
      </w:r>
    </w:p>
    <w:p>
      <w:pPr>
        <w:pStyle w:val="BodyText"/>
        <w:numPr>
          <w:ilvl w:val="0"/>
          <w:numId w:val="2"/>
        </w:numPr>
        <w:tabs>
          <w:tab w:val="left" w:pos="709" w:leader="none"/>
        </w:tabs>
        <w:bidi w:val="0"/>
        <w:ind w:hanging="283" w:left="709"/>
        <w:jc w:val="left"/>
        <w:rPr/>
      </w:pPr>
      <w:r>
        <w:rPr/>
        <w:t>Manual testing</w:t>
      </w:r>
    </w:p>
    <w:p>
      <w:pPr>
        <w:pStyle w:val="BodyText"/>
        <w:numPr>
          <w:ilvl w:val="0"/>
          <w:numId w:val="2"/>
        </w:numPr>
        <w:tabs>
          <w:tab w:val="left" w:pos="709" w:leader="none"/>
        </w:tabs>
        <w:bidi w:val="0"/>
        <w:ind w:hanging="283" w:left="709"/>
        <w:jc w:val="left"/>
        <w:rPr/>
      </w:pPr>
      <w:r>
        <w:rPr/>
        <w:t>Local Juice Shop vulnerabilities</w:t>
      </w:r>
    </w:p>
    <w:p>
      <w:pPr>
        <w:pStyle w:val="Heading1"/>
        <w:numPr>
          <w:ilvl w:val="0"/>
          <w:numId w:val="0"/>
        </w:numPr>
        <w:bidi w:val="0"/>
        <w:spacing w:before="240" w:after="120"/>
        <w:ind w:hanging="0" w:left="0"/>
        <w:jc w:val="left"/>
        <w:rPr/>
      </w:pPr>
      <w:r>
        <w:rPr>
          <w:rStyle w:val="Strong"/>
          <w:b/>
          <w:bCs/>
        </w:rPr>
        <w:t>Vulnerabilities Identified</w:t>
      </w:r>
    </w:p>
    <w:p>
      <w:pPr>
        <w:pStyle w:val="BodyText"/>
        <w:bidi w:val="0"/>
        <w:spacing w:lineRule="auto" w:line="276" w:before="0" w:after="140"/>
        <w:jc w:val="left"/>
        <w:rPr/>
      </w:pPr>
      <w:r>
        <w:rPr/>
        <w:t>Below are the vulnerabilities identified during testing, including descriptions, impact, evidence, OWASP mapping, and recommended fixes.</w:t>
      </w:r>
    </w:p>
    <w:p>
      <w:pPr>
        <w:pStyle w:val="Heading1"/>
        <w:numPr>
          <w:ilvl w:val="0"/>
          <w:numId w:val="0"/>
        </w:numPr>
        <w:bidi w:val="0"/>
        <w:spacing w:before="240" w:after="120"/>
        <w:ind w:hanging="0" w:left="0"/>
        <w:jc w:val="left"/>
        <w:rPr/>
      </w:pPr>
      <w:r>
        <w:rPr>
          <w:rStyle w:val="Strong"/>
          <w:b/>
          <w:bCs/>
        </w:rPr>
        <w:t>1. Admin Login Exposure</w:t>
      </w:r>
    </w:p>
    <w:p>
      <w:pPr>
        <w:pStyle w:val="BodyText"/>
        <w:bidi w:val="0"/>
        <w:spacing w:lineRule="auto" w:line="276" w:before="0" w:after="140"/>
        <w:jc w:val="left"/>
        <w:rPr/>
      </w:pPr>
      <w:r>
        <w:rPr>
          <w:rStyle w:val="Strong"/>
        </w:rPr>
        <w:t>Severity:</w:t>
      </w:r>
      <w:r>
        <w:rPr/>
        <w:t xml:space="preserve"> High</w:t>
        <w:br/>
      </w:r>
      <w:r>
        <w:rPr>
          <w:rStyle w:val="Strong"/>
        </w:rPr>
        <w:t>OWASP Category:</w:t>
      </w:r>
      <w:r>
        <w:rPr/>
        <w:t xml:space="preserve"> A07 – Identification &amp; Authentication Failures</w:t>
      </w:r>
    </w:p>
    <w:p>
      <w:pPr>
        <w:pStyle w:val="Heading3"/>
        <w:numPr>
          <w:ilvl w:val="0"/>
          <w:numId w:val="0"/>
        </w:numPr>
        <w:bidi w:val="0"/>
        <w:spacing w:before="140" w:after="120"/>
        <w:ind w:hanging="0" w:left="0"/>
        <w:jc w:val="left"/>
        <w:rPr/>
      </w:pPr>
      <w:r>
        <w:rPr>
          <w:rStyle w:val="Strong"/>
          <w:b/>
          <w:bCs/>
        </w:rPr>
        <w:t>Description</w:t>
      </w:r>
    </w:p>
    <w:p>
      <w:pPr>
        <w:pStyle w:val="BodyText"/>
        <w:bidi w:val="0"/>
        <w:spacing w:lineRule="auto" w:line="276" w:before="0" w:after="140"/>
        <w:jc w:val="left"/>
        <w:rPr/>
      </w:pPr>
      <w:r>
        <w:rPr/>
        <w:t>During testing, the administrative account could be accessed using default or weak credentials. Once authenticated as admin, full system access was obtained, including product management, order manipulation, and user data exposure.</w:t>
      </w:r>
    </w:p>
    <w:p>
      <w:pPr>
        <w:pStyle w:val="Heading3"/>
        <w:numPr>
          <w:ilvl w:val="0"/>
          <w:numId w:val="0"/>
        </w:numPr>
        <w:bidi w:val="0"/>
        <w:spacing w:before="140" w:after="120"/>
        <w:ind w:hanging="0" w:left="0"/>
        <w:jc w:val="left"/>
        <w:rPr/>
      </w:pPr>
      <w:r>
        <w:rPr>
          <w:rStyle w:val="Strong"/>
          <w:b/>
          <w:bCs/>
        </w:rPr>
        <w:t>Why This Matters</w:t>
      </w:r>
    </w:p>
    <w:p>
      <w:pPr>
        <w:pStyle w:val="BodyText"/>
        <w:bidi w:val="0"/>
        <w:spacing w:lineRule="auto" w:line="276" w:before="0" w:after="140"/>
        <w:jc w:val="left"/>
        <w:rPr/>
      </w:pPr>
      <w:r>
        <w:rPr/>
        <w:t>Admin access equals full system compromise. An attacker could:</w:t>
      </w:r>
    </w:p>
    <w:p>
      <w:pPr>
        <w:pStyle w:val="BodyText"/>
        <w:numPr>
          <w:ilvl w:val="0"/>
          <w:numId w:val="3"/>
        </w:numPr>
        <w:tabs>
          <w:tab w:val="left" w:pos="709" w:leader="none"/>
        </w:tabs>
        <w:bidi w:val="0"/>
        <w:ind w:hanging="283" w:left="709"/>
        <w:jc w:val="left"/>
        <w:rPr/>
      </w:pPr>
      <w:r>
        <w:rPr/>
        <w:t>Modify product prices</w:t>
      </w:r>
    </w:p>
    <w:p>
      <w:pPr>
        <w:pStyle w:val="BodyText"/>
        <w:numPr>
          <w:ilvl w:val="0"/>
          <w:numId w:val="3"/>
        </w:numPr>
        <w:tabs>
          <w:tab w:val="left" w:pos="709" w:leader="none"/>
        </w:tabs>
        <w:bidi w:val="0"/>
        <w:ind w:hanging="283" w:left="709"/>
        <w:jc w:val="left"/>
        <w:rPr/>
      </w:pPr>
      <w:r>
        <w:rPr/>
        <w:t>Access or delete customer accounts</w:t>
      </w:r>
    </w:p>
    <w:p>
      <w:pPr>
        <w:pStyle w:val="BodyText"/>
        <w:numPr>
          <w:ilvl w:val="0"/>
          <w:numId w:val="3"/>
        </w:numPr>
        <w:tabs>
          <w:tab w:val="left" w:pos="709" w:leader="none"/>
        </w:tabs>
        <w:bidi w:val="0"/>
        <w:ind w:hanging="283" w:left="709"/>
        <w:jc w:val="left"/>
        <w:rPr/>
      </w:pPr>
      <w:r>
        <w:rPr/>
        <w:t>Steal application data</w:t>
      </w:r>
    </w:p>
    <w:p>
      <w:pPr>
        <w:pStyle w:val="BodyText"/>
        <w:numPr>
          <w:ilvl w:val="0"/>
          <w:numId w:val="3"/>
        </w:numPr>
        <w:tabs>
          <w:tab w:val="left" w:pos="709" w:leader="none"/>
        </w:tabs>
        <w:bidi w:val="0"/>
        <w:ind w:hanging="283" w:left="709"/>
        <w:jc w:val="left"/>
        <w:rPr/>
      </w:pPr>
      <w:r>
        <w:rPr/>
        <w:t>Disable important features</w:t>
      </w:r>
    </w:p>
    <w:p>
      <w:pPr>
        <w:pStyle w:val="Heading3"/>
        <w:numPr>
          <w:ilvl w:val="0"/>
          <w:numId w:val="0"/>
        </w:numPr>
        <w:bidi w:val="0"/>
        <w:spacing w:before="140" w:after="120"/>
        <w:ind w:hanging="0" w:left="0"/>
        <w:jc w:val="left"/>
        <w:rPr/>
      </w:pPr>
      <w:r>
        <w:rPr>
          <w:rStyle w:val="Strong"/>
          <w:b/>
          <w:bCs/>
        </w:rPr>
        <w:t>Evidence</w:t>
      </w:r>
    </w:p>
    <w:p>
      <w:pPr>
        <w:pStyle w:val="BodyText"/>
        <w:bidi w:val="0"/>
        <w:spacing w:lineRule="auto" w:line="276" w:before="0" w:after="140"/>
        <w:jc w:val="left"/>
        <w:rPr/>
      </w:pPr>
      <w:r>
        <w:rPr/>
        <w:t xml:space="preserve">Logging in with known weak credentials successfully unlocked the </w:t>
      </w:r>
      <w:r>
        <w:rPr>
          <w:rStyle w:val="Strong"/>
        </w:rPr>
        <w:t>“Login Admin” challenge</w:t>
      </w:r>
      <w:r>
        <w:rPr/>
        <w:t>.</w:t>
      </w:r>
    </w:p>
    <w:p>
      <w:pPr>
        <w:pStyle w:val="Heading3"/>
        <w:numPr>
          <w:ilvl w:val="0"/>
          <w:numId w:val="0"/>
        </w:numPr>
        <w:bidi w:val="0"/>
        <w:spacing w:before="140" w:after="120"/>
        <w:ind w:hanging="0" w:left="0"/>
        <w:jc w:val="left"/>
        <w:rPr/>
      </w:pPr>
      <w:r>
        <w:rPr>
          <w:rStyle w:val="Strong"/>
          <w:b/>
          <w:bCs/>
        </w:rPr>
        <w:t>Mitigation Steps</w:t>
      </w:r>
    </w:p>
    <w:p>
      <w:pPr>
        <w:pStyle w:val="BodyText"/>
        <w:numPr>
          <w:ilvl w:val="0"/>
          <w:numId w:val="4"/>
        </w:numPr>
        <w:tabs>
          <w:tab w:val="left" w:pos="709" w:leader="none"/>
        </w:tabs>
        <w:bidi w:val="0"/>
        <w:ind w:hanging="283" w:left="709"/>
        <w:jc w:val="left"/>
        <w:rPr/>
      </w:pPr>
      <w:r>
        <w:rPr/>
        <w:t>Enforce strong password policies</w:t>
      </w:r>
    </w:p>
    <w:p>
      <w:pPr>
        <w:pStyle w:val="BodyText"/>
        <w:numPr>
          <w:ilvl w:val="0"/>
          <w:numId w:val="4"/>
        </w:numPr>
        <w:tabs>
          <w:tab w:val="left" w:pos="709" w:leader="none"/>
        </w:tabs>
        <w:bidi w:val="0"/>
        <w:ind w:hanging="283" w:left="709"/>
        <w:jc w:val="left"/>
        <w:rPr/>
      </w:pPr>
      <w:r>
        <w:rPr/>
        <w:t>Disable default credentials</w:t>
      </w:r>
    </w:p>
    <w:p>
      <w:pPr>
        <w:pStyle w:val="BodyText"/>
        <w:numPr>
          <w:ilvl w:val="0"/>
          <w:numId w:val="4"/>
        </w:numPr>
        <w:tabs>
          <w:tab w:val="left" w:pos="709" w:leader="none"/>
        </w:tabs>
        <w:bidi w:val="0"/>
        <w:ind w:hanging="283" w:left="709"/>
        <w:jc w:val="left"/>
        <w:rPr/>
      </w:pPr>
      <w:r>
        <w:rPr/>
        <w:t>Implement multi-factor authentication (MFA)</w:t>
      </w:r>
    </w:p>
    <w:p>
      <w:pPr>
        <w:pStyle w:val="BodyText"/>
        <w:numPr>
          <w:ilvl w:val="0"/>
          <w:numId w:val="4"/>
        </w:numPr>
        <w:tabs>
          <w:tab w:val="left" w:pos="709" w:leader="none"/>
        </w:tabs>
        <w:bidi w:val="0"/>
        <w:ind w:hanging="283" w:left="709"/>
        <w:jc w:val="left"/>
        <w:rPr/>
      </w:pPr>
      <w:r>
        <w:rPr/>
        <w:t>Add login attempt rate-limiting</w:t>
      </w:r>
    </w:p>
    <w:p>
      <w:pPr>
        <w:pStyle w:val="BodyText"/>
        <w:numPr>
          <w:ilvl w:val="0"/>
          <w:numId w:val="4"/>
        </w:numPr>
        <w:tabs>
          <w:tab w:val="left" w:pos="709" w:leader="none"/>
        </w:tabs>
        <w:bidi w:val="0"/>
        <w:ind w:hanging="283" w:left="709"/>
        <w:jc w:val="left"/>
        <w:rPr/>
      </w:pPr>
      <w:r>
        <w:rPr/>
        <w:t>Monitor admin login attempts in logs</w:t>
      </w:r>
    </w:p>
    <w:p>
      <w:pPr>
        <w:pStyle w:val="Heading1"/>
        <w:numPr>
          <w:ilvl w:val="0"/>
          <w:numId w:val="0"/>
        </w:numPr>
        <w:bidi w:val="0"/>
        <w:spacing w:before="240" w:after="120"/>
        <w:ind w:hanging="0" w:left="0"/>
        <w:jc w:val="left"/>
        <w:rPr/>
      </w:pPr>
      <w:r>
        <w:rPr>
          <w:rStyle w:val="Strong"/>
          <w:b/>
          <w:bCs/>
        </w:rPr>
        <w:t>2. Insecure Direct Object Reference (IDOR) – Basket API</w:t>
      </w:r>
    </w:p>
    <w:p>
      <w:pPr>
        <w:pStyle w:val="BodyText"/>
        <w:bidi w:val="0"/>
        <w:spacing w:lineRule="auto" w:line="276" w:before="0" w:after="140"/>
        <w:jc w:val="left"/>
        <w:rPr/>
      </w:pPr>
      <w:r>
        <w:rPr>
          <w:rStyle w:val="Strong"/>
        </w:rPr>
        <w:t>Severity:</w:t>
      </w:r>
      <w:r>
        <w:rPr/>
        <w:t xml:space="preserve"> High</w:t>
        <w:br/>
      </w:r>
      <w:r>
        <w:rPr>
          <w:rStyle w:val="Strong"/>
        </w:rPr>
        <w:t>OWASP Category:</w:t>
      </w:r>
      <w:r>
        <w:rPr/>
        <w:t xml:space="preserve"> A01 – Broken Access Control</w:t>
      </w:r>
    </w:p>
    <w:p>
      <w:pPr>
        <w:pStyle w:val="Heading3"/>
        <w:numPr>
          <w:ilvl w:val="0"/>
          <w:numId w:val="0"/>
        </w:numPr>
        <w:bidi w:val="0"/>
        <w:spacing w:before="140" w:after="120"/>
        <w:ind w:hanging="0" w:left="0"/>
        <w:jc w:val="left"/>
        <w:rPr/>
      </w:pPr>
      <w:r>
        <w:rPr>
          <w:rStyle w:val="Strong"/>
          <w:b/>
          <w:bCs/>
        </w:rPr>
        <w:t>Description</w:t>
      </w:r>
    </w:p>
    <w:p>
      <w:pPr>
        <w:pStyle w:val="BodyText"/>
        <w:bidi w:val="0"/>
        <w:spacing w:lineRule="auto" w:line="276" w:before="0" w:after="140"/>
        <w:jc w:val="left"/>
        <w:rPr/>
      </w:pPr>
      <w:r>
        <w:rPr/>
        <w:t xml:space="preserve">The API endpoint </w:t>
      </w:r>
      <w:r>
        <w:rPr>
          <w:rStyle w:val="SourceText"/>
        </w:rPr>
        <w:t>/rest/basket/&lt;id&gt;</w:t>
      </w:r>
      <w:r>
        <w:rPr/>
        <w:t xml:space="preserve"> allows direct access to user baskets simply by changing the numeric ID. No authentication or ownership checks are performed.</w:t>
      </w:r>
    </w:p>
    <w:p>
      <w:pPr>
        <w:pStyle w:val="BodyText"/>
        <w:bidi w:val="0"/>
        <w:spacing w:lineRule="auto" w:line="276" w:before="0" w:after="140"/>
        <w:jc w:val="left"/>
        <w:rPr/>
      </w:pPr>
      <w:r>
        <w:rPr/>
        <w:t>Example captured request:</w:t>
      </w:r>
    </w:p>
    <w:p>
      <w:pPr>
        <w:pStyle w:val="BodyText"/>
        <w:bidi w:val="0"/>
        <w:spacing w:lineRule="auto" w:line="276" w:before="0" w:after="140"/>
        <w:jc w:val="left"/>
        <w:rPr/>
      </w:pPr>
      <w:r>
        <w:rPr>
          <w:rStyle w:val="Strong"/>
        </w:rPr>
        <w:t>GET /rest/basket/6</w:t>
      </w:r>
    </w:p>
    <w:p>
      <w:pPr>
        <w:pStyle w:val="BodyText"/>
        <w:bidi w:val="0"/>
        <w:spacing w:lineRule="auto" w:line="276" w:before="0" w:after="140"/>
        <w:jc w:val="left"/>
        <w:rPr/>
      </w:pPr>
      <w:r>
        <w:rPr>
          <w:rStyle w:val="Strong"/>
        </w:rPr>
        <w:t>Changing the number allows access to other user baskets.</w:t>
      </w:r>
    </w:p>
    <w:p>
      <w:pPr>
        <w:pStyle w:val="Heading3"/>
        <w:numPr>
          <w:ilvl w:val="0"/>
          <w:numId w:val="0"/>
        </w:numPr>
        <w:bidi w:val="0"/>
        <w:spacing w:before="140" w:after="120"/>
        <w:ind w:hanging="0" w:left="0"/>
        <w:jc w:val="left"/>
        <w:rPr/>
      </w:pPr>
      <w:r>
        <w:rPr>
          <w:rStyle w:val="Strong"/>
          <w:b/>
          <w:bCs/>
        </w:rPr>
        <w:t>Why This Matters</w:t>
      </w:r>
    </w:p>
    <w:p>
      <w:pPr>
        <w:pStyle w:val="BodyText"/>
        <w:bidi w:val="0"/>
        <w:spacing w:lineRule="auto" w:line="276" w:before="0" w:after="140"/>
        <w:jc w:val="left"/>
        <w:rPr/>
      </w:pPr>
      <w:r>
        <w:rPr/>
        <w:t>Attackers can:</w:t>
      </w:r>
    </w:p>
    <w:p>
      <w:pPr>
        <w:pStyle w:val="BodyText"/>
        <w:numPr>
          <w:ilvl w:val="0"/>
          <w:numId w:val="5"/>
        </w:numPr>
        <w:tabs>
          <w:tab w:val="left" w:pos="709" w:leader="none"/>
        </w:tabs>
        <w:bidi w:val="0"/>
        <w:ind w:hanging="283" w:left="709"/>
        <w:jc w:val="left"/>
        <w:rPr/>
      </w:pPr>
      <w:r>
        <w:rPr/>
        <w:t>View other users’ carts</w:t>
      </w:r>
    </w:p>
    <w:p>
      <w:pPr>
        <w:pStyle w:val="BodyText"/>
        <w:numPr>
          <w:ilvl w:val="0"/>
          <w:numId w:val="5"/>
        </w:numPr>
        <w:tabs>
          <w:tab w:val="left" w:pos="709" w:leader="none"/>
        </w:tabs>
        <w:bidi w:val="0"/>
        <w:ind w:hanging="283" w:left="709"/>
        <w:jc w:val="left"/>
        <w:rPr/>
      </w:pPr>
      <w:r>
        <w:rPr/>
        <w:t>Add or remove products</w:t>
      </w:r>
    </w:p>
    <w:p>
      <w:pPr>
        <w:pStyle w:val="BodyText"/>
        <w:numPr>
          <w:ilvl w:val="0"/>
          <w:numId w:val="5"/>
        </w:numPr>
        <w:tabs>
          <w:tab w:val="left" w:pos="709" w:leader="none"/>
        </w:tabs>
        <w:bidi w:val="0"/>
        <w:ind w:hanging="283" w:left="709"/>
        <w:jc w:val="left"/>
        <w:rPr/>
      </w:pPr>
      <w:r>
        <w:rPr/>
        <w:t>Interfere with user orders</w:t>
      </w:r>
    </w:p>
    <w:p>
      <w:pPr>
        <w:pStyle w:val="BodyText"/>
        <w:numPr>
          <w:ilvl w:val="0"/>
          <w:numId w:val="5"/>
        </w:numPr>
        <w:tabs>
          <w:tab w:val="left" w:pos="709" w:leader="none"/>
        </w:tabs>
        <w:bidi w:val="0"/>
        <w:ind w:hanging="283" w:left="709"/>
        <w:jc w:val="left"/>
        <w:rPr/>
      </w:pPr>
      <w:r>
        <w:rPr/>
        <w:t>Gather internal information</w:t>
      </w:r>
    </w:p>
    <w:p>
      <w:pPr>
        <w:pStyle w:val="Heading3"/>
        <w:numPr>
          <w:ilvl w:val="0"/>
          <w:numId w:val="0"/>
        </w:numPr>
        <w:bidi w:val="0"/>
        <w:spacing w:before="140" w:after="120"/>
        <w:ind w:hanging="0" w:left="0"/>
        <w:jc w:val="left"/>
        <w:rPr/>
      </w:pPr>
      <w:r>
        <w:rPr>
          <w:rStyle w:val="Strong"/>
          <w:b/>
          <w:bCs/>
        </w:rPr>
        <w:t>Evidence</w:t>
      </w:r>
    </w:p>
    <w:p>
      <w:pPr>
        <w:pStyle w:val="BodyText"/>
        <w:bidi w:val="0"/>
        <w:spacing w:lineRule="auto" w:line="276" w:before="0" w:after="140"/>
        <w:jc w:val="left"/>
        <w:rPr/>
      </w:pPr>
      <w:r>
        <w:rPr/>
        <w:t>ZAP captured multiple successful requests such as:</w:t>
      </w:r>
    </w:p>
    <w:p>
      <w:pPr>
        <w:pStyle w:val="BodyText"/>
        <w:bidi w:val="0"/>
        <w:spacing w:lineRule="auto" w:line="276" w:before="0" w:after="140"/>
        <w:jc w:val="left"/>
        <w:rPr/>
      </w:pPr>
      <w:r>
        <w:rPr>
          <w:rStyle w:val="Strong"/>
        </w:rPr>
        <w:t>GET http://127.0.0.1:3000/rest/basket/6</w:t>
      </w:r>
    </w:p>
    <w:p>
      <w:pPr>
        <w:pStyle w:val="BodyText"/>
        <w:bidi w:val="0"/>
        <w:spacing w:lineRule="auto" w:line="276" w:before="0" w:after="140"/>
        <w:jc w:val="left"/>
        <w:rPr/>
      </w:pPr>
      <w:r>
        <w:rPr>
          <w:rStyle w:val="Strong"/>
        </w:rPr>
        <w:t>HTTP/1.1 200 OK</w:t>
      </w:r>
    </w:p>
    <w:p>
      <w:pPr>
        <w:pStyle w:val="BodyText"/>
        <w:bidi w:val="0"/>
        <w:spacing w:lineRule="auto" w:line="276" w:before="0" w:after="140"/>
        <w:jc w:val="left"/>
        <w:rPr>
          <w:rStyle w:val="Strong"/>
        </w:rPr>
      </w:pPr>
      <w:r>
        <w:rPr/>
      </w:r>
    </w:p>
    <w:p>
      <w:pPr>
        <w:pStyle w:val="Heading3"/>
        <w:numPr>
          <w:ilvl w:val="0"/>
          <w:numId w:val="0"/>
        </w:numPr>
        <w:bidi w:val="0"/>
        <w:spacing w:before="140" w:after="120"/>
        <w:ind w:hanging="0" w:left="0"/>
        <w:jc w:val="left"/>
        <w:rPr/>
      </w:pPr>
      <w:r>
        <w:rPr>
          <w:rStyle w:val="Strong"/>
          <w:b/>
          <w:bCs/>
        </w:rPr>
        <w:t>Mitigation Steps</w:t>
      </w:r>
    </w:p>
    <w:p>
      <w:pPr>
        <w:pStyle w:val="BodyText"/>
        <w:numPr>
          <w:ilvl w:val="0"/>
          <w:numId w:val="6"/>
        </w:numPr>
        <w:tabs>
          <w:tab w:val="left" w:pos="709" w:leader="none"/>
        </w:tabs>
        <w:bidi w:val="0"/>
        <w:ind w:hanging="283" w:left="709"/>
        <w:jc w:val="left"/>
        <w:rPr/>
      </w:pPr>
      <w:r>
        <w:rPr/>
        <w:t>Implement server-side authorization checks</w:t>
      </w:r>
    </w:p>
    <w:p>
      <w:pPr>
        <w:pStyle w:val="BodyText"/>
        <w:numPr>
          <w:ilvl w:val="0"/>
          <w:numId w:val="6"/>
        </w:numPr>
        <w:tabs>
          <w:tab w:val="left" w:pos="709" w:leader="none"/>
        </w:tabs>
        <w:bidi w:val="0"/>
        <w:ind w:hanging="283" w:left="709"/>
        <w:jc w:val="left"/>
        <w:rPr/>
      </w:pPr>
      <w:r>
        <w:rPr/>
        <w:t>Use session-based or token-based user validation</w:t>
      </w:r>
    </w:p>
    <w:p>
      <w:pPr>
        <w:pStyle w:val="BodyText"/>
        <w:numPr>
          <w:ilvl w:val="0"/>
          <w:numId w:val="6"/>
        </w:numPr>
        <w:tabs>
          <w:tab w:val="left" w:pos="709" w:leader="none"/>
        </w:tabs>
        <w:bidi w:val="0"/>
        <w:ind w:hanging="283" w:left="709"/>
        <w:jc w:val="left"/>
        <w:rPr/>
      </w:pPr>
      <w:r>
        <w:rPr/>
        <w:t>Avoid exposing incremental numeric IDs</w:t>
      </w:r>
    </w:p>
    <w:p>
      <w:pPr>
        <w:pStyle w:val="BodyText"/>
        <w:numPr>
          <w:ilvl w:val="0"/>
          <w:numId w:val="6"/>
        </w:numPr>
        <w:tabs>
          <w:tab w:val="left" w:pos="709" w:leader="none"/>
        </w:tabs>
        <w:bidi w:val="0"/>
        <w:ind w:hanging="283" w:left="709"/>
        <w:jc w:val="left"/>
        <w:rPr/>
      </w:pPr>
      <w:r>
        <w:rPr/>
        <w:t>Use UUIDs instead of numeric IDs</w:t>
      </w:r>
    </w:p>
    <w:p>
      <w:pPr>
        <w:pStyle w:val="Heading1"/>
        <w:numPr>
          <w:ilvl w:val="0"/>
          <w:numId w:val="0"/>
        </w:numPr>
        <w:bidi w:val="0"/>
        <w:spacing w:before="240" w:after="120"/>
        <w:ind w:hanging="0" w:left="0"/>
        <w:jc w:val="left"/>
        <w:rPr/>
      </w:pPr>
      <w:r>
        <w:rPr>
          <w:rStyle w:val="Strong"/>
          <w:b/>
          <w:bCs/>
        </w:rPr>
        <w:t>3. Cross-Site Scripting (XSS) in Review Submission</w:t>
      </w:r>
    </w:p>
    <w:p>
      <w:pPr>
        <w:pStyle w:val="BodyText"/>
        <w:bidi w:val="0"/>
        <w:spacing w:lineRule="auto" w:line="276" w:before="0" w:after="140"/>
        <w:jc w:val="left"/>
        <w:rPr/>
      </w:pPr>
      <w:r>
        <w:rPr>
          <w:rStyle w:val="Strong"/>
        </w:rPr>
        <w:t>Severity:</w:t>
      </w:r>
      <w:r>
        <w:rPr/>
        <w:t xml:space="preserve"> Medium/High</w:t>
        <w:br/>
      </w:r>
      <w:r>
        <w:rPr>
          <w:rStyle w:val="Strong"/>
        </w:rPr>
        <w:t>OWASP Category:</w:t>
      </w:r>
      <w:r>
        <w:rPr/>
        <w:t xml:space="preserve"> A03 – Injection</w:t>
      </w:r>
    </w:p>
    <w:p>
      <w:pPr>
        <w:pStyle w:val="Heading3"/>
        <w:numPr>
          <w:ilvl w:val="0"/>
          <w:numId w:val="0"/>
        </w:numPr>
        <w:bidi w:val="0"/>
        <w:spacing w:before="140" w:after="120"/>
        <w:ind w:hanging="0" w:left="0"/>
        <w:jc w:val="left"/>
        <w:rPr/>
      </w:pPr>
      <w:r>
        <w:rPr>
          <w:rStyle w:val="Strong"/>
          <w:b/>
          <w:bCs/>
        </w:rPr>
        <w:t>Description</w:t>
      </w:r>
    </w:p>
    <w:p>
      <w:pPr>
        <w:pStyle w:val="BodyText"/>
        <w:bidi w:val="0"/>
        <w:spacing w:lineRule="auto" w:line="276" w:before="0" w:after="140"/>
        <w:jc w:val="left"/>
        <w:rPr/>
      </w:pPr>
      <w:r>
        <w:rPr/>
        <w:t>The product review field does not sanitize user input. Attackers may inject malicious JavaScript, e.g.:</w:t>
      </w:r>
    </w:p>
    <w:p>
      <w:pPr>
        <w:pStyle w:val="BodyText"/>
        <w:bidi w:val="0"/>
        <w:spacing w:lineRule="auto" w:line="276" w:before="0" w:after="140"/>
        <w:jc w:val="left"/>
        <w:rPr/>
      </w:pPr>
      <w:r>
        <w:rPr>
          <w:rStyle w:val="Strong"/>
        </w:rPr>
        <w:t>&lt;script&gt;alert('Hacked')&lt;/script&gt;</w:t>
      </w:r>
    </w:p>
    <w:p>
      <w:pPr>
        <w:pStyle w:val="BodyText"/>
        <w:bidi w:val="0"/>
        <w:spacing w:lineRule="auto" w:line="276" w:before="0" w:after="140"/>
        <w:jc w:val="left"/>
        <w:rPr>
          <w:rStyle w:val="Strong"/>
        </w:rPr>
      </w:pPr>
      <w:r>
        <w:rPr/>
      </w:r>
    </w:p>
    <w:p>
      <w:pPr>
        <w:pStyle w:val="BodyText"/>
        <w:bidi w:val="0"/>
        <w:spacing w:lineRule="auto" w:line="276" w:before="0" w:after="140"/>
        <w:jc w:val="left"/>
        <w:rPr/>
      </w:pPr>
      <w:r>
        <w:rPr>
          <w:rStyle w:val="Strong"/>
        </w:rPr>
        <w:t>If executed, such scripts can perform unauthorized actions.</w:t>
      </w:r>
    </w:p>
    <w:p>
      <w:pPr>
        <w:pStyle w:val="Heading3"/>
        <w:numPr>
          <w:ilvl w:val="0"/>
          <w:numId w:val="0"/>
        </w:numPr>
        <w:bidi w:val="0"/>
        <w:spacing w:before="140" w:after="120"/>
        <w:ind w:hanging="0" w:left="0"/>
        <w:jc w:val="left"/>
        <w:rPr/>
      </w:pPr>
      <w:r>
        <w:rPr>
          <w:rStyle w:val="Strong"/>
          <w:b/>
          <w:bCs/>
        </w:rPr>
        <w:t>Why This Matters</w:t>
      </w:r>
    </w:p>
    <w:p>
      <w:pPr>
        <w:pStyle w:val="BodyText"/>
        <w:bidi w:val="0"/>
        <w:spacing w:lineRule="auto" w:line="276" w:before="0" w:after="140"/>
        <w:jc w:val="left"/>
        <w:rPr/>
      </w:pPr>
      <w:r>
        <w:rPr/>
        <w:t>XSS can allow attackers to:</w:t>
      </w:r>
    </w:p>
    <w:p>
      <w:pPr>
        <w:pStyle w:val="BodyText"/>
        <w:numPr>
          <w:ilvl w:val="0"/>
          <w:numId w:val="7"/>
        </w:numPr>
        <w:tabs>
          <w:tab w:val="left" w:pos="709" w:leader="none"/>
        </w:tabs>
        <w:bidi w:val="0"/>
        <w:ind w:hanging="283" w:left="709"/>
        <w:jc w:val="left"/>
        <w:rPr/>
      </w:pPr>
      <w:r>
        <w:rPr/>
        <w:t>Steal session cookies</w:t>
      </w:r>
    </w:p>
    <w:p>
      <w:pPr>
        <w:pStyle w:val="BodyText"/>
        <w:numPr>
          <w:ilvl w:val="0"/>
          <w:numId w:val="7"/>
        </w:numPr>
        <w:tabs>
          <w:tab w:val="left" w:pos="709" w:leader="none"/>
        </w:tabs>
        <w:bidi w:val="0"/>
        <w:ind w:hanging="283" w:left="709"/>
        <w:jc w:val="left"/>
        <w:rPr/>
      </w:pPr>
      <w:r>
        <w:rPr/>
        <w:t>Impersonate users</w:t>
      </w:r>
    </w:p>
    <w:p>
      <w:pPr>
        <w:pStyle w:val="BodyText"/>
        <w:numPr>
          <w:ilvl w:val="0"/>
          <w:numId w:val="7"/>
        </w:numPr>
        <w:tabs>
          <w:tab w:val="left" w:pos="709" w:leader="none"/>
        </w:tabs>
        <w:bidi w:val="0"/>
        <w:ind w:hanging="283" w:left="709"/>
        <w:jc w:val="left"/>
        <w:rPr/>
      </w:pPr>
      <w:r>
        <w:rPr/>
        <w:t>Inject malicious redirects</w:t>
      </w:r>
    </w:p>
    <w:p>
      <w:pPr>
        <w:pStyle w:val="BodyText"/>
        <w:numPr>
          <w:ilvl w:val="0"/>
          <w:numId w:val="7"/>
        </w:numPr>
        <w:tabs>
          <w:tab w:val="left" w:pos="709" w:leader="none"/>
        </w:tabs>
        <w:bidi w:val="0"/>
        <w:ind w:hanging="283" w:left="709"/>
        <w:jc w:val="left"/>
        <w:rPr/>
      </w:pPr>
      <w:r>
        <w:rPr/>
        <w:t>Deface the website</w:t>
      </w:r>
    </w:p>
    <w:p>
      <w:pPr>
        <w:pStyle w:val="Heading3"/>
        <w:numPr>
          <w:ilvl w:val="0"/>
          <w:numId w:val="0"/>
        </w:numPr>
        <w:bidi w:val="0"/>
        <w:spacing w:before="140" w:after="120"/>
        <w:ind w:hanging="0" w:left="0"/>
        <w:jc w:val="left"/>
        <w:rPr/>
      </w:pPr>
      <w:r>
        <w:rPr>
          <w:rStyle w:val="Strong"/>
          <w:b/>
          <w:bCs/>
        </w:rPr>
        <w:t>Evidence</w:t>
      </w:r>
    </w:p>
    <w:p>
      <w:pPr>
        <w:pStyle w:val="BodyText"/>
        <w:bidi w:val="0"/>
        <w:spacing w:lineRule="auto" w:line="276" w:before="0" w:after="140"/>
        <w:jc w:val="left"/>
        <w:rPr/>
      </w:pPr>
      <w:r>
        <w:rPr/>
        <w:t>Review input form does not restrict characters; ZAP flagged the endpoint as injectable.</w:t>
      </w:r>
    </w:p>
    <w:p>
      <w:pPr>
        <w:pStyle w:val="Heading3"/>
        <w:numPr>
          <w:ilvl w:val="0"/>
          <w:numId w:val="0"/>
        </w:numPr>
        <w:bidi w:val="0"/>
        <w:spacing w:before="140" w:after="120"/>
        <w:ind w:hanging="0" w:left="0"/>
        <w:jc w:val="left"/>
        <w:rPr/>
      </w:pPr>
      <w:r>
        <w:rPr>
          <w:rStyle w:val="Strong"/>
          <w:b/>
          <w:bCs/>
        </w:rPr>
        <w:t>Mitigation Steps</w:t>
      </w:r>
    </w:p>
    <w:p>
      <w:pPr>
        <w:pStyle w:val="BodyText"/>
        <w:numPr>
          <w:ilvl w:val="0"/>
          <w:numId w:val="8"/>
        </w:numPr>
        <w:tabs>
          <w:tab w:val="left" w:pos="709" w:leader="none"/>
        </w:tabs>
        <w:bidi w:val="0"/>
        <w:ind w:hanging="283" w:left="709"/>
        <w:jc w:val="left"/>
        <w:rPr/>
      </w:pPr>
      <w:r>
        <w:rPr/>
        <w:t>Sanitize all user inputs</w:t>
      </w:r>
    </w:p>
    <w:p>
      <w:pPr>
        <w:pStyle w:val="BodyText"/>
        <w:numPr>
          <w:ilvl w:val="0"/>
          <w:numId w:val="8"/>
        </w:numPr>
        <w:tabs>
          <w:tab w:val="left" w:pos="709" w:leader="none"/>
        </w:tabs>
        <w:bidi w:val="0"/>
        <w:ind w:hanging="283" w:left="709"/>
        <w:jc w:val="left"/>
        <w:rPr/>
      </w:pPr>
      <w:r>
        <w:rPr/>
        <w:t>Encode HTML output</w:t>
      </w:r>
    </w:p>
    <w:p>
      <w:pPr>
        <w:pStyle w:val="BodyText"/>
        <w:numPr>
          <w:ilvl w:val="0"/>
          <w:numId w:val="8"/>
        </w:numPr>
        <w:tabs>
          <w:tab w:val="left" w:pos="709" w:leader="none"/>
        </w:tabs>
        <w:bidi w:val="0"/>
        <w:ind w:hanging="283" w:left="709"/>
        <w:jc w:val="left"/>
        <w:rPr/>
      </w:pPr>
      <w:r>
        <w:rPr/>
        <w:t>Use Content Security Policy (CSP)</w:t>
      </w:r>
    </w:p>
    <w:p>
      <w:pPr>
        <w:pStyle w:val="BodyText"/>
        <w:numPr>
          <w:ilvl w:val="0"/>
          <w:numId w:val="8"/>
        </w:numPr>
        <w:tabs>
          <w:tab w:val="left" w:pos="709" w:leader="none"/>
        </w:tabs>
        <w:bidi w:val="0"/>
        <w:ind w:hanging="283" w:left="709"/>
        <w:jc w:val="left"/>
        <w:rPr/>
      </w:pPr>
      <w:r>
        <w:rPr/>
        <w:t>Implement server-side filtering for special characters</w:t>
      </w:r>
    </w:p>
    <w:p>
      <w:pPr>
        <w:pStyle w:val="Heading1"/>
        <w:numPr>
          <w:ilvl w:val="0"/>
          <w:numId w:val="0"/>
        </w:numPr>
        <w:bidi w:val="0"/>
        <w:spacing w:before="240" w:after="120"/>
        <w:ind w:hanging="0" w:left="0"/>
        <w:jc w:val="left"/>
        <w:rPr/>
      </w:pPr>
      <w:r>
        <w:rPr>
          <w:rStyle w:val="Strong"/>
          <w:b/>
          <w:bCs/>
        </w:rPr>
        <w:t>4. Weak or Inconsistent Error Handling</w:t>
      </w:r>
    </w:p>
    <w:p>
      <w:pPr>
        <w:pStyle w:val="BodyText"/>
        <w:bidi w:val="0"/>
        <w:spacing w:lineRule="auto" w:line="276" w:before="0" w:after="140"/>
        <w:jc w:val="left"/>
        <w:rPr/>
      </w:pPr>
      <w:r>
        <w:rPr>
          <w:rStyle w:val="Strong"/>
        </w:rPr>
        <w:t>Severity:</w:t>
      </w:r>
      <w:r>
        <w:rPr/>
        <w:t xml:space="preserve"> Medium</w:t>
        <w:br/>
      </w:r>
      <w:r>
        <w:rPr>
          <w:rStyle w:val="Strong"/>
        </w:rPr>
        <w:t>OWASP Category:</w:t>
      </w:r>
      <w:r>
        <w:rPr/>
        <w:t xml:space="preserve"> A09 – Security Logging and Monitoring Failures</w:t>
      </w:r>
    </w:p>
    <w:p>
      <w:pPr>
        <w:pStyle w:val="Heading3"/>
        <w:numPr>
          <w:ilvl w:val="0"/>
          <w:numId w:val="0"/>
        </w:numPr>
        <w:bidi w:val="0"/>
        <w:spacing w:before="140" w:after="120"/>
        <w:ind w:hanging="0" w:left="0"/>
        <w:jc w:val="left"/>
        <w:rPr/>
      </w:pPr>
      <w:r>
        <w:rPr>
          <w:rStyle w:val="Strong"/>
          <w:b/>
          <w:bCs/>
        </w:rPr>
        <w:t>Description</w:t>
      </w:r>
    </w:p>
    <w:p>
      <w:pPr>
        <w:pStyle w:val="BodyText"/>
        <w:bidi w:val="0"/>
        <w:spacing w:lineRule="auto" w:line="276" w:before="0" w:after="140"/>
        <w:jc w:val="left"/>
        <w:rPr/>
      </w:pPr>
      <w:r>
        <w:rPr/>
        <w:t>The application returns detailed error messages that reveal internal workings during malformed requests. These errors expose stack traces or technical details.</w:t>
      </w:r>
    </w:p>
    <w:p>
      <w:pPr>
        <w:pStyle w:val="Heading3"/>
        <w:numPr>
          <w:ilvl w:val="0"/>
          <w:numId w:val="0"/>
        </w:numPr>
        <w:bidi w:val="0"/>
        <w:spacing w:before="140" w:after="120"/>
        <w:ind w:hanging="0" w:left="0"/>
        <w:jc w:val="left"/>
        <w:rPr/>
      </w:pPr>
      <w:r>
        <w:rPr>
          <w:rStyle w:val="Strong"/>
          <w:b/>
          <w:bCs/>
        </w:rPr>
        <w:t>Why This Matters</w:t>
      </w:r>
    </w:p>
    <w:p>
      <w:pPr>
        <w:pStyle w:val="BodyText"/>
        <w:bidi w:val="0"/>
        <w:spacing w:lineRule="auto" w:line="276" w:before="0" w:after="140"/>
        <w:jc w:val="left"/>
        <w:rPr/>
      </w:pPr>
      <w:r>
        <w:rPr/>
        <w:t>Detailed errors help attackers learn about:</w:t>
      </w:r>
    </w:p>
    <w:p>
      <w:pPr>
        <w:pStyle w:val="BodyText"/>
        <w:numPr>
          <w:ilvl w:val="0"/>
          <w:numId w:val="9"/>
        </w:numPr>
        <w:tabs>
          <w:tab w:val="left" w:pos="709" w:leader="none"/>
        </w:tabs>
        <w:bidi w:val="0"/>
        <w:ind w:hanging="283" w:left="709"/>
        <w:jc w:val="left"/>
        <w:rPr/>
      </w:pPr>
      <w:r>
        <w:rPr/>
        <w:t>The backend framework</w:t>
      </w:r>
    </w:p>
    <w:p>
      <w:pPr>
        <w:pStyle w:val="BodyText"/>
        <w:numPr>
          <w:ilvl w:val="0"/>
          <w:numId w:val="9"/>
        </w:numPr>
        <w:tabs>
          <w:tab w:val="left" w:pos="709" w:leader="none"/>
        </w:tabs>
        <w:bidi w:val="0"/>
        <w:ind w:hanging="283" w:left="709"/>
        <w:jc w:val="left"/>
        <w:rPr/>
      </w:pPr>
      <w:r>
        <w:rPr/>
        <w:t>Server structure</w:t>
      </w:r>
    </w:p>
    <w:p>
      <w:pPr>
        <w:pStyle w:val="BodyText"/>
        <w:numPr>
          <w:ilvl w:val="0"/>
          <w:numId w:val="9"/>
        </w:numPr>
        <w:tabs>
          <w:tab w:val="left" w:pos="709" w:leader="none"/>
        </w:tabs>
        <w:bidi w:val="0"/>
        <w:ind w:hanging="283" w:left="709"/>
        <w:jc w:val="left"/>
        <w:rPr/>
      </w:pPr>
      <w:r>
        <w:rPr/>
        <w:t>API behavior</w:t>
      </w:r>
    </w:p>
    <w:p>
      <w:pPr>
        <w:pStyle w:val="BodyText"/>
        <w:numPr>
          <w:ilvl w:val="0"/>
          <w:numId w:val="9"/>
        </w:numPr>
        <w:tabs>
          <w:tab w:val="left" w:pos="709" w:leader="none"/>
        </w:tabs>
        <w:bidi w:val="0"/>
        <w:ind w:hanging="283" w:left="709"/>
        <w:jc w:val="left"/>
        <w:rPr/>
      </w:pPr>
      <w:r>
        <w:rPr/>
        <w:t>Failure points to exploit</w:t>
      </w:r>
    </w:p>
    <w:p>
      <w:pPr>
        <w:pStyle w:val="Heading3"/>
        <w:numPr>
          <w:ilvl w:val="0"/>
          <w:numId w:val="0"/>
        </w:numPr>
        <w:bidi w:val="0"/>
        <w:spacing w:before="140" w:after="120"/>
        <w:ind w:hanging="0" w:left="0"/>
        <w:jc w:val="left"/>
        <w:rPr/>
      </w:pPr>
      <w:r>
        <w:rPr>
          <w:rStyle w:val="Strong"/>
          <w:b/>
          <w:bCs/>
        </w:rPr>
        <w:t>Evidence</w:t>
      </w:r>
    </w:p>
    <w:p>
      <w:pPr>
        <w:pStyle w:val="BodyText"/>
        <w:bidi w:val="0"/>
        <w:spacing w:lineRule="auto" w:line="276" w:before="0" w:after="140"/>
        <w:jc w:val="left"/>
        <w:rPr/>
      </w:pPr>
      <w:r>
        <w:rPr/>
        <w:t>“</w:t>
      </w:r>
      <w:r>
        <w:rPr/>
        <w:t>Error Handling Challenge” was successfully triggered, proving that the system reveals excessive debugging information.</w:t>
      </w:r>
    </w:p>
    <w:p>
      <w:pPr>
        <w:pStyle w:val="Heading3"/>
        <w:numPr>
          <w:ilvl w:val="0"/>
          <w:numId w:val="0"/>
        </w:numPr>
        <w:bidi w:val="0"/>
        <w:spacing w:before="140" w:after="120"/>
        <w:ind w:hanging="0" w:left="0"/>
        <w:jc w:val="left"/>
        <w:rPr/>
      </w:pPr>
      <w:r>
        <w:rPr>
          <w:rStyle w:val="Strong"/>
          <w:b/>
          <w:bCs/>
        </w:rPr>
        <w:t>Mitigation Steps</w:t>
      </w:r>
    </w:p>
    <w:p>
      <w:pPr>
        <w:pStyle w:val="BodyText"/>
        <w:numPr>
          <w:ilvl w:val="0"/>
          <w:numId w:val="10"/>
        </w:numPr>
        <w:tabs>
          <w:tab w:val="left" w:pos="709" w:leader="none"/>
        </w:tabs>
        <w:bidi w:val="0"/>
        <w:ind w:hanging="283" w:left="709"/>
        <w:jc w:val="left"/>
        <w:rPr/>
      </w:pPr>
      <w:r>
        <w:rPr/>
        <w:t>Replace verbose error messages with generic responses</w:t>
      </w:r>
    </w:p>
    <w:p>
      <w:pPr>
        <w:pStyle w:val="BodyText"/>
        <w:numPr>
          <w:ilvl w:val="0"/>
          <w:numId w:val="10"/>
        </w:numPr>
        <w:tabs>
          <w:tab w:val="left" w:pos="709" w:leader="none"/>
        </w:tabs>
        <w:bidi w:val="0"/>
        <w:ind w:hanging="283" w:left="709"/>
        <w:jc w:val="left"/>
        <w:rPr/>
      </w:pPr>
      <w:r>
        <w:rPr/>
        <w:t>Log technical details internally but never show to users</w:t>
      </w:r>
    </w:p>
    <w:p>
      <w:pPr>
        <w:pStyle w:val="BodyText"/>
        <w:numPr>
          <w:ilvl w:val="0"/>
          <w:numId w:val="10"/>
        </w:numPr>
        <w:tabs>
          <w:tab w:val="left" w:pos="709" w:leader="none"/>
        </w:tabs>
        <w:bidi w:val="0"/>
        <w:ind w:hanging="283" w:left="709"/>
        <w:jc w:val="left"/>
        <w:rPr/>
      </w:pPr>
      <w:r>
        <w:rPr/>
        <w:t>Implement centralized error handling</w:t>
      </w:r>
    </w:p>
    <w:p>
      <w:pPr>
        <w:pStyle w:val="Heading1"/>
        <w:numPr>
          <w:ilvl w:val="0"/>
          <w:numId w:val="0"/>
        </w:numPr>
        <w:bidi w:val="0"/>
        <w:spacing w:before="240" w:after="120"/>
        <w:ind w:hanging="0" w:left="0"/>
        <w:jc w:val="left"/>
        <w:rPr/>
      </w:pPr>
      <w:r>
        <w:rPr>
          <w:rStyle w:val="Strong"/>
          <w:b/>
          <w:bCs/>
        </w:rPr>
        <w:t>5. Lack of Logging &amp; Monitoring</w:t>
      </w:r>
    </w:p>
    <w:p>
      <w:pPr>
        <w:pStyle w:val="BodyText"/>
        <w:bidi w:val="0"/>
        <w:spacing w:lineRule="auto" w:line="276" w:before="0" w:after="140"/>
        <w:jc w:val="left"/>
        <w:rPr/>
      </w:pPr>
      <w:r>
        <w:rPr>
          <w:rStyle w:val="Strong"/>
        </w:rPr>
        <w:t>Severity:</w:t>
      </w:r>
      <w:r>
        <w:rPr/>
        <w:t xml:space="preserve"> Medium</w:t>
        <w:br/>
      </w:r>
      <w:r>
        <w:rPr>
          <w:rStyle w:val="Strong"/>
        </w:rPr>
        <w:t>OWASP Category:</w:t>
      </w:r>
      <w:r>
        <w:rPr/>
        <w:t xml:space="preserve"> A09 – Security Logging and Monitoring Failures</w:t>
      </w:r>
    </w:p>
    <w:p>
      <w:pPr>
        <w:pStyle w:val="Heading3"/>
        <w:numPr>
          <w:ilvl w:val="0"/>
          <w:numId w:val="0"/>
        </w:numPr>
        <w:bidi w:val="0"/>
        <w:spacing w:before="140" w:after="120"/>
        <w:ind w:hanging="0" w:left="0"/>
        <w:jc w:val="left"/>
        <w:rPr/>
      </w:pPr>
      <w:r>
        <w:rPr>
          <w:rStyle w:val="Strong"/>
          <w:b/>
          <w:bCs/>
        </w:rPr>
        <w:t>Description</w:t>
      </w:r>
    </w:p>
    <w:p>
      <w:pPr>
        <w:pStyle w:val="BodyText"/>
        <w:bidi w:val="0"/>
        <w:spacing w:lineRule="auto" w:line="276" w:before="0" w:after="140"/>
        <w:jc w:val="left"/>
        <w:rPr/>
      </w:pPr>
      <w:r>
        <w:rPr/>
        <w:t>The system does not log suspicious activity such as repeated login attempts, unauthorized API access attempts, or unusual user behavior.</w:t>
      </w:r>
    </w:p>
    <w:p>
      <w:pPr>
        <w:pStyle w:val="Heading3"/>
        <w:numPr>
          <w:ilvl w:val="0"/>
          <w:numId w:val="0"/>
        </w:numPr>
        <w:bidi w:val="0"/>
        <w:spacing w:before="140" w:after="120"/>
        <w:ind w:hanging="0" w:left="0"/>
        <w:jc w:val="left"/>
        <w:rPr/>
      </w:pPr>
      <w:r>
        <w:rPr>
          <w:rStyle w:val="Strong"/>
          <w:b/>
          <w:bCs/>
        </w:rPr>
        <w:t>Why This Matters</w:t>
      </w:r>
    </w:p>
    <w:p>
      <w:pPr>
        <w:pStyle w:val="BodyText"/>
        <w:bidi w:val="0"/>
        <w:spacing w:lineRule="auto" w:line="276" w:before="0" w:after="140"/>
        <w:jc w:val="left"/>
        <w:rPr/>
      </w:pPr>
      <w:r>
        <w:rPr/>
        <w:t>Without proper monitoring, attacks go undetected.</w:t>
        <w:br/>
        <w:t xml:space="preserve">Most real-world breaches occur due to </w:t>
      </w:r>
      <w:r>
        <w:rPr>
          <w:rStyle w:val="Strong"/>
        </w:rPr>
        <w:t>late detection</w:t>
      </w:r>
      <w:r>
        <w:rPr/>
        <w:t>.</w:t>
      </w:r>
    </w:p>
    <w:p>
      <w:pPr>
        <w:pStyle w:val="Heading3"/>
        <w:numPr>
          <w:ilvl w:val="0"/>
          <w:numId w:val="0"/>
        </w:numPr>
        <w:bidi w:val="0"/>
        <w:spacing w:before="140" w:after="120"/>
        <w:ind w:hanging="0" w:left="0"/>
        <w:jc w:val="left"/>
        <w:rPr/>
      </w:pPr>
      <w:r>
        <w:rPr>
          <w:rStyle w:val="Strong"/>
          <w:b/>
          <w:bCs/>
        </w:rPr>
        <w:t>Evidence</w:t>
      </w:r>
    </w:p>
    <w:p>
      <w:pPr>
        <w:pStyle w:val="BodyText"/>
        <w:bidi w:val="0"/>
        <w:spacing w:lineRule="auto" w:line="276" w:before="0" w:after="140"/>
        <w:jc w:val="left"/>
        <w:rPr/>
      </w:pPr>
      <w:r>
        <w:rPr/>
        <w:t>No alerts or logs triggered during repeated authentication tests.</w:t>
      </w:r>
    </w:p>
    <w:p>
      <w:pPr>
        <w:pStyle w:val="Heading3"/>
        <w:numPr>
          <w:ilvl w:val="0"/>
          <w:numId w:val="0"/>
        </w:numPr>
        <w:bidi w:val="0"/>
        <w:spacing w:before="140" w:after="120"/>
        <w:ind w:hanging="0" w:left="0"/>
        <w:jc w:val="left"/>
        <w:rPr/>
      </w:pPr>
      <w:r>
        <w:rPr>
          <w:rStyle w:val="Strong"/>
          <w:b/>
          <w:bCs/>
        </w:rPr>
        <w:t>Mitigation Steps</w:t>
      </w:r>
    </w:p>
    <w:p>
      <w:pPr>
        <w:pStyle w:val="BodyText"/>
        <w:numPr>
          <w:ilvl w:val="0"/>
          <w:numId w:val="11"/>
        </w:numPr>
        <w:tabs>
          <w:tab w:val="left" w:pos="709" w:leader="none"/>
        </w:tabs>
        <w:bidi w:val="0"/>
        <w:ind w:hanging="283" w:left="709"/>
        <w:jc w:val="left"/>
        <w:rPr/>
      </w:pPr>
      <w:r>
        <w:rPr/>
        <w:t>Implement security logging for all high-risk actions</w:t>
      </w:r>
    </w:p>
    <w:p>
      <w:pPr>
        <w:pStyle w:val="BodyText"/>
        <w:numPr>
          <w:ilvl w:val="0"/>
          <w:numId w:val="11"/>
        </w:numPr>
        <w:tabs>
          <w:tab w:val="left" w:pos="709" w:leader="none"/>
        </w:tabs>
        <w:bidi w:val="0"/>
        <w:ind w:hanging="283" w:left="709"/>
        <w:jc w:val="left"/>
        <w:rPr/>
      </w:pPr>
      <w:r>
        <w:rPr/>
        <w:t>Monitor admin logins and failed authentications</w:t>
      </w:r>
    </w:p>
    <w:p>
      <w:pPr>
        <w:pStyle w:val="BodyText"/>
        <w:numPr>
          <w:ilvl w:val="0"/>
          <w:numId w:val="11"/>
        </w:numPr>
        <w:tabs>
          <w:tab w:val="left" w:pos="709" w:leader="none"/>
        </w:tabs>
        <w:bidi w:val="0"/>
        <w:ind w:hanging="283" w:left="709"/>
        <w:jc w:val="left"/>
        <w:rPr/>
      </w:pPr>
      <w:r>
        <w:rPr/>
        <w:t>Set up alerts for unusual activity patterns</w:t>
      </w:r>
    </w:p>
    <w:p>
      <w:pPr>
        <w:pStyle w:val="BodyText"/>
        <w:numPr>
          <w:ilvl w:val="0"/>
          <w:numId w:val="11"/>
        </w:numPr>
        <w:tabs>
          <w:tab w:val="left" w:pos="709" w:leader="none"/>
        </w:tabs>
        <w:bidi w:val="0"/>
        <w:ind w:hanging="283" w:left="709"/>
        <w:jc w:val="left"/>
        <w:rPr/>
      </w:pPr>
      <w:r>
        <w:rPr/>
        <w:t>Use SIEM or centralized log management tools</w:t>
      </w:r>
    </w:p>
    <w:p>
      <w:pPr>
        <w:pStyle w:val="BodyText"/>
        <w:bidi w:val="0"/>
        <w:spacing w:lineRule="auto" w:line="276" w:before="0" w:after="140"/>
        <w:jc w:val="left"/>
        <w:rPr>
          <w:rStyle w:val="Strong"/>
        </w:rPr>
      </w:pPr>
      <w:r>
        <w:rPr/>
      </w:r>
    </w:p>
    <w:p>
      <w:pPr>
        <w:pStyle w:val="BodyText"/>
        <w:bidi w:val="0"/>
        <w:spacing w:lineRule="auto" w:line="276" w:before="0" w:after="140"/>
        <w:jc w:val="left"/>
        <w:rPr>
          <w:rStyle w:val="Strong"/>
        </w:rPr>
      </w:pPr>
      <w:r>
        <w:rPr/>
      </w:r>
    </w:p>
    <w:p>
      <w:pPr>
        <w:pStyle w:val="BodyText"/>
        <w:bidi w:val="0"/>
        <w:spacing w:lineRule="auto" w:line="276" w:before="0" w:after="140"/>
        <w:jc w:val="left"/>
        <w:rPr/>
      </w:pPr>
      <w:r>
        <w:rPr>
          <w:rStyle w:val="Strong"/>
        </w:rPr>
        <w:t>OWASP Top 10 Mapping Summary</w:t>
      </w:r>
    </w:p>
    <w:tbl>
      <w:tblPr>
        <w:tblW w:w="9638" w:type="dxa"/>
        <w:jc w:val="left"/>
        <w:tblInd w:w="0" w:type="dxa"/>
        <w:tblLayout w:type="fixed"/>
        <w:tblCellMar>
          <w:top w:w="28" w:type="dxa"/>
          <w:left w:w="28" w:type="dxa"/>
          <w:bottom w:w="28" w:type="dxa"/>
          <w:right w:w="28" w:type="dxa"/>
        </w:tblCellMar>
      </w:tblPr>
      <w:tblGrid>
        <w:gridCol w:w="2336"/>
        <w:gridCol w:w="2807"/>
        <w:gridCol w:w="4495"/>
      </w:tblGrid>
      <w:tr>
        <w:trPr>
          <w:tblHeader w:val="true"/>
        </w:trPr>
        <w:tc>
          <w:tcPr>
            <w:tcW w:w="2336" w:type="dxa"/>
            <w:tcBorders/>
            <w:vAlign w:val="center"/>
          </w:tcPr>
          <w:p>
            <w:pPr>
              <w:pStyle w:val="TableHeading"/>
              <w:suppressLineNumbers/>
              <w:bidi w:val="0"/>
              <w:jc w:val="center"/>
              <w:rPr/>
            </w:pPr>
            <w:r>
              <w:rPr/>
              <w:t>Vulnerability</w:t>
            </w:r>
          </w:p>
        </w:tc>
        <w:tc>
          <w:tcPr>
            <w:tcW w:w="2807" w:type="dxa"/>
            <w:tcBorders/>
            <w:vAlign w:val="center"/>
          </w:tcPr>
          <w:p>
            <w:pPr>
              <w:pStyle w:val="TableHeading"/>
              <w:suppressLineNumbers/>
              <w:bidi w:val="0"/>
              <w:jc w:val="center"/>
              <w:rPr/>
            </w:pPr>
            <w:r>
              <w:rPr/>
              <w:t>Impact</w:t>
            </w:r>
          </w:p>
        </w:tc>
        <w:tc>
          <w:tcPr>
            <w:tcW w:w="4495" w:type="dxa"/>
            <w:tcBorders/>
            <w:vAlign w:val="center"/>
          </w:tcPr>
          <w:p>
            <w:pPr>
              <w:pStyle w:val="TableHeading"/>
              <w:suppressLineNumbers/>
              <w:bidi w:val="0"/>
              <w:jc w:val="center"/>
              <w:rPr/>
            </w:pPr>
            <w:r>
              <w:rPr/>
              <w:t>OWASP Category</w:t>
            </w:r>
          </w:p>
        </w:tc>
      </w:tr>
      <w:tr>
        <w:trPr/>
        <w:tc>
          <w:tcPr>
            <w:tcW w:w="2336" w:type="dxa"/>
            <w:tcBorders/>
            <w:vAlign w:val="center"/>
          </w:tcPr>
          <w:p>
            <w:pPr>
              <w:pStyle w:val="TableContents"/>
              <w:widowControl w:val="false"/>
              <w:suppressLineNumbers/>
              <w:bidi w:val="0"/>
              <w:jc w:val="left"/>
              <w:rPr/>
            </w:pPr>
            <w:r>
              <w:rPr/>
              <w:t>Admin Login Exposure</w:t>
            </w:r>
          </w:p>
        </w:tc>
        <w:tc>
          <w:tcPr>
            <w:tcW w:w="2807" w:type="dxa"/>
            <w:tcBorders/>
            <w:vAlign w:val="center"/>
          </w:tcPr>
          <w:p>
            <w:pPr>
              <w:pStyle w:val="TableContents"/>
              <w:widowControl w:val="false"/>
              <w:suppressLineNumbers/>
              <w:bidi w:val="0"/>
              <w:jc w:val="left"/>
              <w:rPr/>
            </w:pPr>
            <w:r>
              <w:rPr/>
              <w:t>Full system access</w:t>
            </w:r>
          </w:p>
        </w:tc>
        <w:tc>
          <w:tcPr>
            <w:tcW w:w="4495" w:type="dxa"/>
            <w:tcBorders/>
            <w:vAlign w:val="center"/>
          </w:tcPr>
          <w:p>
            <w:pPr>
              <w:pStyle w:val="TableContents"/>
              <w:widowControl w:val="false"/>
              <w:suppressLineNumbers/>
              <w:bidi w:val="0"/>
              <w:jc w:val="left"/>
              <w:rPr/>
            </w:pPr>
            <w:r>
              <w:rPr/>
              <w:t>A07 – Identification &amp; Authentication Failures</w:t>
            </w:r>
          </w:p>
        </w:tc>
      </w:tr>
      <w:tr>
        <w:trPr/>
        <w:tc>
          <w:tcPr>
            <w:tcW w:w="2336" w:type="dxa"/>
            <w:tcBorders/>
            <w:vAlign w:val="center"/>
          </w:tcPr>
          <w:p>
            <w:pPr>
              <w:pStyle w:val="TableContents"/>
              <w:widowControl w:val="false"/>
              <w:suppressLineNumbers/>
              <w:bidi w:val="0"/>
              <w:jc w:val="left"/>
              <w:rPr/>
            </w:pPr>
            <w:r>
              <w:rPr/>
              <w:t>IDOR Basket Access</w:t>
            </w:r>
          </w:p>
        </w:tc>
        <w:tc>
          <w:tcPr>
            <w:tcW w:w="2807" w:type="dxa"/>
            <w:tcBorders/>
            <w:vAlign w:val="center"/>
          </w:tcPr>
          <w:p>
            <w:pPr>
              <w:pStyle w:val="TableContents"/>
              <w:widowControl w:val="false"/>
              <w:suppressLineNumbers/>
              <w:bidi w:val="0"/>
              <w:jc w:val="left"/>
              <w:rPr/>
            </w:pPr>
            <w:r>
              <w:rPr/>
              <w:t>User data manipulation</w:t>
            </w:r>
          </w:p>
        </w:tc>
        <w:tc>
          <w:tcPr>
            <w:tcW w:w="4495" w:type="dxa"/>
            <w:tcBorders/>
            <w:vAlign w:val="center"/>
          </w:tcPr>
          <w:p>
            <w:pPr>
              <w:pStyle w:val="TableContents"/>
              <w:widowControl w:val="false"/>
              <w:suppressLineNumbers/>
              <w:bidi w:val="0"/>
              <w:jc w:val="left"/>
              <w:rPr/>
            </w:pPr>
            <w:r>
              <w:rPr/>
              <w:t>A01 – Broken Access Control</w:t>
            </w:r>
          </w:p>
        </w:tc>
      </w:tr>
      <w:tr>
        <w:trPr/>
        <w:tc>
          <w:tcPr>
            <w:tcW w:w="2336" w:type="dxa"/>
            <w:tcBorders/>
            <w:vAlign w:val="center"/>
          </w:tcPr>
          <w:p>
            <w:pPr>
              <w:pStyle w:val="TableContents"/>
              <w:widowControl w:val="false"/>
              <w:suppressLineNumbers/>
              <w:bidi w:val="0"/>
              <w:jc w:val="left"/>
              <w:rPr/>
            </w:pPr>
            <w:r>
              <w:rPr/>
              <w:t>XSS in Reviews</w:t>
            </w:r>
          </w:p>
        </w:tc>
        <w:tc>
          <w:tcPr>
            <w:tcW w:w="2807" w:type="dxa"/>
            <w:tcBorders/>
            <w:vAlign w:val="center"/>
          </w:tcPr>
          <w:p>
            <w:pPr>
              <w:pStyle w:val="TableContents"/>
              <w:widowControl w:val="false"/>
              <w:suppressLineNumbers/>
              <w:bidi w:val="0"/>
              <w:jc w:val="left"/>
              <w:rPr/>
            </w:pPr>
            <w:r>
              <w:rPr/>
              <w:t>Script injection, session theft</w:t>
            </w:r>
          </w:p>
        </w:tc>
        <w:tc>
          <w:tcPr>
            <w:tcW w:w="4495" w:type="dxa"/>
            <w:tcBorders/>
            <w:vAlign w:val="center"/>
          </w:tcPr>
          <w:p>
            <w:pPr>
              <w:pStyle w:val="TableContents"/>
              <w:widowControl w:val="false"/>
              <w:suppressLineNumbers/>
              <w:bidi w:val="0"/>
              <w:jc w:val="left"/>
              <w:rPr/>
            </w:pPr>
            <w:r>
              <w:rPr/>
              <w:t>A03 – Injection</w:t>
            </w:r>
          </w:p>
        </w:tc>
      </w:tr>
      <w:tr>
        <w:trPr/>
        <w:tc>
          <w:tcPr>
            <w:tcW w:w="2336" w:type="dxa"/>
            <w:tcBorders/>
            <w:vAlign w:val="center"/>
          </w:tcPr>
          <w:p>
            <w:pPr>
              <w:pStyle w:val="TableContents"/>
              <w:widowControl w:val="false"/>
              <w:suppressLineNumbers/>
              <w:bidi w:val="0"/>
              <w:jc w:val="left"/>
              <w:rPr/>
            </w:pPr>
            <w:r>
              <w:rPr/>
              <w:t>Weak Error Handling</w:t>
            </w:r>
          </w:p>
        </w:tc>
        <w:tc>
          <w:tcPr>
            <w:tcW w:w="2807" w:type="dxa"/>
            <w:tcBorders/>
            <w:vAlign w:val="center"/>
          </w:tcPr>
          <w:p>
            <w:pPr>
              <w:pStyle w:val="TableContents"/>
              <w:widowControl w:val="false"/>
              <w:suppressLineNumbers/>
              <w:bidi w:val="0"/>
              <w:jc w:val="left"/>
              <w:rPr/>
            </w:pPr>
            <w:r>
              <w:rPr/>
              <w:t>Information disclosure</w:t>
            </w:r>
          </w:p>
        </w:tc>
        <w:tc>
          <w:tcPr>
            <w:tcW w:w="4495" w:type="dxa"/>
            <w:tcBorders/>
            <w:vAlign w:val="center"/>
          </w:tcPr>
          <w:p>
            <w:pPr>
              <w:pStyle w:val="TableContents"/>
              <w:widowControl w:val="false"/>
              <w:suppressLineNumbers/>
              <w:bidi w:val="0"/>
              <w:jc w:val="left"/>
              <w:rPr/>
            </w:pPr>
            <w:r>
              <w:rPr/>
              <w:t>A09 – Logging &amp; Monitoring Failures</w:t>
            </w:r>
          </w:p>
        </w:tc>
      </w:tr>
      <w:tr>
        <w:trPr/>
        <w:tc>
          <w:tcPr>
            <w:tcW w:w="2336" w:type="dxa"/>
            <w:tcBorders/>
            <w:vAlign w:val="center"/>
          </w:tcPr>
          <w:p>
            <w:pPr>
              <w:pStyle w:val="TableContents"/>
              <w:widowControl w:val="false"/>
              <w:suppressLineNumbers/>
              <w:bidi w:val="0"/>
              <w:jc w:val="left"/>
              <w:rPr/>
            </w:pPr>
            <w:r>
              <w:rPr/>
              <w:t>Missing Monitoring</w:t>
            </w:r>
          </w:p>
        </w:tc>
        <w:tc>
          <w:tcPr>
            <w:tcW w:w="2807" w:type="dxa"/>
            <w:tcBorders/>
            <w:vAlign w:val="center"/>
          </w:tcPr>
          <w:p>
            <w:pPr>
              <w:pStyle w:val="TableContents"/>
              <w:widowControl w:val="false"/>
              <w:suppressLineNumbers/>
              <w:bidi w:val="0"/>
              <w:jc w:val="left"/>
              <w:rPr/>
            </w:pPr>
            <w:r>
              <w:rPr/>
              <w:t>No attack detection</w:t>
            </w:r>
          </w:p>
        </w:tc>
        <w:tc>
          <w:tcPr>
            <w:tcW w:w="4495" w:type="dxa"/>
            <w:tcBorders/>
            <w:vAlign w:val="center"/>
          </w:tcPr>
          <w:p>
            <w:pPr>
              <w:pStyle w:val="TableContents"/>
              <w:widowControl w:val="false"/>
              <w:suppressLineNumbers/>
              <w:bidi w:val="0"/>
              <w:jc w:val="left"/>
              <w:rPr/>
            </w:pPr>
            <w:r>
              <w:rPr/>
              <w:t>A09 – Logging &amp; Monitoring Failures</w:t>
            </w:r>
          </w:p>
        </w:tc>
      </w:tr>
    </w:tbl>
    <w:p>
      <w:pPr>
        <w:pStyle w:val="BodyText"/>
        <w:bidi w:val="0"/>
        <w:spacing w:lineRule="auto" w:line="276" w:before="0" w:after="140"/>
        <w:jc w:val="left"/>
        <w:rPr>
          <w:rStyle w:val="Strong"/>
        </w:rPr>
      </w:pPr>
      <w:r>
        <w:rPr/>
      </w:r>
    </w:p>
    <w:p>
      <w:pPr>
        <w:pStyle w:val="BodyText"/>
        <w:bidi w:val="0"/>
        <w:spacing w:lineRule="auto" w:line="276" w:before="0" w:after="140"/>
        <w:jc w:val="left"/>
        <w:rPr>
          <w:rStyle w:val="Strong"/>
        </w:rPr>
      </w:pPr>
      <w:r>
        <w:rPr/>
      </w:r>
    </w:p>
    <w:p>
      <w:pPr>
        <w:pStyle w:val="Heading1"/>
        <w:numPr>
          <w:ilvl w:val="0"/>
          <w:numId w:val="0"/>
        </w:numPr>
        <w:bidi w:val="0"/>
        <w:spacing w:before="240" w:after="120"/>
        <w:ind w:hanging="0" w:left="0"/>
        <w:jc w:val="left"/>
        <w:rPr/>
      </w:pPr>
      <w:r>
        <w:rPr>
          <w:rStyle w:val="Strong"/>
          <w:b/>
          <w:bCs/>
        </w:rPr>
        <w:t>Conclusion</w:t>
      </w:r>
    </w:p>
    <w:p>
      <w:pPr>
        <w:pStyle w:val="BodyText"/>
        <w:bidi w:val="0"/>
        <w:spacing w:lineRule="auto" w:line="276" w:before="0" w:after="140"/>
        <w:jc w:val="left"/>
        <w:rPr/>
      </w:pPr>
      <w:r>
        <w:rPr/>
        <w:t xml:space="preserve">The OWASP Juice Shop assessment revealed several vulnerabilities that align closely with the </w:t>
      </w:r>
      <w:r>
        <w:rPr>
          <w:rStyle w:val="Strong"/>
        </w:rPr>
        <w:t>OWASP Top 10</w:t>
      </w:r>
      <w:r>
        <w:rPr/>
        <w:t>, including authentication weaknesses, access control flaws, and injection vulnerabilities. These issues reflect common real-world security problems and demonstrate the importance of secure coding practices, proper validation, and layered defenses.</w:t>
      </w:r>
    </w:p>
    <w:p>
      <w:pPr>
        <w:pStyle w:val="BodyText"/>
        <w:bidi w:val="0"/>
        <w:spacing w:lineRule="auto" w:line="276" w:before="0" w:after="140"/>
        <w:jc w:val="left"/>
        <w:rPr/>
      </w:pPr>
      <w:r>
        <w:rPr/>
        <w:t>By implementing the recommended mitigation steps, the application’s overall security posture can be significantly improved.</w:t>
      </w:r>
    </w:p>
    <w:p>
      <w:pPr>
        <w:pStyle w:val="BodyText"/>
        <w:bidi w:val="0"/>
        <w:spacing w:lineRule="auto" w:line="276" w:before="0" w:after="140"/>
        <w:jc w:val="left"/>
        <w:rPr/>
      </w:pPr>
      <w:r>
        <w:rPr/>
        <w:t>This assessment serves as a strong example of practical penetration testing skills suitable for cybersecurity internships, junior penetration testing roles, and portfolio demonstration.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LibreOffice/24.2.7.2$Linux_X86_64 LibreOffice_project/420$Build-2</Application>
  <AppVersion>15.0000</AppVersion>
  <Pages>5</Pages>
  <Words>843</Words>
  <Characters>5346</Characters>
  <CharactersWithSpaces>6032</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2025-11-14T14:20:14Z</dcterms:created>
  <dc:creator/>
  <dc:description/>
  <dc:language>en-US</dc:language>
  <cp:lastModifiedBy/>
  <dcterms:modified xsi:type="dcterms:W3CDTF">2025-11-25T14:04:27Z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