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Lab Assignment 4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Kevin Burton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100228943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CPSC1150 - Section 1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Instructor: Hossein Darbandi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Exercise Title: Calculate Surface Area of a Object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Date submitted:June 2, 2014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  <w:t xml:space="preserve">Department: CPSC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Program Quadratic Formula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File Name:</w:t>
        <w:tab/>
        <w:t xml:space="preserve">Lab04.java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Purpose:</w:t>
        <w:tab/>
        <w:t xml:space="preserve">To first select a shape, then calculate the surface area of it.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Input:</w:t>
        <w:tab/>
        <w:tab/>
        <w:t xml:space="preserve">First shape, then parameters based on the shape chosen.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Output:</w:t>
        <w:tab/>
        <w:t xml:space="preserve">The surface area of the object.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Technical Information: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Compiler:</w:t>
        <w:tab/>
        <w:t xml:space="preserve">Java SDK 1.7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Computer:</w:t>
        <w:tab/>
        <w:t xml:space="preserve">Intel Celeron 2955U 1.4GHz, 2.00 GB of RAM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Language:</w:t>
        <w:tab/>
        <w:t xml:space="preserve">Java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Source Code: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Attached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Program Logic (Pseudocode)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shape = triangle or circle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line = triangle with all points along a single line.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userinput = (1 or 2 corresponding to square or circle)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shape = userInput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surfaceArea = 0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shape = circle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surfaceArea = call calculateCircle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if shape = triangle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  <w:rPr/>
      </w:pPr>
      <w:r w:rsidRPr="00000000" w:rsidR="00000000" w:rsidDel="00000000">
        <w:rPr>
          <w:rtl w:val="0"/>
        </w:rPr>
        <w:tab/>
        <w:t xml:space="preserve">surfaceArea = call calculateTriangle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print shape, initial parameters and surface area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calculateCircle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radius = input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radius &lt;= 0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exit program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surfaceArea = 2*pi*radius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calculateTriangle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(definitions)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points = 3 sets of x/y coordinates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points = input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if points are linear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surfaceArea = sqrt(min(p1x, p2x, p3x)^2 + max(p1y, p2y, p3y)^2)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rtl w:val="0"/>
        </w:rPr>
        <w:t xml:space="preserve">surfaceArea += sqrt(x^2+y^2) for each set of points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Test Cases: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Find the surface area of certain objects.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Test Case 1: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Input: circle radius 5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Circle 31.4159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Test Case 2: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Input: circle radius -5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Returns: “Radius must be greater than 0!”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Test Case 3: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Input: triangle (1,2) (3,4) (5,6)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Returns: Triangle 2.828427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Test Case 4: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Input: triangle (1,1) (5,1) (10,1)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Returns: Line 9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Test Case 5: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Input: triangle (10, 10) (100, 100) (1000, 1000)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Returns: Line 1400.07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Test Case 6: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Input triangle (1,1), (50,50), (-10, -10)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Returns: Triangle 84.8528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CPSC1150Lab04ExternalDocumentation.docx</dc:title>
</cp:coreProperties>
</file>