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6F7" w:rsidRDefault="007506F7" w:rsidP="007506F7">
      <w:pPr>
        <w:rPr>
          <w:rFonts w:cstheme="minorHAnsi"/>
        </w:rPr>
      </w:pPr>
      <w:r>
        <w:rPr>
          <w:rFonts w:cstheme="minorHAnsi"/>
        </w:rPr>
        <w:t xml:space="preserve">As an archiving platform for email messages, files, etc. it is essential for ES1 to track all administrative activities and system activities. Failure to track administrative actions can create liability in terms of ownership and accountability of administrator actions. Similarly, any access to archived document by non-owner is captured. It is also essential to prove that the archiving system has been functioning consistently based on the design of the system and system processes are repeatable. </w:t>
      </w:r>
      <w:bookmarkStart w:id="0" w:name="_GoBack"/>
      <w:bookmarkEnd w:id="0"/>
    </w:p>
    <w:sectPr w:rsidR="0075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F7"/>
    <w:rsid w:val="007506F7"/>
    <w:rsid w:val="007B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F7"/>
    <w:pPr>
      <w:spacing w:after="180" w:line="27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F7"/>
    <w:pPr>
      <w:spacing w:after="180" w:line="27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2011-12-20T01:58:00Z</dcterms:created>
  <dcterms:modified xsi:type="dcterms:W3CDTF">2011-12-20T02:00:00Z</dcterms:modified>
</cp:coreProperties>
</file>