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The filesystem requires modification because Jenkins generates a significant amount of data, including plugin files, pipeline artifacts, git information, and more. This data can easily overwhelm a machine with limited disk space.  An on-premise solution would be to purchase or re-purpose a developer</w:t>
      </w:r>
      <w:r>
        <w:rPr>
          <w:rtl w:val="0"/>
        </w:rPr>
        <w:t>’</w:t>
      </w:r>
      <w:r>
        <w:rPr>
          <w:rtl w:val="0"/>
        </w:rPr>
        <w:t>s machine that has adequate space.  A script can also be used to automate the installation of plugins if needed.  On the AWS side, using a larger instance such as t3.medium is ideal.  To solve the issue of temporary space not persisting between reboots, we can create a t3.medium or larger launch template and includes our plugin script.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