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 xml:space="preserve">RefreshHit means the TTL expired, so CloudFront checks with the origin using validators (ETag and/or Last-Modified). If the origin says 304 Not Modified, CloudFront knows its cached copy is still valid and just reuses it instead of downloading the whole file again. A Miss means CloudFront has to go back to the origin and fetch the full content. For </w:t>
      </w:r>
      <w:r>
        <w:rPr>
          <w:rtl w:val="0"/>
        </w:rPr>
        <w:t>content</w:t>
      </w:r>
      <w:r>
        <w:rPr>
          <w:rtl w:val="0"/>
        </w:rPr>
        <w:t xml:space="preserve"> that usually doesn</w:t>
      </w:r>
      <w:r>
        <w:rPr>
          <w:rtl w:val="1"/>
        </w:rPr>
        <w:t>’</w:t>
      </w:r>
      <w:r>
        <w:rPr>
          <w:rtl w:val="0"/>
        </w:rPr>
        <w:t>t change (like a</w:t>
      </w:r>
      <w:r>
        <w:rPr>
          <w:rtl w:val="0"/>
        </w:rPr>
        <w:t>n old</w:t>
      </w:r>
      <w:r>
        <w:rPr>
          <w:rtl w:val="0"/>
        </w:rPr>
        <w:t xml:space="preserve"> news article), RefreshHit is generally better than a Miss because it keeps things correct without a full re-download.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