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r>
        <w:tab/>
      </w:r>
      <w:r>
        <w:rPr>
          <w:rtl w:val="0"/>
          <w:lang w:val="en-US"/>
        </w:rPr>
        <w:t>Invalidations are used when an object changes but you intentionally keep the same URL (for example, updating index.html or swapping an onboarding image without changing its filename), and you need CloudFront to stop serving the cached copy. Versioning is preferred for most static assets because changing the URL (like app.3f2a1c.js or logo.v2.png) lets users get the new file immediately while older versions can remain cached safely. Using /* is risky because it flushes everything at once, causing widespread cache misses that slow down the site, spike origin traffic, and can increase cost or hit service limits</w:t>
      </w:r>
      <w:r>
        <w:rPr>
          <w:rtl w:val="0"/>
          <w:lang w:val="en-US"/>
        </w:rPr>
        <w:t xml:space="preserve"> and degraded user experiences.  It</w:t>
      </w:r>
      <w:r>
        <w:rPr>
          <w:rtl w:val="0"/>
          <w:lang w:val="en-US"/>
        </w:rPr>
        <w:t xml:space="preserve"> should be </w:t>
      </w:r>
      <w:r>
        <w:rPr>
          <w:rtl w:val="0"/>
          <w:lang w:val="en-US"/>
        </w:rPr>
        <w:t>used as a last resort.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