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470/670</w:t>
      </w:r>
    </w:p>
    <w:p>
      <w:pPr>
        <w:pStyle w:val="Author"/>
      </w:pPr>
      <w:r>
        <w:t xml:space="preserve">Applied</w:t>
      </w:r>
      <w:r>
        <w:t xml:space="preserve"> </w:t>
      </w:r>
      <w:r>
        <w:t xml:space="preserve">Population</w:t>
      </w:r>
      <w:r>
        <w:t xml:space="preserve"> </w:t>
      </w:r>
      <w:r>
        <w:t xml:space="preserve">Ecology,</w:t>
      </w:r>
      <w:r>
        <w:t xml:space="preserve"> </w:t>
      </w:r>
      <w:r>
        <w:t xml:space="preserve">Spring</w:t>
      </w:r>
      <w:r>
        <w:t xml:space="preserve"> </w:t>
      </w:r>
      <w:r>
        <w:t xml:space="preserve">2023</w:t>
      </w:r>
    </w:p>
    <w:p>
      <w:pPr>
        <w:pStyle w:val="FirstParagraph"/>
      </w:pPr>
      <w:r>
        <w:rPr>
          <w:bCs/>
          <w:b/>
        </w:rPr>
        <w:t xml:space="preserve">Instructor:</w:t>
      </w:r>
      <w:r>
        <w:t xml:space="preserve"> </w:t>
      </w:r>
      <w:r>
        <w:t xml:space="preserve">Kevin Shoemaker</w:t>
      </w:r>
      <w:r>
        <w:br/>
      </w:r>
      <w:r>
        <w:rPr>
          <w:bCs/>
          <w:b/>
        </w:rPr>
        <w:t xml:space="preserve">Office:</w:t>
      </w:r>
      <w:r>
        <w:t xml:space="preserve"> </w:t>
      </w:r>
      <w:r>
        <w:t xml:space="preserve">Fleischmann Agriculture, room 220e</w:t>
      </w:r>
      <w:r>
        <w:br/>
      </w:r>
      <w:r>
        <w:rPr>
          <w:bCs/>
          <w:b/>
        </w:rPr>
        <w:t xml:space="preserve">Phone:</w:t>
      </w:r>
      <w:r>
        <w:t xml:space="preserve"> </w:t>
      </w:r>
      <w:r>
        <w:t xml:space="preserve">775-682-7449</w:t>
      </w:r>
      <w:r>
        <w:br/>
      </w:r>
      <w:r>
        <w:rPr>
          <w:bCs/>
          <w:b/>
        </w:rPr>
        <w:t xml:space="preserve">Email</w:t>
      </w:r>
      <w:r>
        <w:t xml:space="preserve">: kevinshoemaker_at_unr_dot_edu</w:t>
      </w:r>
      <w:r>
        <w:br/>
      </w:r>
      <w:r>
        <w:rPr>
          <w:bCs/>
          <w:b/>
        </w:rPr>
        <w:t xml:space="preserve">Office hours</w:t>
      </w:r>
      <w:r>
        <w:t xml:space="preserve">: M 4pm in FA 220e</w:t>
      </w:r>
      <w:r>
        <w:br/>
      </w:r>
      <w:r>
        <w:rPr>
          <w:bCs/>
          <w:b/>
        </w:rPr>
        <w:t xml:space="preserve">Course Website</w:t>
      </w:r>
      <w:r>
        <w:t xml:space="preserve">:</w:t>
      </w:r>
      <w:r>
        <w:t xml:space="preserve"> </w:t>
      </w:r>
      <w:hyperlink r:id="rId20">
        <w:r>
          <w:rPr>
            <w:rStyle w:val="Hyperlink"/>
          </w:rPr>
          <w:t xml:space="preserve">https://kevintshoemaker.github.io/NRES-470/</w:t>
        </w:r>
      </w:hyperlink>
    </w:p>
    <w:p>
      <w:pPr>
        <w:pStyle w:val="BodyText"/>
      </w:pPr>
      <w:r>
        <w:rPr>
          <w:bCs/>
          <w:b/>
        </w:rPr>
        <w:t xml:space="preserve">Teaching Assistant</w:t>
      </w:r>
      <w:r>
        <w:t xml:space="preserve"> </w:t>
      </w:r>
      <w:r>
        <w:t xml:space="preserve">Sage Ellis (sageellis_at_nevada_dot_unr_dot_edu)</w:t>
      </w:r>
      <w:r>
        <w:br/>
      </w:r>
      <w:r>
        <w:rPr>
          <w:bCs/>
          <w:b/>
        </w:rPr>
        <w:t xml:space="preserve">TA Office hours</w:t>
      </w:r>
      <w:r>
        <w:t xml:space="preserve">: TBD</w:t>
      </w:r>
    </w:p>
    <w:bookmarkStart w:id="21" w:name="course-meeting-times"/>
    <w:p>
      <w:pPr>
        <w:pStyle w:val="Heading3"/>
      </w:pPr>
      <w:r>
        <w:t xml:space="preserve">Course Meeting Times</w:t>
      </w:r>
    </w:p>
    <w:p>
      <w:pPr>
        <w:pStyle w:val="FirstParagraph"/>
      </w:pPr>
      <w:r>
        <w:rPr>
          <w:bCs/>
          <w:b/>
        </w:rPr>
        <w:t xml:space="preserve">Lecture &amp; Discussion</w:t>
      </w:r>
      <w:r>
        <w:t xml:space="preserve">: M, W at 10am (50 mins) in WRB 3046</w:t>
      </w:r>
      <w:r>
        <w:br/>
      </w:r>
      <w:r>
        <w:rPr>
          <w:bCs/>
          <w:b/>
        </w:rPr>
        <w:t xml:space="preserve">Lab</w:t>
      </w:r>
      <w:r>
        <w:t xml:space="preserve">: F at 1pm (2 hrs 45 mins) in FA 301</w:t>
      </w:r>
    </w:p>
    <w:bookmarkEnd w:id="21"/>
    <w:bookmarkStart w:id="22" w:name="course-description"/>
    <w:p>
      <w:pPr>
        <w:pStyle w:val="Heading3"/>
      </w:pPr>
      <w:r>
        <w:t xml:space="preserve">Course description</w:t>
      </w:r>
    </w:p>
    <w:p>
      <w:pPr>
        <w:pStyle w:val="FirstParagraph"/>
      </w:pPr>
      <w:r>
        <w:t xml:space="preserve">This class will explore how concepts of population ecology can be used to inform the conservation and management of natural populations and ecosystems. We will emphasize practical approaches to problem-solving in ecology, conservation, and wildlife management using simulation models and inferential statistics. Topics will include Population Viability Analysis (PVA), habitat suitability, metapopulations, species interactions (competition and predation), threats to wild populations, wildlife management and more. Laboratory exercises will provide students with hands-on experience with wildlife population models and their practical applications in wildlife ecology and management.</w:t>
      </w:r>
    </w:p>
    <w:bookmarkEnd w:id="22"/>
    <w:bookmarkStart w:id="23" w:name="prerequisites"/>
    <w:p>
      <w:pPr>
        <w:pStyle w:val="Heading3"/>
      </w:pPr>
      <w:r>
        <w:t xml:space="preserve">Prerequisites</w:t>
      </w:r>
    </w:p>
    <w:p>
      <w:pPr>
        <w:numPr>
          <w:ilvl w:val="0"/>
          <w:numId w:val="1001"/>
        </w:numPr>
        <w:pStyle w:val="Compact"/>
      </w:pPr>
      <w:r>
        <w:t xml:space="preserve">BIOL 314 or NRES 217 (Ecology)</w:t>
      </w:r>
      <w:r>
        <w:br/>
      </w:r>
    </w:p>
    <w:p>
      <w:pPr>
        <w:numPr>
          <w:ilvl w:val="0"/>
          <w:numId w:val="1001"/>
        </w:numPr>
        <w:pStyle w:val="Compact"/>
      </w:pPr>
      <w:r>
        <w:t xml:space="preserve">NRES 310 (Wildlife Ecology and Management)</w:t>
      </w:r>
    </w:p>
    <w:bookmarkEnd w:id="23"/>
    <w:bookmarkStart w:id="25" w:name="texts"/>
    <w:p>
      <w:pPr>
        <w:pStyle w:val="Heading3"/>
      </w:pPr>
      <w:r>
        <w:t xml:space="preserve">Texts</w:t>
      </w:r>
    </w:p>
    <w:p>
      <w:pPr>
        <w:numPr>
          <w:ilvl w:val="0"/>
          <w:numId w:val="1002"/>
        </w:numPr>
        <w:pStyle w:val="Compact"/>
      </w:pPr>
      <w:hyperlink r:id="rId24">
        <w:r>
          <w:rPr>
            <w:rStyle w:val="Hyperlink"/>
          </w:rPr>
          <w:t xml:space="preserve">Gotelli, N. J. A primer of ecology</w:t>
        </w:r>
      </w:hyperlink>
      <w:r>
        <w:br/>
      </w:r>
    </w:p>
    <w:p>
      <w:pPr>
        <w:numPr>
          <w:ilvl w:val="0"/>
          <w:numId w:val="1002"/>
        </w:numPr>
        <w:pStyle w:val="Compact"/>
      </w:pPr>
      <w:r>
        <w:t xml:space="preserve">Additional readings will be assigned for discussion periodically.</w:t>
      </w:r>
    </w:p>
    <w:bookmarkEnd w:id="25"/>
    <w:bookmarkStart w:id="28" w:name="software"/>
    <w:p>
      <w:pPr>
        <w:pStyle w:val="Heading3"/>
      </w:pPr>
      <w:r>
        <w:t xml:space="preserve">Software</w:t>
      </w:r>
    </w:p>
    <w:p>
      <w:pPr>
        <w:numPr>
          <w:ilvl w:val="0"/>
          <w:numId w:val="1003"/>
        </w:numPr>
        <w:pStyle w:val="Compact"/>
      </w:pPr>
      <w:hyperlink r:id="rId26">
        <w:r>
          <w:rPr>
            <w:rStyle w:val="Hyperlink"/>
          </w:rPr>
          <w:t xml:space="preserve">InsightMaker- web-based systems modeling tool</w:t>
        </w:r>
      </w:hyperlink>
      <w:r>
        <w:t xml:space="preserve">(free, no installation needed)</w:t>
      </w:r>
      <w:r>
        <w:br/>
      </w:r>
    </w:p>
    <w:p>
      <w:pPr>
        <w:numPr>
          <w:ilvl w:val="0"/>
          <w:numId w:val="1003"/>
        </w:numPr>
        <w:pStyle w:val="Compact"/>
      </w:pPr>
      <w:hyperlink r:id="rId27">
        <w:r>
          <w:rPr>
            <w:rStyle w:val="Hyperlink"/>
          </w:rPr>
          <w:t xml:space="preserve">R- software for statistical computing and graphics</w:t>
        </w:r>
      </w:hyperlink>
      <w:r>
        <w:t xml:space="preserve"> </w:t>
      </w:r>
      <w:r>
        <w:t xml:space="preserve">(free, open-source)</w:t>
      </w:r>
      <w:r>
        <w:br/>
      </w:r>
    </w:p>
    <w:p>
      <w:pPr>
        <w:numPr>
          <w:ilvl w:val="0"/>
          <w:numId w:val="1003"/>
        </w:numPr>
        <w:pStyle w:val="Compact"/>
      </w:pPr>
      <w:r>
        <w:t xml:space="preserve">Spreadsheet software (MS Excel, Google Sheets or equivalent)</w:t>
      </w:r>
    </w:p>
    <w:p>
      <w:pPr>
        <w:numPr>
          <w:ilvl w:val="0"/>
          <w:numId w:val="1003"/>
        </w:numPr>
        <w:pStyle w:val="Compact"/>
      </w:pPr>
      <w:r>
        <w:t xml:space="preserve">PointSolutions (interactive classroom software- sign up via WebCampus)</w:t>
      </w:r>
    </w:p>
    <w:bookmarkEnd w:id="28"/>
    <w:bookmarkStart w:id="29" w:name="student-learning-outcomes"/>
    <w:p>
      <w:pPr>
        <w:pStyle w:val="Heading3"/>
      </w:pPr>
      <w:r>
        <w:t xml:space="preserve">Student Learning outcomes</w:t>
      </w:r>
    </w:p>
    <w:p>
      <w:pPr>
        <w:pStyle w:val="FirstParagraph"/>
      </w:pPr>
      <w:r>
        <w:t xml:space="preserve">SLO 1. Explain how and why simulation models are used by ecologists and wildlife professionals.</w:t>
      </w:r>
      <w:r>
        <w:br/>
      </w:r>
      <w:r>
        <w:t xml:space="preserve">SLO 2. Apply tools such as population viability analysis (PVA) and metapopulation models to address the conservation and management of wild populations.</w:t>
      </w:r>
      <w:r>
        <w:br/>
      </w:r>
      <w:r>
        <w:t xml:space="preserve">SLO 3. Perform basic statistics, data visualization, simulation modeling and model validation with Excel, the statistical computing language</w:t>
      </w:r>
      <w:r>
        <w:t xml:space="preserve"> </w:t>
      </w:r>
      <w:r>
        <w:t xml:space="preserve">‘</w:t>
      </w:r>
      <w:r>
        <w:t xml:space="preserve">R</w:t>
      </w:r>
      <w:r>
        <w:t xml:space="preserve">’</w:t>
      </w:r>
      <w:r>
        <w:t xml:space="preserve">, and the web-based software, InsightMaker.</w:t>
      </w:r>
      <w:r>
        <w:br/>
      </w:r>
      <w:r>
        <w:t xml:space="preserve">SLO 4. Critically evaluate the strength of inferences drawn from ecological simulation models using tools such as sensitivity analysis.</w:t>
      </w:r>
      <w:r>
        <w:br/>
      </w:r>
      <w:r>
        <w:t xml:space="preserve">SLO 5. Explain how species interactions can influence population dynamics (e.g., predictions of species range shifts).</w:t>
      </w:r>
      <w:r>
        <w:br/>
      </w:r>
      <w:r>
        <w:t xml:space="preserve">SLO 6. Communicate original research in applied population and community ecology via professional-style oral and written presentations.</w:t>
      </w:r>
    </w:p>
    <w:bookmarkEnd w:id="29"/>
    <w:bookmarkStart w:id="30" w:name="grading"/>
    <w:p>
      <w:pPr>
        <w:pStyle w:val="Heading3"/>
      </w:pPr>
      <w:r>
        <w:t xml:space="preserve">Grading:</w:t>
      </w:r>
    </w:p>
    <w:p>
      <w:pPr>
        <w:pStyle w:val="FirstParagraph"/>
      </w:pPr>
      <w:r>
        <w:t xml:space="preserve">The course grade will be based on the following components:</w:t>
      </w:r>
    </w:p>
    <w:p>
      <w:pPr>
        <w:pStyle w:val="BodyText"/>
      </w:pPr>
      <w:r>
        <w:t xml:space="preserve">Lab exercises (7 total) 20% (80 points)</w:t>
      </w:r>
      <w:r>
        <w:br/>
      </w:r>
      <w:r>
        <w:t xml:space="preserve">Lectures/participation 10% (40 points)</w:t>
      </w:r>
      <w:r>
        <w:br/>
      </w:r>
      <w:r>
        <w:t xml:space="preserve">Group project 30% (120 points)</w:t>
      </w:r>
      <w:r>
        <w:br/>
      </w:r>
      <w:r>
        <w:t xml:space="preserve">Midterm exam # 1 (date TBD) 10% (40 points)</w:t>
      </w:r>
      <w:r>
        <w:br/>
      </w:r>
      <w:r>
        <w:t xml:space="preserve">Midterm exam # 2 (date TBD) 10% (40 points)</w:t>
      </w:r>
      <w:r>
        <w:br/>
      </w:r>
      <w:r>
        <w:t xml:space="preserve">Final exam 20% (80 points)</w:t>
      </w:r>
    </w:p>
    <w:p>
      <w:pPr>
        <w:pStyle w:val="BodyText"/>
      </w:pPr>
      <w:r>
        <w:t xml:space="preserve">NOTE: Graduate students enrolled in NRES 670 will have an additional 50 pts used to calculate their grade (see below) of a total of 370 points.</w:t>
      </w:r>
      <w:r>
        <w:br/>
      </w:r>
      <w:r>
        <w:t xml:space="preserve">Grading scale: A (100 to 93), A- (92 to 90), B+ (89 to 87), B (86 to 83), B- (82 to 80), C+ (79 to 77), C (76 to 73), C- (72 to 70), D+ (69 to 67), D (66 to 63), D- (62 to 60), F (below 60).</w:t>
      </w:r>
    </w:p>
    <w:bookmarkEnd w:id="30"/>
    <w:bookmarkStart w:id="31" w:name="exams"/>
    <w:p>
      <w:pPr>
        <w:pStyle w:val="Heading3"/>
      </w:pPr>
      <w:r>
        <w:t xml:space="preserve">Exams:</w:t>
      </w:r>
    </w:p>
    <w:p>
      <w:pPr>
        <w:pStyle w:val="FirstParagraph"/>
      </w:pPr>
      <w:r>
        <w:t xml:space="preserve">There will be two midterm exams and a final exam, all of which will be cumulative, covering all course material covered up to the week prior to the exam. These will consist of multiple-choice, short-answer questions, and essay questions requiring synthesis of key concepts.</w:t>
      </w:r>
    </w:p>
    <w:bookmarkEnd w:id="31"/>
    <w:bookmarkStart w:id="32" w:name="lectures"/>
    <w:p>
      <w:pPr>
        <w:pStyle w:val="Heading3"/>
      </w:pPr>
      <w:r>
        <w:t xml:space="preserve">Lectures</w:t>
      </w:r>
    </w:p>
    <w:p>
      <w:pPr>
        <w:pStyle w:val="FirstParagraph"/>
      </w:pPr>
      <w:r>
        <w:t xml:space="preserve">Lecture grades will be based primarily on participation and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and to engage in problem-solving activities.</w:t>
      </w:r>
    </w:p>
    <w:bookmarkEnd w:id="32"/>
    <w:bookmarkStart w:id="33" w:name="labs"/>
    <w:p>
      <w:pPr>
        <w:pStyle w:val="Heading3"/>
      </w:pPr>
      <w:r>
        <w:t xml:space="preserve">Labs</w:t>
      </w:r>
    </w:p>
    <w:p>
      <w:pPr>
        <w:pStyle w:val="FirstParagraph"/>
      </w:pPr>
      <w:r>
        <w:t xml:space="preserve">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bookmarkEnd w:id="33"/>
    <w:bookmarkStart w:id="34" w:name="final-group-project"/>
    <w:p>
      <w:pPr>
        <w:pStyle w:val="Heading3"/>
      </w:pPr>
      <w:r>
        <w:t xml:space="preserve">Final group project</w:t>
      </w:r>
    </w:p>
    <w:p>
      <w:pPr>
        <w:pStyle w:val="FirstParagraph"/>
      </w:pPr>
      <w:r>
        <w:t xml:space="preserve">Students will work in groups of 3-4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bookmarkEnd w:id="34"/>
    <w:bookmarkStart w:id="35" w:name="X28bfafffbcfcd693b87de0774f1c8e5ef9d1719"/>
    <w:p>
      <w:pPr>
        <w:pStyle w:val="Heading3"/>
      </w:pPr>
      <w:r>
        <w:t xml:space="preserve">Graduate credit (for students enrolled in NRES 670)</w:t>
      </w:r>
    </w:p>
    <w:p>
      <w:pPr>
        <w:pStyle w:val="FirstParagraph"/>
      </w:pPr>
      <w:r>
        <w:t xml:space="preserve">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bookmarkEnd w:id="35"/>
    <w:bookmarkStart w:id="36" w:name="make-up-policy-and-late-work"/>
    <w:p>
      <w:pPr>
        <w:pStyle w:val="Heading3"/>
      </w:pPr>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Let me or your TA know in advance if you are going to miss class or lab.</w:t>
      </w:r>
    </w:p>
    <w:bookmarkEnd w:id="36"/>
    <w:bookmarkStart w:id="38" w:name="pointsolutions"/>
    <w:p>
      <w:pPr>
        <w:pStyle w:val="Heading3"/>
      </w:pPr>
      <w:r>
        <w:t xml:space="preserve">PointSolutions</w:t>
      </w:r>
    </w:p>
    <w:p>
      <w:pPr>
        <w:pStyle w:val="FirstParagraph"/>
      </w:pPr>
      <w:r>
        <w:t xml:space="preserve">We will be using the PointSolutions interactive learning platform in class. You will be able to submit answers to in-class questions using Apple or Android smartphones and tablets, laptops, or through text message.</w:t>
      </w:r>
    </w:p>
    <w:p>
      <w:pPr>
        <w:pStyle w:val="BodyText"/>
      </w:pPr>
      <w:r>
        <w:t xml:space="preserve">You can sign up using the link on WebCampus. The cost is $15 per year for UNR students. For more information please see</w:t>
      </w:r>
      <w:r>
        <w:t xml:space="preserve"> </w:t>
      </w:r>
      <w:hyperlink r:id="rId37">
        <w:r>
          <w:rPr>
            <w:rStyle w:val="Hyperlink"/>
          </w:rPr>
          <w:t xml:space="preserve">https://www.unr.edu/digital-learning/tools-and-technologies/student-response-systems/pointsolutions-students</w:t>
        </w:r>
      </w:hyperlink>
    </w:p>
    <w:bookmarkEnd w:id="38"/>
    <w:bookmarkStart w:id="40" w:name="statment-on-disabilities-services"/>
    <w:p>
      <w:pPr>
        <w:pStyle w:val="Heading3"/>
      </w:pPr>
      <w:r>
        <w:t xml:space="preserve">Statment on Disabilities Services</w:t>
      </w:r>
    </w:p>
    <w:p>
      <w:pPr>
        <w:pStyle w:val="FirstParagraph"/>
      </w:pPr>
      <w:r>
        <w:t xml:space="preserve">Any student with a disability needing academic adjustments or accommodations is requested to speak with me or the</w:t>
      </w:r>
      <w:r>
        <w:t xml:space="preserve"> </w:t>
      </w:r>
      <w:hyperlink r:id="rId39">
        <w:r>
          <w:rPr>
            <w:rStyle w:val="Hyperlink"/>
          </w:rPr>
          <w:t xml:space="preserve">Disability Resource Center</w:t>
        </w:r>
      </w:hyperlink>
      <w:r>
        <w:t xml:space="preserve"> </w:t>
      </w:r>
      <w:r>
        <w:t xml:space="preserve">(Pennington Achievement Center Suite 230) as soon as possible to arrange for appropriate accommodations.</w:t>
      </w:r>
    </w:p>
    <w:bookmarkEnd w:id="40"/>
    <w:bookmarkStart w:id="42" w:name="statement-on-academic-dishonesty"/>
    <w:p>
      <w:pPr>
        <w:pStyle w:val="Heading3"/>
      </w:pPr>
      <w:r>
        <w:t xml:space="preserve">Statement on Academic Dishonesty</w:t>
      </w:r>
    </w:p>
    <w:p>
      <w:pPr>
        <w:pStyle w:val="FirstParagraph"/>
      </w:pPr>
      <w:r>
        <w:t xml:space="preserve">The University Academic Standards Policy defines academic dishonesty, and mandates specific sanctions for violations. See the University Academic Standards policy:</w:t>
      </w:r>
      <w:r>
        <w:t xml:space="preserve"> </w:t>
      </w:r>
      <w:hyperlink r:id="rId41">
        <w:r>
          <w:rPr>
            <w:rStyle w:val="Hyperlink"/>
          </w:rPr>
          <w:t xml:space="preserve">UAM 6,502</w:t>
        </w:r>
      </w:hyperlink>
      <w:r>
        <w:t xml:space="preserve">.</w:t>
      </w:r>
    </w:p>
    <w:bookmarkEnd w:id="42"/>
    <w:bookmarkStart w:id="43" w:name="Xe443faccd86fad3916a8d4dc72be31fb9c6076a"/>
    <w:p>
      <w:pPr>
        <w:pStyle w:val="Heading3"/>
      </w:pPr>
      <w:r>
        <w:t xml:space="preserve">Statement on Student Compliance with University Policies</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3"/>
    <w:bookmarkStart w:id="46" w:name="statement-on-audio-and-video-recording"/>
    <w:p>
      <w:pPr>
        <w:pStyle w:val="Heading3"/>
      </w:pPr>
      <w:r>
        <w:t xml:space="preserve">Statement on Audio and Video Recording</w:t>
      </w:r>
    </w:p>
    <w:bookmarkStart w:id="44" w:name="student-created-recordings"/>
    <w:p>
      <w:pPr>
        <w:pStyle w:val="Heading4"/>
      </w:pPr>
      <w:r>
        <w:t xml:space="preserve">Student-created Recordings</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4"/>
    <w:bookmarkStart w:id="4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45"/>
    <w:bookmarkEnd w:id="46"/>
    <w:bookmarkStart w:id="47" w:name="statement-for-academic-success-services"/>
    <w:p>
      <w:pPr>
        <w:pStyle w:val="Heading3"/>
      </w:pPr>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bookmarkEnd w:id="47"/>
    <w:bookmarkStart w:id="4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w:t>
      </w:r>
      <w:r>
        <w:t xml:space="preserve"> </w:t>
      </w:r>
      <w:hyperlink r:id="rId48">
        <w:r>
          <w:rPr>
            <w:rStyle w:val="Hyperlink"/>
          </w:rPr>
          <w:t xml:space="preserve">University’s Equal Opportunity &amp; Title IX office</w:t>
        </w:r>
      </w:hyperlink>
      <w:r>
        <w:t xml:space="preserve"> </w:t>
      </w:r>
      <w:r>
        <w:t xml:space="preserve">at 775-784-1547. Resources and interim measures are available to assist you. For more information, please visit the Equal Opportunity and Title IX page.</w:t>
      </w:r>
    </w:p>
    <w:bookmarkEnd w:id="49"/>
    <w:bookmarkStart w:id="54" w:name="statement-on-covid-19-policies"/>
    <w:p>
      <w:pPr>
        <w:pStyle w:val="Heading3"/>
      </w:pPr>
      <w:r>
        <w:t xml:space="preserve">Statement on COVID-19 Policies</w:t>
      </w:r>
    </w:p>
    <w:bookmarkStart w:id="50" w:name="face-coverings"/>
    <w:p>
      <w:pPr>
        <w:pStyle w:val="Heading4"/>
      </w:pPr>
      <w:r>
        <w:t xml:space="preserve">Face Coverings</w:t>
      </w:r>
    </w:p>
    <w:p>
      <w:pPr>
        <w:pStyle w:val="FirstParagraph"/>
      </w:pPr>
      <w:r>
        <w:t xml:space="preserve">Pursuant to Nevada law, NSHE employees, students and members of the public are not required to wear face coverings while inside NSHE buildings irrespective of vaccination status. However, students may elect wear face coverings if they choose.</w:t>
      </w:r>
    </w:p>
    <w:bookmarkEnd w:id="50"/>
    <w:bookmarkStart w:id="51" w:name="disinfecting-your-learning-space"/>
    <w:p>
      <w:pPr>
        <w:pStyle w:val="Heading4"/>
      </w:pPr>
      <w:r>
        <w:t xml:space="preserve">Disinfecting Your Learning Space</w:t>
      </w:r>
    </w:p>
    <w:p>
      <w:pPr>
        <w:pStyle w:val="FirstParagraph"/>
      </w:pPr>
      <w:r>
        <w:t xml:space="preserve">Disinfecting supplies are provided for your convenience to disinfect your learning space. You may also use your own disinfecting supplies.</w:t>
      </w:r>
    </w:p>
    <w:bookmarkEnd w:id="51"/>
    <w:bookmarkStart w:id="52" w:name="X725c9db5919b64d9e9ccf729ec19e395082067b"/>
    <w:p>
      <w:pPr>
        <w:pStyle w:val="Heading4"/>
      </w:pPr>
      <w:r>
        <w:t xml:space="preserve">Testing Positive for COVID-19 or Exhibiting COVID-19 Symptoms</w:t>
      </w:r>
    </w:p>
    <w:p>
      <w:pPr>
        <w:pStyle w:val="FirstParagraph"/>
      </w:pPr>
      <w:r>
        <w:t xml:space="preserve">Students testing positive for COVID 19 or exhibiting COVID 19 symptoms will not be allowed to attend in-person instructional activities and must leave the venue immediately. Students should contact the Student Health Center or their health care provider to receive care and information pertaining to the latest COVID 19 quarantine and self-isolation protocols. If you are required to quarantine or self-isolate, you must contact your instructor immediately to make instructional and learning arrangements.</w:t>
      </w:r>
    </w:p>
    <w:bookmarkEnd w:id="52"/>
    <w:bookmarkStart w:id="53"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testing positive for COVID or exhibiting COVID 19 symptoms, instructors must provide opportunities to make-up missed course work, including assignments, quizzes or exams. In courses with mandatory attendance policies, instructors shall not penalize students for missing classes while quarantined.</w:t>
      </w:r>
    </w:p>
    <w:bookmarkEnd w:id="53"/>
    <w:bookmarkEnd w:id="54"/>
    <w:bookmarkStart w:id="58" w:name="Xc9b29b1f8f3d143a2c8e1fa22ba7902ab0da280"/>
    <w:p>
      <w:pPr>
        <w:pStyle w:val="Heading3"/>
      </w:pPr>
      <w:r>
        <w:t xml:space="preserve">Statement for Academic Success Services</w:t>
      </w:r>
    </w:p>
    <w:p>
      <w:pPr>
        <w:pStyle w:val="FirstParagraph"/>
      </w:pPr>
      <w:r>
        <w:t xml:space="preserve">Your student fees cover usage of the</w:t>
      </w:r>
      <w:r>
        <w:t xml:space="preserve"> </w:t>
      </w:r>
      <w:hyperlink r:id="rId55">
        <w:r>
          <w:rPr>
            <w:rStyle w:val="Hyperlink"/>
          </w:rPr>
          <w:t xml:space="preserve">University Math Center</w:t>
        </w:r>
      </w:hyperlink>
      <w:r>
        <w:t xml:space="preserve">, (775) 784-4433;</w:t>
      </w:r>
      <w:r>
        <w:t xml:space="preserve"> </w:t>
      </w:r>
      <w:hyperlink r:id="rId56">
        <w:r>
          <w:rPr>
            <w:rStyle w:val="Hyperlink"/>
          </w:rPr>
          <w:t xml:space="preserve">University Tutoring Center</w:t>
        </w:r>
      </w:hyperlink>
      <w:r>
        <w:t xml:space="preserve">, (775) 784-6801; and</w:t>
      </w:r>
      <w:r>
        <w:t xml:space="preserve"> </w:t>
      </w:r>
      <w:hyperlink r:id="rId57">
        <w:r>
          <w:rPr>
            <w:rStyle w:val="Hyperlink"/>
          </w:rPr>
          <w:t xml:space="preserve">University Writing &amp; Speaking 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41" Target="https://www.unr.edu/administrative-manual/6000-6999-curricula-teaching-research/instruction-research-procedures/6502-academic-standards" TargetMode="External" /><Relationship Type="http://schemas.openxmlformats.org/officeDocument/2006/relationships/hyperlink" Id="rId37" Target="https://www.unr.edu/digital-learning/tools-and-technologies/student-response-systems/pointsolutions-student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_rels/footnotes.xml.rels><?xml version="1.0" encoding="UTF-8"?><Relationships xmlns="http://schemas.openxmlformats.org/package/2006/relationships"><Relationship Type="http://schemas.openxmlformats.org/officeDocument/2006/relationships/hyperlink" Id="rId39"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41" Target="https://www.unr.edu/administrative-manual/6000-6999-curricula-teaching-research/instruction-research-procedures/6502-academic-standards" TargetMode="External" /><Relationship Type="http://schemas.openxmlformats.org/officeDocument/2006/relationships/hyperlink" Id="rId37" Target="https://www.unr.edu/digital-learning/tools-and-technologies/student-response-systems/pointsolutions-student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2023</dc:creator>
  <cp:keywords/>
  <dcterms:created xsi:type="dcterms:W3CDTF">2023-02-05T17:22:28Z</dcterms:created>
  <dcterms:modified xsi:type="dcterms:W3CDTF">2023-02-05T17:22:28Z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