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jc w:val="center"/>
        <w:rPr>
          <w:rFonts w:hint="default" w:ascii="Times New Roman" w:hAnsi="Times New Roman" w:cs="Times New Roman"/>
          <w:color w:val="000000" w:themeColor="text1"/>
          <w:sz w:val="20"/>
          <w:szCs w:val="20"/>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erReference r:id="rId4" w:type="default"/>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以</w:t>
      </w:r>
      <w:r>
        <w:rPr>
          <w:rFonts w:hint="default" w:ascii="Times New Roman" w:hAnsi="Times New Roman" w:eastAsia="宋体" w:cs="Times New Roman"/>
          <w:color w:val="000000" w:themeColor="text1"/>
          <w:kern w:val="0"/>
          <w:sz w:val="20"/>
          <w:szCs w:val="20"/>
          <w14:textFill>
            <w14:solidFill>
              <w14:schemeClr w14:val="tx1"/>
            </w14:solidFill>
          </w14:textFill>
        </w:rPr>
        <w:t>提升软件运行的稳定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与安全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性，</w:t>
      </w:r>
      <w:r>
        <w:rPr>
          <w:rFonts w:hint="default" w:ascii="Times New Roman" w:hAnsi="Times New Roman" w:eastAsia="宋体" w:cs="Times New Roman"/>
          <w:color w:val="000000" w:themeColor="text1"/>
          <w:kern w:val="0"/>
          <w:sz w:val="20"/>
          <w:szCs w:val="20"/>
          <w14:textFill>
            <w14:solidFill>
              <w14:schemeClr w14:val="tx1"/>
            </w14:solidFill>
          </w14:textFill>
        </w:rPr>
        <w:t>成为越来越严峻的问题。随着深度学习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技术</w:t>
      </w:r>
      <w:r>
        <w:rPr>
          <w:rFonts w:hint="default" w:ascii="Times New Roman" w:hAnsi="Times New Roman" w:eastAsia="宋体" w:cs="Times New Roman"/>
          <w:color w:val="000000" w:themeColor="text1"/>
          <w:kern w:val="0"/>
          <w:sz w:val="20"/>
          <w:szCs w:val="20"/>
          <w14:textFill>
            <w14:solidFill>
              <w14:schemeClr w14:val="tx1"/>
            </w14:solidFill>
          </w14:textFill>
        </w:rPr>
        <w:t>的发展，出现了一些可快速自动识别软件漏洞的方法，譬如基于代码抽象语法树（以下简称AST）或程序数据流图(以下简称PDG)的漏洞识别方法，从AST或PDG中提取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熟练程度、对开发逻辑</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理解等存在差异，不可避免的在软件开发过程中不自觉的引入各种漏洞（业界也称为“Bug”），而且随着业务的迭代，老旧的程序代码可能</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已</w:t>
      </w:r>
      <w:r>
        <w:rPr>
          <w:rFonts w:hint="default" w:ascii="Times New Roman" w:hAnsi="Times New Roman" w:eastAsia="宋体" w:cs="Times New Roman"/>
          <w:color w:val="000000" w:themeColor="text1"/>
          <w:kern w:val="0"/>
          <w:sz w:val="20"/>
          <w:szCs w:val="20"/>
          <w14:textFill>
            <w14:solidFill>
              <w14:schemeClr w14:val="tx1"/>
            </w14:solidFill>
          </w14:textFill>
        </w:rPr>
        <w:t>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已经有一些静态的漏洞分析工具可以帮助开发人员较快的识别漏洞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 Clang Static Analyzer</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如果一个对象分配方法与其释放方法要成对调用，否则就判断代码片段有内存泄漏漏洞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数组访问索引要小于数组长度，否则就有访问越界的漏洞，等</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对此，</w:t>
      </w:r>
      <w:r>
        <w:rPr>
          <w:rFonts w:hint="default" w:ascii="Times New Roman" w:hAnsi="Times New Roman" w:eastAsia="宋体" w:cs="Times New Roman"/>
          <w:color w:val="000000" w:themeColor="text1"/>
          <w:kern w:val="0"/>
          <w:sz w:val="20"/>
          <w:szCs w:val="20"/>
          <w14:textFill>
            <w14:solidFill>
              <w14:schemeClr w14:val="tx1"/>
            </w14:solidFill>
          </w14:textFill>
        </w:rPr>
        <w:t>要求静态分析工具要随漏洞语义的变化而不断更新其判断逻辑，十分耗费物力财力。而且有些漏洞要在软件运行期才有可能表现出来，静态分析工具无法动态识别漏洞，覆盖率低，导致很容易出现漏报或误报的情况。</w:t>
      </w:r>
    </w:p>
    <w:p>
      <w:pPr>
        <w:widowControl/>
        <w:spacing w:line="240" w:lineRule="auto"/>
        <w:ind w:firstLine="300"/>
        <w:jc w:val="left"/>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技术</w:t>
      </w:r>
      <w:r>
        <w:rPr>
          <w:rFonts w:hint="default" w:ascii="Times New Roman" w:hAnsi="Times New Roman" w:eastAsia="宋体" w:cs="Times New Roman"/>
          <w:color w:val="000000" w:themeColor="text1"/>
          <w:kern w:val="0"/>
          <w:sz w:val="20"/>
          <w:szCs w:val="20"/>
          <w14:textFill>
            <w14:solidFill>
              <w14:schemeClr w14:val="tx1"/>
            </w14:solidFill>
          </w14:textFill>
        </w:rPr>
        <w:t>方案，其系统的主要思想是先通过AST找出可以可疑漏洞点（变量或函数方法），然后找出与漏洞点语义相关的语句</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集合</w:t>
      </w:r>
      <w:r>
        <w:rPr>
          <w:rFonts w:hint="default" w:ascii="Times New Roman" w:hAnsi="Times New Roman" w:eastAsia="宋体" w:cs="Times New Roman"/>
          <w:color w:val="000000" w:themeColor="text1"/>
          <w:kern w:val="0"/>
          <w:sz w:val="20"/>
          <w:szCs w:val="20"/>
          <w14:textFill>
            <w14:solidFill>
              <w14:schemeClr w14:val="tx1"/>
            </w14:solidFill>
          </w14:textFill>
        </w:rPr>
        <w:t>进行训练学习，其模型的效果有不错的漏洞低误报率和低漏报率，相比现有的静态分析工具</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w:t>
      </w:r>
      <w:r>
        <w:rPr>
          <w:rFonts w:hint="default" w:ascii="Times New Roman" w:hAnsi="Times New Roman" w:eastAsia="宋体" w:cs="Times New Roman"/>
          <w:color w:val="000000" w:themeColor="text1"/>
          <w:kern w:val="0"/>
          <w:sz w:val="20"/>
          <w:szCs w:val="20"/>
          <w14:textFill>
            <w14:solidFill>
              <w14:schemeClr w14:val="tx1"/>
            </w14:solidFill>
          </w14:textFill>
        </w:rPr>
        <w:t>漏洞识别成功率有很大提升。但其可疑漏洞点的假设仍然离不开静态的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逻辑</w:t>
      </w:r>
      <w:r>
        <w:rPr>
          <w:rFonts w:hint="default" w:ascii="Times New Roman" w:hAnsi="Times New Roman" w:eastAsia="宋体" w:cs="Times New Roman"/>
          <w:color w:val="000000" w:themeColor="text1"/>
          <w:kern w:val="0"/>
          <w:sz w:val="20"/>
          <w:szCs w:val="20"/>
          <w14:textFill>
            <w14:solidFill>
              <w14:schemeClr w14:val="tx1"/>
            </w14:solidFill>
          </w14:textFill>
        </w:rPr>
        <w:t>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所有</w:t>
      </w:r>
      <w:r>
        <w:rPr>
          <w:rFonts w:hint="default" w:ascii="Times New Roman" w:hAnsi="Times New Roman" w:eastAsia="宋体" w:cs="Times New Roman"/>
          <w:color w:val="000000" w:themeColor="text1"/>
          <w:kern w:val="0"/>
          <w:sz w:val="20"/>
          <w:szCs w:val="20"/>
          <w14:textFill>
            <w14:solidFill>
              <w14:schemeClr w14:val="tx1"/>
            </w14:solidFill>
          </w14:textFill>
        </w:rPr>
        <w:t>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与</w:t>
      </w:r>
      <w:r>
        <w:rPr>
          <w:rFonts w:hint="default" w:ascii="Times New Roman" w:hAnsi="Times New Roman" w:eastAsia="宋体" w:cs="Times New Roman"/>
          <w:color w:val="000000" w:themeColor="text1"/>
          <w:kern w:val="0"/>
          <w:sz w:val="20"/>
          <w:szCs w:val="20"/>
          <w14:textFill>
            <w14:solidFill>
              <w14:schemeClr w14:val="tx1"/>
            </w14:solidFill>
          </w14:textFill>
        </w:rPr>
        <w:t>变量、方法名和程序控制逻辑</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相关的</w:t>
      </w:r>
      <w:r>
        <w:rPr>
          <w:rFonts w:hint="default" w:ascii="Times New Roman" w:hAnsi="Times New Roman" w:eastAsia="宋体" w:cs="Times New Roman"/>
          <w:color w:val="000000" w:themeColor="text1"/>
          <w:kern w:val="0"/>
          <w:sz w:val="20"/>
          <w:szCs w:val="20"/>
          <w14:textFill>
            <w14:solidFill>
              <w14:schemeClr w14:val="tx1"/>
            </w14:solidFill>
          </w14:textFill>
        </w:rPr>
        <w:t>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以上目前各种漏洞识别方案总体上是基于局部的代码元素特征进行漏洞模式识别 。</w:t>
      </w:r>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如下：</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基于</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对源代码进行</w:t>
      </w:r>
      <w:r>
        <w:rPr>
          <w:rFonts w:hint="default" w:ascii="Times New Roman" w:hAnsi="Times New Roman" w:eastAsia="宋体" w:cs="Times New Roman"/>
          <w:color w:val="000000" w:themeColor="text1"/>
          <w:kern w:val="0"/>
          <w:sz w:val="20"/>
          <w:szCs w:val="20"/>
          <w14:textFill>
            <w14:solidFill>
              <w14:schemeClr w14:val="tx1"/>
            </w14:solidFill>
          </w14:textFill>
        </w:rPr>
        <w:t>词法分析</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方法，使用词嵌入技术将全局代码元素编码为特征向量。</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利用深度学习方法</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选择能</w:t>
      </w:r>
      <w:r>
        <w:rPr>
          <w:rFonts w:hint="default" w:ascii="Times New Roman" w:hAnsi="Times New Roman" w:eastAsia="宋体" w:cs="Times New Roman"/>
          <w:color w:val="000000" w:themeColor="text1"/>
          <w:kern w:val="0"/>
          <w:sz w:val="20"/>
          <w:szCs w:val="20"/>
          <w14:textFill>
            <w14:solidFill>
              <w14:schemeClr w14:val="tx1"/>
            </w14:solidFill>
          </w14:textFill>
        </w:rPr>
        <w:t>从更广的语义依赖</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维度</w:t>
      </w:r>
      <w:r>
        <w:rPr>
          <w:rFonts w:hint="default" w:ascii="Times New Roman" w:hAnsi="Times New Roman" w:eastAsia="宋体" w:cs="Times New Roman"/>
          <w:color w:val="000000" w:themeColor="text1"/>
          <w:kern w:val="0"/>
          <w:sz w:val="20"/>
          <w:szCs w:val="20"/>
          <w14:textFill>
            <w14:solidFill>
              <w14:schemeClr w14:val="tx1"/>
            </w14:solidFill>
          </w14:textFill>
        </w:rPr>
        <w:t>进行</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代码特征提取的模型进行漏洞模式识别</w:t>
      </w:r>
      <w:r>
        <w:rPr>
          <w:rFonts w:hint="default" w:ascii="Times New Roman" w:hAnsi="Times New Roman" w:eastAsia="宋体" w:cs="Times New Roman"/>
          <w:color w:val="000000" w:themeColor="text1"/>
          <w:kern w:val="0"/>
          <w:sz w:val="20"/>
          <w:szCs w:val="20"/>
          <w14:textFill>
            <w14:solidFill>
              <w14:schemeClr w14:val="tx1"/>
            </w14:solidFill>
          </w14:textFill>
        </w:rPr>
        <w:t>，力求提高漏洞识别的准确率。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b/>
          <w:bCs/>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首要问题是如何选择研究对象的粒度。具体到代码研究，考虑到以代码文件为单位的话，每个样本的代码元素</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数据</w:t>
      </w:r>
      <w:r>
        <w:rPr>
          <w:rFonts w:hint="default" w:ascii="Times New Roman" w:hAnsi="Times New Roman" w:eastAsia="宋体" w:cs="Times New Roman"/>
          <w:color w:val="000000" w:themeColor="text1"/>
          <w:sz w:val="20"/>
          <w:szCs w:val="20"/>
          <w14:textFill>
            <w14:solidFill>
              <w14:schemeClr w14:val="tx1"/>
            </w14:solidFill>
          </w14:textFill>
        </w:rPr>
        <w:t>将可能十分巨大。而如果以字符级别元素为单位，可能出现相同字符串表示不同语义的问题。本文认为</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以</w:t>
      </w:r>
      <w:r>
        <w:rPr>
          <w:rFonts w:hint="default" w:ascii="Times New Roman" w:hAnsi="Times New Roman" w:eastAsia="宋体" w:cs="Times New Roman"/>
          <w:color w:val="000000" w:themeColor="text1"/>
          <w:sz w:val="20"/>
          <w:szCs w:val="20"/>
          <w14:textFill>
            <w14:solidFill>
              <w14:schemeClr w14:val="tx1"/>
            </w14:solidFill>
          </w14:textFill>
        </w:rPr>
        <w:t>函数粒度为单位比较适合，即一个函数为一个样本，理由为：（1）函数通常是只完成一个</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程序</w:t>
      </w:r>
      <w:r>
        <w:rPr>
          <w:rFonts w:hint="default" w:ascii="Times New Roman" w:hAnsi="Times New Roman" w:eastAsia="宋体" w:cs="Times New Roman"/>
          <w:color w:val="000000" w:themeColor="text1"/>
          <w:sz w:val="20"/>
          <w:szCs w:val="20"/>
          <w14:textFill>
            <w14:solidFill>
              <w14:schemeClr w14:val="tx1"/>
            </w14:solidFill>
          </w14:textFill>
        </w:rPr>
        <w:t xml:space="preserve">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局</w:t>
      </w:r>
      <w:r>
        <w:rPr>
          <w:rFonts w:hint="default" w:ascii="Times New Roman" w:hAnsi="Times New Roman" w:eastAsia="宋体" w:cs="Times New Roman"/>
          <w:color w:val="000000" w:themeColor="text1"/>
          <w:kern w:val="0"/>
          <w:sz w:val="20"/>
          <w:szCs w:val="20"/>
          <w14:textFill>
            <w14:solidFill>
              <w14:schemeClr w14:val="tx1"/>
            </w14:solidFill>
          </w14:textFill>
        </w:rPr>
        <w:t>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直接对用户自定义的标识符</w:t>
      </w:r>
      <w:r>
        <w:rPr>
          <w:rFonts w:hint="default" w:ascii="Times New Roman" w:hAnsi="Times New Roman" w:eastAsia="宋体" w:cs="Times New Roman"/>
          <w:color w:val="000000" w:themeColor="text1"/>
          <w:kern w:val="0"/>
          <w:sz w:val="20"/>
          <w:szCs w:val="20"/>
          <w14:textFill>
            <w14:solidFill>
              <w14:schemeClr w14:val="tx1"/>
            </w14:solidFill>
          </w14:textFill>
        </w:rPr>
        <w:t>编码，将可能引起过多权重很小的参数，影响模型识别效果。为此，本文将用户自定义的变量名、非指针型的变量类型、指针型的变量类型和函数名分别替换为“hoho_var”、“hoho_var_type”、“hoho_pt_type”和“hoho_func”4种固定的通配符，如图1操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成</w:t>
      </w:r>
      <w:r>
        <w:rPr>
          <w:rFonts w:hint="default" w:ascii="Times New Roman" w:hAnsi="Times New Roman" w:eastAsia="宋体" w:cs="Times New Roman"/>
          <w:color w:val="000000" w:themeColor="text1"/>
          <w:kern w:val="0"/>
          <w:sz w:val="20"/>
          <w:szCs w:val="20"/>
          <w14:textFill>
            <w14:solidFill>
              <w14:schemeClr w14:val="tx1"/>
            </w14:solidFill>
          </w14:textFill>
        </w:rPr>
        <w:t>词素列表。本文使用的数据集是C语言代码数据集，选用Clang</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ADwALwBMAG8AYwBrAGUAZAA+AA0ACgA8AEMAZQBsAEkARAA+AGQAZQBmADkAZAAxADkAMgAtAGIA
OABjADQALQA0AGYAYgA2AC0AYQBjADEAZgAtADcAZgBhAGMAMAAwAGMAMwAxADMANgBmADwALwBD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CNKISM.Ref.{EEFF091D23344ee58765C08CE27B0483}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词嵌入方法，它是基于分布式表示的思想，可以反映不同代码元素在特征空间的</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位置</w:t>
      </w:r>
      <w:r>
        <w:rPr>
          <w:rFonts w:hint="default" w:ascii="Times New Roman" w:hAnsi="Times New Roman" w:eastAsia="宋体" w:cs="Times New Roman"/>
          <w:color w:val="000000" w:themeColor="text1"/>
          <w:kern w:val="0"/>
          <w:sz w:val="20"/>
          <w:szCs w:val="20"/>
          <w14:textFill>
            <w14:solidFill>
              <w14:schemeClr w14:val="tx1"/>
            </w14:solidFill>
          </w14:textFill>
        </w:rPr>
        <w:t>分布，从而表示出它们的相关程度。用此方法将每个划分出来的词素编码为数值，形成数值型向量表示。</w:t>
      </w: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2320925" cy="7081520"/>
            <wp:effectExtent l="0" t="0" r="10795" b="5080"/>
            <wp:docPr id="12" name="图片 1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1"/>
                    <pic:cNvPicPr>
                      <a:picLocks noChangeAspect="1"/>
                    </pic:cNvPicPr>
                  </pic:nvPicPr>
                  <pic:blipFill>
                    <a:blip r:embed="rId6"/>
                    <a:stretch>
                      <a:fillRect/>
                    </a:stretch>
                  </pic:blipFill>
                  <pic:spPr>
                    <a:xfrm>
                      <a:off x="0" y="0"/>
                      <a:ext cx="2320925" cy="708152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 xml:space="preserve">图1 </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用户自定义的</w:t>
      </w:r>
      <w:r>
        <w:rPr>
          <w:rFonts w:hint="default" w:ascii="Times New Roman" w:hAnsi="Times New Roman" w:eastAsia="宋体" w:cs="Times New Roman"/>
          <w:color w:val="000000" w:themeColor="text1"/>
          <w:kern w:val="0"/>
          <w:sz w:val="16"/>
          <w:szCs w:val="16"/>
          <w14:textFill>
            <w14:solidFill>
              <w14:schemeClr w14:val="tx1"/>
            </w14:solidFill>
          </w14:textFill>
        </w:rPr>
        <w:t>代码标识符替换为通配符</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115185" cy="704850"/>
            <wp:effectExtent l="0" t="0" r="31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15185" cy="70485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3046730" cy="63754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46730" cy="63754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jc w:val="both"/>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b/>
          <w:bCs/>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主要</w:t>
      </w:r>
      <w:r>
        <w:rPr>
          <w:rFonts w:hint="default" w:ascii="Times New Roman" w:hAnsi="Times New Roman" w:eastAsia="宋体" w:cs="Times New Roman"/>
          <w:color w:val="000000" w:themeColor="text1"/>
          <w:kern w:val="0"/>
          <w:sz w:val="20"/>
          <w:szCs w:val="20"/>
          <w14:textFill>
            <w14:solidFill>
              <w14:schemeClr w14:val="tx1"/>
            </w14:solidFill>
          </w14:textFill>
        </w:rPr>
        <w:t>区别是不像图像处理中的CNN是横向纵向两个维度做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对数据点进行</w:t>
      </w:r>
      <w:r>
        <w:rPr>
          <w:rFonts w:hint="default" w:ascii="Times New Roman" w:hAnsi="Times New Roman" w:eastAsia="宋体" w:cs="Times New Roman"/>
          <w:color w:val="000000" w:themeColor="text1"/>
          <w:kern w:val="0"/>
          <w:sz w:val="20"/>
          <w:szCs w:val="20"/>
          <w14:textFill>
            <w14:solidFill>
              <w14:schemeClr w14:val="tx1"/>
            </w14:solidFill>
          </w14:textFill>
        </w:rPr>
        <w:t>卷积运算，TextCNN只在一个维（纵向）做卷积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运算</w:t>
      </w:r>
      <w:r>
        <w:rPr>
          <w:rFonts w:hint="default" w:ascii="Times New Roman" w:hAnsi="Times New Roman" w:eastAsia="宋体" w:cs="Times New Roman"/>
          <w:color w:val="000000" w:themeColor="text1"/>
          <w:kern w:val="0"/>
          <w:sz w:val="20"/>
          <w:szCs w:val="20"/>
          <w14:textFill>
            <w14:solidFill>
              <w14:schemeClr w14:val="tx1"/>
            </w14:solidFill>
          </w14:textFill>
        </w:rPr>
        <w:t>，这要求卷积核的宽度必须等于经过word2vec之后词嵌入的维度</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60288" behindDoc="0" locked="0" layoutInCell="1" allowOverlap="1">
            <wp:simplePos x="0" y="0"/>
            <wp:positionH relativeFrom="column">
              <wp:posOffset>44450</wp:posOffset>
            </wp:positionH>
            <wp:positionV relativeFrom="paragraph">
              <wp:posOffset>53340</wp:posOffset>
            </wp:positionV>
            <wp:extent cx="3001010" cy="1147445"/>
            <wp:effectExtent l="0" t="0" r="127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01010" cy="114744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eastAsia"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版本控制</w:t>
      </w:r>
      <w:r>
        <w:rPr>
          <w:rFonts w:hint="default" w:ascii="Times New Roman" w:hAnsi="Times New Roman" w:eastAsia="宋体" w:cs="Times New Roman"/>
          <w:color w:val="000000" w:themeColor="text1"/>
          <w:kern w:val="0"/>
          <w:sz w:val="20"/>
          <w:szCs w:val="20"/>
          <w14:textFill>
            <w14:solidFill>
              <w14:schemeClr w14:val="tx1"/>
            </w14:solidFill>
          </w14:textFill>
        </w:rPr>
        <w:t>提交</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哈希值、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标注和函数定义代码段，一共27296条样本数据，每条样本分别有0（有漏洞）和1（无漏洞）标注。本文将其中80%作为训练集，剩余20%作为测试集。每条样本的词素列表长度分布如图5所示。可见大部分样本包含代码词素的数量为2500以下</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故本文以2000作为样本最大的词素数量。对数据进行预处理时，若每条样本代码词素数量超过2000，则进行截断至2000大小，否则，则对样本进 行padding处理</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如表1，</w:t>
      </w:r>
      <w:r>
        <w:rPr>
          <w:rFonts w:hint="default" w:ascii="Times New Roman" w:hAnsi="Times New Roman" w:eastAsia="宋体" w:cs="Times New Roman"/>
          <w:color w:val="000000" w:themeColor="text1"/>
          <w:kern w:val="0"/>
          <w:sz w:val="20"/>
          <w:szCs w:val="20"/>
          <w14:textFill>
            <w14:solidFill>
              <w14:schemeClr w14:val="tx1"/>
            </w14:solidFill>
          </w14:textFill>
        </w:rPr>
        <w:t>用特殊标识符“&lt;pad&gt;”填充至2000长度。</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sz w:val="16"/>
          <w:szCs w:val="16"/>
          <w:lang w:val="en-US" w:eastAsia="zh-CN"/>
          <w14:textFill>
            <w14:solidFill>
              <w14:schemeClr w14:val="tx1"/>
            </w14:solidFill>
          </w14:textFill>
        </w:rPr>
        <w:t>表1 对不定长向量进行定长处理</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668"/>
        <w:gridCol w:w="821"/>
        <w:gridCol w:w="713"/>
        <w:gridCol w:w="713"/>
        <w:gridCol w:w="714"/>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for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index</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0</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if</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9</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float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NULL</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delete</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bl>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根据词典表映射为实值</w:t>
      </w:r>
      <w:r>
        <w:rPr>
          <w:rFonts w:hint="default" w:ascii="Times New Roman" w:hAnsi="Times New Roman" w:eastAsia="宋体" w:cs="Times New Roman"/>
          <w:color w:val="000000" w:themeColor="text1"/>
          <w:kern w:val="0"/>
          <w:sz w:val="20"/>
          <w:szCs w:val="20"/>
          <w14:textFill>
            <w14:solidFill>
              <w14:schemeClr w14:val="tx1"/>
            </w14:solidFill>
          </w14:textFill>
        </w:rPr>
        <w:t>列表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后，</w:t>
      </w:r>
      <w:r>
        <w:rPr>
          <w:rFonts w:hint="default" w:ascii="Times New Roman" w:hAnsi="Times New Roman" w:eastAsia="宋体" w:cs="Times New Roman"/>
          <w:color w:val="000000" w:themeColor="text1"/>
          <w:kern w:val="0"/>
          <w:sz w:val="20"/>
          <w:szCs w:val="20"/>
          <w14:textFill>
            <w14:solidFill>
              <w14:schemeClr w14:val="tx1"/>
            </w14:solidFill>
          </w14:textFill>
        </w:rPr>
        <w:t>经过embedding层，编码成200维代码向量，再将每一个</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代码向量</w:t>
      </w:r>
      <w:r>
        <w:rPr>
          <w:rFonts w:hint="default" w:ascii="Times New Roman" w:hAnsi="Times New Roman" w:eastAsia="宋体" w:cs="Times New Roman"/>
          <w:color w:val="000000" w:themeColor="text1"/>
          <w:kern w:val="0"/>
          <w:sz w:val="20"/>
          <w:szCs w:val="20"/>
          <w14:textFill>
            <w14:solidFill>
              <w14:schemeClr w14:val="tx1"/>
            </w14:solidFill>
          </w14:textFill>
        </w:rPr>
        <w:t>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其</w:t>
      </w:r>
      <w:r>
        <w:rPr>
          <w:rFonts w:hint="default" w:ascii="Times New Roman" w:hAnsi="Times New Roman" w:eastAsia="宋体" w:cs="Times New Roman"/>
          <w:color w:val="000000" w:themeColor="text1"/>
          <w:kern w:val="0"/>
          <w:sz w:val="20"/>
          <w:szCs w:val="20"/>
          <w14:textFill>
            <w14:solidFill>
              <w14:schemeClr w14:val="tx1"/>
            </w14:solidFill>
          </w14:textFill>
        </w:rPr>
        <w:t>长度为3、5、7、11，分别与词嵌入矩阵进行卷积运算。</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然后</w:t>
      </w:r>
      <w:r>
        <w:rPr>
          <w:rFonts w:hint="default" w:ascii="Times New Roman" w:hAnsi="Times New Roman" w:eastAsia="宋体" w:cs="Times New Roman"/>
          <w:color w:val="000000" w:themeColor="text1"/>
          <w:kern w:val="0"/>
          <w:sz w:val="20"/>
          <w:szCs w:val="20"/>
          <w14:textFill>
            <w14:solidFill>
              <w14:schemeClr w14:val="tx1"/>
            </w14:solidFill>
          </w14:textFill>
        </w:rPr>
        <w:t>将各个卷积核输出</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进行max-pooling技术提取最重要特征，再将这些输出的特征</w:t>
      </w:r>
      <w:r>
        <w:rPr>
          <w:rFonts w:hint="default" w:ascii="Times New Roman" w:hAnsi="Times New Roman" w:eastAsia="宋体" w:cs="Times New Roman"/>
          <w:color w:val="000000" w:themeColor="text1"/>
          <w:kern w:val="0"/>
          <w:sz w:val="20"/>
          <w:szCs w:val="20"/>
          <w14:textFill>
            <w14:solidFill>
              <w14:schemeClr w14:val="tx1"/>
            </w14:solidFill>
          </w14:textFill>
        </w:rPr>
        <w:t>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长度</w:t>
      </w:r>
      <w:r>
        <w:rPr>
          <w:rFonts w:hint="default" w:ascii="Times New Roman" w:hAnsi="Times New Roman" w:eastAsia="宋体" w:cs="Times New Roman"/>
          <w:color w:val="000000" w:themeColor="text1"/>
          <w:kern w:val="0"/>
          <w:sz w:val="20"/>
          <w:szCs w:val="20"/>
          <w14:textFill>
            <w14:solidFill>
              <w14:schemeClr w14:val="tx1"/>
            </w14:solidFill>
          </w14:textFill>
        </w:rPr>
        <w:t>400），</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经过tanh激活函数后，</w:t>
      </w:r>
      <w:r>
        <w:rPr>
          <w:rFonts w:hint="default" w:ascii="Times New Roman" w:hAnsi="Times New Roman" w:eastAsia="宋体" w:cs="Times New Roman"/>
          <w:color w:val="000000" w:themeColor="text1"/>
          <w:kern w:val="0"/>
          <w:sz w:val="20"/>
          <w:szCs w:val="20"/>
          <w14:textFill>
            <w14:solidFill>
              <w14:schemeClr w14:val="tx1"/>
            </w14:solidFill>
          </w14:textFill>
        </w:rPr>
        <w:t>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0：</w:t>
      </w:r>
      <w:r>
        <w:rPr>
          <w:rFonts w:hint="default" w:ascii="Times New Roman" w:hAnsi="Times New Roman" w:eastAsia="宋体" w:cs="Times New Roman"/>
          <w:color w:val="000000" w:themeColor="text1"/>
          <w:kern w:val="0"/>
          <w:sz w:val="20"/>
          <w:szCs w:val="20"/>
          <w14:textFill>
            <w14:solidFill>
              <w14:schemeClr w14:val="tx1"/>
            </w14:solidFill>
          </w14:textFill>
        </w:rPr>
        <w:t>有漏洞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t>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分布</w:t>
      </w:r>
      <w:r>
        <w:rPr>
          <w:rFonts w:hint="default" w:ascii="Times New Roman" w:hAnsi="Times New Roman" w:eastAsia="宋体" w:cs="Times New Roman"/>
          <w:color w:val="000000" w:themeColor="text1"/>
          <w:kern w:val="0"/>
          <w:sz w:val="20"/>
          <w:szCs w:val="20"/>
          <w14:textFill>
            <w14:solidFill>
              <w14:schemeClr w14:val="tx1"/>
            </w14:solidFill>
          </w14:textFill>
        </w:rPr>
        <w:t>。语义相近的代码向量在几何空间中具有更近的距离。因此可以通过测试某些代码元素对应向量的距离大小，并对比这些代码元素的现实</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语义</w:t>
      </w:r>
      <w:r>
        <w:rPr>
          <w:rFonts w:hint="default" w:ascii="Times New Roman" w:hAnsi="Times New Roman" w:eastAsia="宋体" w:cs="Times New Roman"/>
          <w:color w:val="000000" w:themeColor="text1"/>
          <w:kern w:val="0"/>
          <w:sz w:val="20"/>
          <w:szCs w:val="20"/>
          <w14:textFill>
            <w14:solidFill>
              <w14:schemeClr w14:val="tx1"/>
            </w14:solidFill>
          </w14:textFill>
        </w:rPr>
        <w:t>，来验证这种代码编码方法的有效性。以下随机选出若干代码元素，如数据类型标识符、函数名、控制流程关键字等，查看与其距离最</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相</w:t>
      </w:r>
      <w:r>
        <w:rPr>
          <w:rFonts w:hint="default" w:ascii="Times New Roman" w:hAnsi="Times New Roman" w:eastAsia="宋体" w:cs="Times New Roman"/>
          <w:color w:val="000000" w:themeColor="text1"/>
          <w:kern w:val="0"/>
          <w:sz w:val="20"/>
          <w:szCs w:val="20"/>
          <w14:textFill>
            <w14:solidFill>
              <w14:schemeClr w14:val="tx1"/>
            </w14:solidFill>
          </w14:textFill>
        </w:rPr>
        <w:t>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可见</w:t>
      </w:r>
      <w:r>
        <w:rPr>
          <w:rFonts w:hint="default" w:ascii="Times New Roman" w:hAnsi="Times New Roman" w:eastAsia="宋体" w:cs="Times New Roman"/>
          <w:color w:val="000000" w:themeColor="text1"/>
          <w:kern w:val="0"/>
          <w:sz w:val="20"/>
          <w:szCs w:val="20"/>
          <w14:textFill>
            <w14:solidFill>
              <w14:schemeClr w14:val="tx1"/>
            </w14:solidFill>
          </w14:textFill>
        </w:rPr>
        <w:t>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4089400" cy="306705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pP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4876165" cy="2747645"/>
            <wp:effectExtent l="0" t="0" r="635" b="1079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2"/>
                    <a:stretch>
                      <a:fillRect/>
                    </a:stretch>
                  </pic:blipFill>
                  <pic:spPr>
                    <a:xfrm>
                      <a:off x="0" y="0"/>
                      <a:ext cx="4876165" cy="2747645"/>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图7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space="425" w:num="1"/>
          <w:rtlGutter w:val="0"/>
          <w:docGrid w:type="lines" w:linePitch="312" w:charSpace="0"/>
        </w:sect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指定代码元素与其最相近的5个其他代码元素</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1"/>
        <w:gridCol w:w="33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1321" w:type="dxa"/>
            <w:tcBorders>
              <w:top w:val="single" w:color="000000" w:sz="12" w:space="0"/>
              <w:bottom w:val="single" w:color="auto" w:sz="4"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98" w:type="dxa"/>
            <w:tcBorders>
              <w:top w:val="single" w:color="000000" w:sz="12" w:space="0"/>
              <w:left w:val="single" w:color="000000" w:sz="6" w:space="0"/>
              <w:bottom w:val="single" w:color="auto" w:sz="4"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1321" w:type="dxa"/>
            <w:tcBorders>
              <w:top w:val="single" w:color="auto" w:sz="4"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98" w:type="dxa"/>
            <w:tcBorders>
              <w:top w:val="single" w:color="auto" w:sz="4" w:space="0"/>
              <w:lef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321" w:type="dxa"/>
            <w:tcBorders>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98" w:type="dxa"/>
            <w:tcBorders>
              <w:lef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trPr>
        <w:tc>
          <w:tcPr>
            <w:tcW w:w="1321" w:type="dxa"/>
            <w:tcBorders>
              <w:bottom w:val="single" w:color="000000" w:sz="12" w:space="0"/>
              <w:right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98" w:type="dxa"/>
            <w:tcBorders>
              <w:left w:val="single" w:color="000000" w:sz="6" w:space="0"/>
              <w:bottom w:val="single" w:color="000000" w:sz="12" w:space="0"/>
              <w:tl2br w:val="nil"/>
              <w:tr2bl w:val="nil"/>
            </w:tcBorders>
            <w:vAlign w:val="top"/>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是RNN（Recurrent Neural Network，循环神经网络）—种，</w:t>
      </w:r>
      <w:r>
        <w:rPr>
          <w:rFonts w:hint="default" w:ascii="Times New Roman" w:hAnsi="Times New Roman" w:eastAsia="宋体" w:cs="Times New Roman"/>
          <w:color w:val="000000" w:themeColor="text1"/>
          <w:kern w:val="0"/>
          <w:sz w:val="20"/>
          <w:szCs w:val="20"/>
          <w14:textFill>
            <w14:solidFill>
              <w14:schemeClr w14:val="tx1"/>
            </w14:solidFill>
          </w14:textFill>
        </w:rPr>
        <w:t>也称为门控循环神经网络（Gated Recurrent Unit）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PABMAGkAdABlAHIAYQBsAHMAPgANAAoAPABMAGkAdABlAHIAYQBsACAAaQBkAD0AIgBmADgAMgA3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AGUAcgB2AGUAIgA+ADAAMAAwADEALwAwADEALwAwADEAIAAwADAAOgAwADAAOgAwADAAPAAvAFAA
cgBpAG4AdABEAGEAdABlAD4ADQAKADwAUABsAGEAYwBlACAAeABtAGwAOgBzAHAAYQBjAGUAPQAi
AHAAcgBlAHMAZQByAHYAZQAiAC8APgANAAoAPABQAHIAZQBzAHMAIAB4AG0AbAA6AHMAcABhAGMA
ZQA9ACIAcAByAGUAcwBlAHIAdgBlACIALwA+AA0ACgA8AFkAZQBhAHIAIAB4AG0AbAA6AHMAcABh
AGMAZQA9ACIAcAByAGUAcwBlAHIAdgBlACIAPgAxADkAOQA3ADwALwBZAGUAYQByAD4ADQAKADwA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
ADEAMAAzADMAPAAvAEwAYQBuAGcAdQBhAGcAZQA+AA0ACgA8AE0AbwBkAGkAZgBpAGUAZABEAGEA
dABlACAAeABtAGwAOgBzAHAAYQBjAGUAPQAiAHAAcgBlAHMAZQByAHYAZQAiAD4AMAAwADAAMQAv
ADAAMQAvADAAMQAgADAAMAA6ADAAMAA6ADAAMAA8AC8ATQBvAGQAaQBmAGkAZQBkAEQAYQB0AGUA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AGUAZAA+ADAAPAAvAEwAbwBjAGsAZQBkAD4ADQAKADwAQwBlAGwASQBEAD4AZABlAGYAOQBkADEA
OQAyAC0AYgA4AGMANAAtADQAZgBiADYALQBhAGMAMQBmAC0ANwBmAGEAYwAwADAAYwAzADEAMwA2
AGYAPAAvAEMAZQBsAEkARAA+AA0ACgA8AEwAaQB0AGUAcgBHAHUAaQBkAD4AZgA4ADIANwAxADIA
MQAzAC0ANAA4AGEAMgAtADQAYQAzAGEALQBhAGYAZAA0AC0AMgBjADUAYwAxADgAYgAzADkAYwAw
ADQAPAAvAEwAaQB0AGUAcgBHAHUAaQBkAD4ADQAKADwAUABhAHQAaAAgAHgAbQBsADoAcwBwAGEA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IgBwAHIAZQBzAGUAcgB2AGUAIgAvAD4ADQAKADwALwBMAGkAdABlAHIAYQBsAD4ADQAKADwALwBM
AGkAdABlAHIAYQBsAHMAPgANAAoA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CNKISM.Ref.{8064CBA63CB24739A054D091D204461C}</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相比于传统的RNN，GRU增加了一些</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加权平均函数（也成为“</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门阀</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来决定输入的信息应该保留什么和应该删除什么，所以它也称为门控循环神经单元，一定程度上解决了传统RNN因信息的长期依赖问题导致梯度消失的问题。</w:t>
      </w:r>
      <w:r>
        <w:rPr>
          <w:rFonts w:hint="default" w:ascii="Times New Roman" w:hAnsi="Times New Roman" w:eastAsia="宋体" w:cs="Times New Roman"/>
          <w:color w:val="000000" w:themeColor="text1"/>
          <w:kern w:val="0"/>
          <w:sz w:val="20"/>
          <w:szCs w:val="20"/>
          <w14:textFill>
            <w14:solidFill>
              <w14:schemeClr w14:val="tx1"/>
            </w14:solidFill>
          </w14:textFill>
        </w:rPr>
        <w: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即双向门控循环神经网络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是BiRNN（Bidirection RNN）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PABMAGkAdABlAHIAYQBsAHMAPgANAAoAPABMAGkAdABlAHIAYQBsACAAaQBkAD0AIgAzAGUAYgBm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ZQAiAD4AMQA5ADkANwA8AC8AWQBlAGEAcgA+AA0ACgA8AFYAbwBsAHUAbQBlACAAeABtAGwAOgBz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AHMAcABhAGMAZQA9ACIAcAByAGUAcwBlAHIAdgBlACIAPgAxADAAMwAzADwALwBMAGEAbgBnAHUA
YQBnAGUAPgANAAoAPABNAG8AZABpAGYAaQBlAGQARABhAHQAZQAgAHgAbQBsADoAcwBwAGEAYwBl
AD0AIgBwAHIAZQBzAGUAcgB2AGUAIgA+ADAAMAAwADEALwAwADEALwAwADEAIAAwADAAOgAwADAA
OgAwADAAPAAvAE0AbwBkAGkAZgBpAGUAZABEAGEAdABlAD4ADQAKADwATQBlAGQAaQBhAEUAbgAg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ZAA+AA0ACgA8AEMAZQBsAEkARAA+AGQAZQBmADkAZAAxADkAMgAtAGIAOABjADQALQA0AGYAYgA2
AC0AYQBjADEAZgAtADcAZgBhAGMAMAAwAGMAMwAxADMANgBmADwALwBDAGUAbABJAEQAPgANAAoA
PABMAGkAdABlAHIARwB1AGkAZAA+ADMAZQBiAGYANwAzADgAYwAtADUAYwBiADAALQA0AGQAYQA0
AC0AYgAyADUAMgAtADEAMgBmADAANgAxADIANQA2ADYANwAzADwALwBMAGkAdABlAHIARwB1AGkA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UwBvAHUAcgBjAGUAIAB4AG0AbAA6AHMAcABhAGMAZQA9ACIAcAByAGUAcwBlAHIAdgBlACIAPgBJ
AEUARQBFADwALwBTAG8AdQByAGMAZQA+AA0ACgA8AC8ATABpAHQAZQByAGEAbAA+AA0ACgA8AC8A
TABpAHQAZQByAGEAbABzAD4ADQAKAA==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CNKISM.Ref.{9E583C5EEC414d8487F5BA950D2830E3}</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的一种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，这种网络结构不仅抽取序列的前向依赖关系，还抽取相对应的后向依赖关系，将双方向的依赖关系进行组合后再进行下一步处理</w:t>
      </w:r>
      <w:r>
        <w:rPr>
          <w:rFonts w:hint="default" w:ascii="Times New Roman" w:hAnsi="Times New Roman" w:eastAsia="宋体" w:cs="Times New Roman"/>
          <w:color w:val="000000" w:themeColor="text1"/>
          <w:kern w:val="0"/>
          <w:sz w:val="20"/>
          <w:szCs w:val="20"/>
          <w14:textFill>
            <w14:solidFill>
              <w14:schemeClr w14:val="tx1"/>
            </w14:solidFill>
          </w14:textFill>
        </w:rPr>
        <w:t>。由于Hantao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8"/>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t>是使用全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局</w:t>
      </w:r>
      <w:r>
        <w:rPr>
          <w:rFonts w:hint="default" w:ascii="Times New Roman" w:hAnsi="Times New Roman" w:eastAsia="宋体" w:cs="Times New Roman"/>
          <w:color w:val="000000" w:themeColor="text1"/>
          <w:kern w:val="0"/>
          <w:sz w:val="20"/>
          <w:szCs w:val="20"/>
          <w14:textFill>
            <w14:solidFill>
              <w14:schemeClr w14:val="tx1"/>
            </w14:solidFill>
          </w14:textFill>
        </w:rPr>
        <w:t>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网络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两者的</w:t>
      </w:r>
      <w:r>
        <w:rPr>
          <w:rFonts w:hint="default" w:ascii="Times New Roman" w:hAnsi="Times New Roman" w:eastAsia="宋体" w:cs="Times New Roman"/>
          <w:color w:val="000000" w:themeColor="text1"/>
          <w:kern w:val="0"/>
          <w:sz w:val="20"/>
          <w:szCs w:val="20"/>
          <w14:textFill>
            <w14:solidFill>
              <w14:schemeClr w14:val="tx1"/>
            </w14:solidFill>
          </w14:textFill>
        </w:rPr>
        <w:t>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权重参数过多导致，</w:t>
      </w:r>
      <w:r>
        <w:rPr>
          <w:rFonts w:hint="default" w:ascii="Times New Roman" w:hAnsi="Times New Roman" w:eastAsia="宋体" w:cs="Times New Roman"/>
          <w:color w:val="000000" w:themeColor="text1"/>
          <w:kern w:val="0"/>
          <w:sz w:val="20"/>
          <w:szCs w:val="20"/>
          <w14:textFill>
            <w14:solidFill>
              <w14:schemeClr w14:val="tx1"/>
            </w14:solidFill>
          </w14:textFill>
        </w:rPr>
        <w:t>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也列出了两种模型最终的准确度数据。</w:t>
      </w: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TextCNN与BiGRU训练与测试具体准确率</w:t>
      </w:r>
    </w:p>
    <w:tbl>
      <w:tblPr>
        <w:tblStyle w:val="6"/>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86" w:type="dxa"/>
            <w:tcBorders>
              <w:top w:val="single" w:color="000000" w:sz="12" w:space="0"/>
              <w:bottom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86" w:type="dxa"/>
            <w:tcBorders>
              <w:top w:val="single" w:color="000000" w:sz="6"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6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广泛被采用评价指标：</w:t>
      </w:r>
      <w:r>
        <w:rPr>
          <w:rFonts w:hint="default" w:ascii="Times New Roman" w:hAnsi="Times New Roman" w:eastAsia="宋体" w:cs="Times New Roman"/>
          <w:color w:val="000000" w:themeColor="text1"/>
          <w:kern w:val="0"/>
          <w:sz w:val="20"/>
          <w:szCs w:val="20"/>
          <w14:textFill>
            <w14:solidFill>
              <w14:schemeClr w14:val="tx1"/>
            </w14:solidFill>
          </w14:textFill>
        </w:rPr>
        <w:t>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 xml:space="preserve"> 来</w:t>
      </w:r>
      <w:r>
        <w:rPr>
          <w:rFonts w:hint="default" w:ascii="Times New Roman" w:hAnsi="Times New Roman" w:eastAsia="宋体" w:cs="Times New Roman"/>
          <w:color w:val="000000" w:themeColor="text1"/>
          <w:kern w:val="0"/>
          <w:sz w:val="20"/>
          <w:szCs w:val="20"/>
          <w14:textFill>
            <w14:solidFill>
              <w14:schemeClr w14:val="tx1"/>
            </w14:solidFill>
          </w14:textFill>
        </w:rPr>
        <w:t>衡量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模型的</w:t>
      </w:r>
      <w:r>
        <w:rPr>
          <w:rFonts w:hint="default" w:ascii="Times New Roman" w:hAnsi="Times New Roman" w:eastAsia="宋体" w:cs="Times New Roman"/>
          <w:color w:val="000000" w:themeColor="text1"/>
          <w:kern w:val="0"/>
          <w:sz w:val="20"/>
          <w:szCs w:val="20"/>
          <w14:textFill>
            <w14:solidFill>
              <w14:schemeClr w14:val="tx1"/>
            </w14:solidFill>
          </w14:textFill>
        </w:rPr>
        <w:t>性能</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这些评价指标定义如下：</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ilvl w:val="0"/>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3"/>
                    <a:stretch>
                      <a:fillRect/>
                    </a:stretch>
                  </pic:blipFill>
                  <pic:spPr>
                    <a:xfrm>
                      <a:off x="0" y="0"/>
                      <a:ext cx="12344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4"/>
                    <a:stretch>
                      <a:fillRect/>
                    </a:stretch>
                  </pic:blipFill>
                  <pic:spPr>
                    <a:xfrm>
                      <a:off x="0" y="0"/>
                      <a:ext cx="108966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同时兼顾了</w:t>
      </w:r>
      <w:r>
        <w:rPr>
          <w:rFonts w:hint="default" w:ascii="Times New Roman" w:hAnsi="Times New Roman" w:eastAsia="宋体" w:cs="Times New Roman"/>
          <w:color w:val="000000" w:themeColor="text1"/>
          <w:kern w:val="0"/>
          <w:sz w:val="20"/>
          <w:szCs w:val="20"/>
          <w14:textFill>
            <w14:solidFill>
              <w14:schemeClr w14:val="tx1"/>
            </w14:solidFill>
          </w14:textFill>
        </w:rPr>
        <w:t>精确率和召回率</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为二者的调和平均</w:t>
      </w:r>
      <w:r>
        <w:rPr>
          <w:rFonts w:hint="default" w:ascii="Times New Roman" w:hAnsi="Times New Roman" w:eastAsia="宋体" w:cs="Times New Roman"/>
          <w:color w:val="000000" w:themeColor="text1"/>
          <w:kern w:val="0"/>
          <w:sz w:val="20"/>
          <w:szCs w:val="20"/>
          <w14:textFill>
            <w14:solidFill>
              <w14:schemeClr w14:val="tx1"/>
            </w14:solidFill>
          </w14:textFill>
        </w:rPr>
        <w:t>，计算方式为：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5"/>
                    <a:stretch>
                      <a:fillRect/>
                    </a:stretch>
                  </pic:blipFill>
                  <pic:spPr>
                    <a:xfrm>
                      <a:off x="0" y="0"/>
                      <a:ext cx="17297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6"/>
                    <a:stretch>
                      <a:fillRect/>
                    </a:stretch>
                  </pic:blipFill>
                  <pic:spPr>
                    <a:xfrm>
                      <a:off x="0" y="0"/>
                      <a:ext cx="2644140" cy="259080"/>
                    </a:xfrm>
                    <a:prstGeom prst="rect">
                      <a:avLst/>
                    </a:prstGeom>
                  </pic:spPr>
                </pic:pic>
              </a:graphicData>
            </a:graphic>
          </wp:inline>
        </w:drawing>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可见TextCNN表现也是略优于BiGRU，但两者绝对数值偏低，原因也是模型过拟合引起的。</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TextCNN与BiGRU各项性能指标对比</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w:t>
            </w:r>
            <w:r>
              <w:rPr>
                <w:rFonts w:hint="eastAsia"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w:t>
            </w: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w:t>
      </w:r>
    </w:p>
    <w:p>
      <w:pPr>
        <w:widowControl/>
        <w:numPr>
          <w:ilvl w:val="0"/>
          <w:numId w:val="2"/>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使用全局代码元素比仅使用AST某些节点进行漏洞模式识时更能捕获代码间的语义。</w:t>
      </w:r>
    </w:p>
    <w:p>
      <w:pPr>
        <w:widowControl/>
        <w:numPr>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240" w:lineRule="auto"/>
        <w:ind w:firstLine="400" w:firstLineChars="200"/>
        <w:jc w:val="left"/>
        <w:textAlignment w:val="auto"/>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进行编码</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，模型最后输出</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每个</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漏洞出现在某行代码，常常是跟其他行代码的数据</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流</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和控制流相关联的。这时可考虑</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将</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相关代码行提取的特征进行</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组合</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，还可以考虑将词法分析、抽象语法树和</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N</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-gram</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等</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模型提取</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的</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特征进行多维度融合，以此来获取代码元素间更紧密的</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依赖</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关系，进一步提升漏洞识别效果。</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（3）由预测结果可见，TextCNN模型参数过多，导致结构比较复杂，极容易出现过拟合现象。可参照NLP中广泛使用的Transformer</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begin">
          <w:fldData xml:space="preserve">PABMAGkAdABlAHIAYQBsAHMAPgANAAoAPABMAGkAdABlAHIAYQBsACAAaQBkAD0AIgBkADYAMwBj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cgBlAHMAZQByAHYAZQAiAD4AMAAwADAAMQAvADAAMQAvADAAMQAgADAAMAA6ADAAMAA6ADAAMAA8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IgBwAHIAZQBzAGUAcgB2AGUAIgAvAD4ADQAKADwAQwBvAHUAbgB0AHIAeQAgAHgAbQBsADoAcwBw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AFUAcgBsACAAeABtAGwAOgBzAHAAYQBjAGUAPQAiAHAAcgBlAHMAZQByAHYAZQAiAC8APgANAAoA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ACIAcAByAGUAcwBlAHIAdgBlACIALwA+AA0ACgA8AFMAYwBoAG8AbwBsACAAeABtAGwAOgBzAHAA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AEQAYQB0AGUAIAB4AG0AbAA6AHMAcABhAGMAZQA9ACIAcAByAGUAcwBlAHIAdgBlACIAPgAwADAA
MAAxAC8AMAAxAC8AMAAxACAAMAAwADoAMAAwADoAMAAwADwALwBNAG8AZABpAGYAaQBlAGQARABh
AHQAZQA+AA0ACgA8AE0AZQBkAGkAYQBFAG4AIAB4AG0AbAA6AHMAcABhAGMAZQA9ACIAcAByAGUA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bwBjAGsAZQBkAD4AMAA8AC8ATABvAGMAawBlAGQAPgANAAoAPABDAGUAbABJAEQAPgBkAGUAZgA5
AGQAMQA5ADIALQBiADgAYwA0AC0ANABmAGIANgAtAGEAYwAxAGYALQA3AGYAYQBjADAAMABjADMA
MQAzADYAZgA8AC8AQwBlAGwASQBEAD4ADQAKADwATABpAHQAZQByAEcAdQBpAGQAPgBkADYAMwBj
AGMAYQBiADkALQBlADQAZQA3AC0ANABlADUAMAAtADgAOAA3ADAALQA1ADQANgBhAGYAOAA5ADgA
ZQBkAGIAYgA8AC8ATABpAHQAZQByAEcAdQBpAGQAPgANAAoAPABQAGEAdABoACAAeABtAGwAOgBz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instrText xml:space="preserve">ADDIN CNKISM.Ref.{974EB459C63F4ce8847504697F455C4A}</w:instrTex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bidi="ar"/>
          <w14:textFill>
            <w14:solidFill>
              <w14:schemeClr w14:val="tx1"/>
            </w14:solidFill>
          </w14:textFill>
        </w:rPr>
        <w:t>[14]</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模型结构，增加注意力机制，一方面可以在第（2）点的基础上挖掘更深层的代码元素间的</w:t>
      </w:r>
      <w:bookmarkStart w:id="18" w:name="_GoBack"/>
      <w:bookmarkEnd w:id="18"/>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语义依赖关系，另一方面也可以使得模型更加健壮。</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4</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eastAsia" w:ascii="宋体" w:hAnsi="宋体" w:eastAsia="宋体" w:cs="宋体"/>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begin"/>
      </w:r>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separate"/>
      </w:r>
      <w:r>
        <w:rPr>
          <w:rFonts w:hint="eastAsia" w:ascii="宋体" w:hAnsi="宋体" w:eastAsia="宋体" w:cs="宋体"/>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4" w:name="_CNKI824E87CF40D875C2A4881D7DE5324F1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5" w:name="_CNKI4C4CC56948AB6F727E0B196684971C7B"/>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6" w:name="_CNKI759FAE33D035AAAD9FE22CEE11647BD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7" w:name="_CNKIE55616A7CA2268565BC299278C0B9FF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8" w:name="_CNKIC7AD82AB2A382166DD3E761709A44BC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9" w:name="_CNKIBF33C605E4BDF3AD9B08D85FE61DB22C"/>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0" w:name="_CNKI0A451ED2A7218ED8E1B9E1C32CF6496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1" w:name="_CNKIE211632602110741E96C28B0BB69EB90"/>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2" w:name="_CNKIA2560ACA0841D4AEAA85A934925A8F82"/>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[9] Tomas Mikolov,Kai Chen,Greg Corrado, et al. Efficient Estimation of Word Representations in Vector Space[Z], 2013.</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3" w:name="_CNKI7373F13722D9D838E4327AC5084CF2ED"/>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[10] Nitish Srivastava,Geoffrey Hinton,Alex Krizhevsky, et al. Dropout: A Simple Way to Prevent Neural Networks from Overfitting[Z], 2014.</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4" w:name="_CNKI2772E768CF13D4A2F4A1B734469A785F"/>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[11] Diederik P. Kingma,Jimmy Lei Ba. ADAM: A METHOD FOR STOCHASTIC OPTIMIZATION[Z], 2017.</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5" w:name="_CNKIC7F29CB247C907EA397F96C71C2DD82E"/>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[12] Sepp Hochreiter,Jurgen Schmidhuber. LONG SHORT-TERM MEMORY[Z], 1997.</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6" w:name="_CNKI4F2C44674A3CC9085B91452B5265E30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[13] M. Schuster,K.K. Paliwal. Bidirectional recurrent neural networks[Z], 1997.</w:t>
      </w:r>
      <w:bookmarkEnd w:id="1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7" w:name="_CNKIDBD434F355A6612566EDCDF1EDC73203"/>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[14] Ashish Vaswani,Noam Shazeer,Niki Parmar, et al. Attention Is All You Need[Z], 2017.</w:t>
      </w:r>
      <w:bookmarkEnd w:id="17"/>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pgNumType w:fmt="decimal"/>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7</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4"/>
        <w:rPr>
          <w:rFonts w:ascii="Times New Roman" w:hAnsi="Times New Roman" w:eastAsia="宋体" w:cs="Times New Roman"/>
          <w:color w:val="000000"/>
          <w:sz w:val="21"/>
          <w:u w:color="000000"/>
        </w:rPr>
      </w:pPr>
      <w:r>
        <w:rPr>
          <w:rStyle w:val="8"/>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4"/>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8"/>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abstractNum w:abstractNumId="1">
    <w:nsid w:val="59A20F56"/>
    <w:multiLevelType w:val="singleLevel"/>
    <w:tmpl w:val="59A20F5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A136C"/>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B494B95"/>
    <w:rsid w:val="0EB940E1"/>
    <w:rsid w:val="11B20340"/>
    <w:rsid w:val="13E842F0"/>
    <w:rsid w:val="15762ED0"/>
    <w:rsid w:val="17C126A9"/>
    <w:rsid w:val="1CC1367A"/>
    <w:rsid w:val="1FBB64A7"/>
    <w:rsid w:val="2267612C"/>
    <w:rsid w:val="24285E14"/>
    <w:rsid w:val="27400656"/>
    <w:rsid w:val="2B6A252B"/>
    <w:rsid w:val="2DCC679A"/>
    <w:rsid w:val="319121DA"/>
    <w:rsid w:val="31E22A5B"/>
    <w:rsid w:val="346F107E"/>
    <w:rsid w:val="361245B7"/>
    <w:rsid w:val="36E55845"/>
    <w:rsid w:val="37C356AA"/>
    <w:rsid w:val="37EA7444"/>
    <w:rsid w:val="3F1B68B9"/>
    <w:rsid w:val="3FDE69AB"/>
    <w:rsid w:val="40A3744E"/>
    <w:rsid w:val="40E85247"/>
    <w:rsid w:val="412E7E69"/>
    <w:rsid w:val="43D754E8"/>
    <w:rsid w:val="43E02B4D"/>
    <w:rsid w:val="4464552C"/>
    <w:rsid w:val="449C737C"/>
    <w:rsid w:val="45F60071"/>
    <w:rsid w:val="465A40AC"/>
    <w:rsid w:val="470B37AD"/>
    <w:rsid w:val="4D106FCC"/>
    <w:rsid w:val="4E485577"/>
    <w:rsid w:val="529E1C09"/>
    <w:rsid w:val="52D37390"/>
    <w:rsid w:val="55E25D9D"/>
    <w:rsid w:val="57E22945"/>
    <w:rsid w:val="5A7476F4"/>
    <w:rsid w:val="5F7D3215"/>
    <w:rsid w:val="62FD587D"/>
    <w:rsid w:val="636C365E"/>
    <w:rsid w:val="649F2809"/>
    <w:rsid w:val="65A262A9"/>
    <w:rsid w:val="665E1984"/>
    <w:rsid w:val="6680645C"/>
    <w:rsid w:val="67F92022"/>
    <w:rsid w:val="68E5092D"/>
    <w:rsid w:val="6A284296"/>
    <w:rsid w:val="6BEB351B"/>
    <w:rsid w:val="6EBE4E37"/>
    <w:rsid w:val="70413CC9"/>
    <w:rsid w:val="709D515C"/>
    <w:rsid w:val="72A11576"/>
    <w:rsid w:val="739916BE"/>
    <w:rsid w:val="7F7E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footnote text"/>
    <w:basedOn w:val="1"/>
    <w:uiPriority w:val="0"/>
    <w:pPr>
      <w:snapToGrid w:val="0"/>
      <w:jc w:val="left"/>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otnote reference"/>
    <w:basedOn w:val="7"/>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30</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2021-12-25T15:12:02Z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