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Times New Roman" w:hAnsi="Times New Roman" w:cs="Times New Roman"/>
          <w:sz w:val="20"/>
          <w:szCs w:val="20"/>
        </w:rPr>
      </w:pPr>
      <w:r>
        <w:rPr>
          <w:rFonts w:ascii="Times New Roman" w:hAnsi="Times New Roman" w:eastAsia="宋体" w:cs="Times New Roman"/>
          <w:color w:val="008000"/>
          <w:kern w:val="0"/>
          <w:sz w:val="20"/>
          <w:szCs w:val="20"/>
          <w:lang w:bidi="ar"/>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ascii="Times New Roman" w:hAnsi="Times New Roman" w:eastAsia="宋体" w:cs="Times New Roman"/>
          <w:color w:val="008000"/>
          <w:kern w:val="0"/>
          <w:sz w:val="20"/>
          <w:szCs w:val="20"/>
          <w:lang w:bidi="ar"/>
        </w:rPr>
        <w:instrText xml:space="preserve">ADDIN CNKISM.UserStyle</w:instrText>
      </w:r>
      <w:r>
        <w:rPr>
          <w:rFonts w:ascii="Times New Roman" w:hAnsi="Times New Roman" w:eastAsia="宋体" w:cs="Times New Roman"/>
          <w:color w:val="008000"/>
          <w:kern w:val="0"/>
          <w:sz w:val="20"/>
          <w:szCs w:val="20"/>
          <w:lang w:bidi="ar"/>
        </w:rPr>
        <w:fldChar w:fldCharType="end"/>
      </w:r>
      <w:r>
        <w:rPr>
          <w:rFonts w:ascii="Times New Roman" w:hAnsi="Times New Roman" w:eastAsia="宋体" w:cs="Times New Roman"/>
          <w:color w:val="008000"/>
          <w:kern w:val="0"/>
          <w:sz w:val="20"/>
          <w:szCs w:val="20"/>
          <w:lang w:bidi="ar"/>
        </w:rPr>
        <w:t>基于词法分析的代码漏洞模式识别</w:t>
      </w:r>
    </w:p>
    <w:p>
      <w:pPr>
        <w:rPr>
          <w:rFonts w:ascii="Times New Roman" w:hAnsi="Times New Roman" w:cs="Times New Roman"/>
          <w:sz w:val="20"/>
          <w:szCs w:val="20"/>
        </w:rPr>
      </w:pPr>
    </w:p>
    <w:p>
      <w:pPr>
        <w:rPr>
          <w:rFonts w:ascii="Times New Roman" w:hAnsi="Times New Roman" w:cs="Times New Roman"/>
          <w:sz w:val="20"/>
          <w:szCs w:val="20"/>
        </w:rPr>
      </w:pPr>
    </w:p>
    <w:p>
      <w:pPr>
        <w:widowControl/>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摘要</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漏洞特征进行模式识别，但有些代码语义譬如通过AST进行抽象后会消失，不利于漏洞的识别。本文提出一种基于词法分析的代码漏洞特征提取方法，以利用更广的语义依赖进行漏洞识别。</w:t>
      </w:r>
    </w:p>
    <w:p>
      <w:pPr>
        <w:widowControl/>
        <w:jc w:val="left"/>
        <w:rPr>
          <w:rFonts w:ascii="Times New Roman" w:hAnsi="Times New Roman" w:eastAsia="宋体" w:cs="Times New Roman"/>
          <w:color w:val="008000"/>
          <w:kern w:val="0"/>
          <w:sz w:val="20"/>
          <w:szCs w:val="20"/>
          <w:lang w:bidi="ar"/>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000000"/>
          <w:sz w:val="20"/>
          <w:szCs w:val="20"/>
        </w:rPr>
        <w:t>关键字</w:t>
      </w:r>
      <w:r>
        <w:rPr>
          <w:rFonts w:ascii="Times New Roman" w:hAnsi="Times New Roman" w:eastAsia="宋体" w:cs="Times New Roman"/>
          <w:color w:val="008000"/>
          <w:sz w:val="20"/>
          <w:szCs w:val="20"/>
        </w:rPr>
        <w:t>：</w:t>
      </w:r>
      <w:r>
        <w:rPr>
          <w:rFonts w:ascii="Times New Roman" w:hAnsi="Times New Roman" w:eastAsia="宋体" w:cs="Times New Roman"/>
          <w:color w:val="008000"/>
          <w:kern w:val="0"/>
          <w:sz w:val="20"/>
          <w:szCs w:val="20"/>
        </w:rPr>
        <w:t>漏洞识别，词法分析，</w:t>
      </w:r>
      <w:r>
        <w:rPr>
          <w:rFonts w:hint="eastAsia" w:ascii="Times New Roman" w:hAnsi="Times New Roman" w:eastAsia="宋体" w:cs="Times New Roman"/>
          <w:color w:val="008000"/>
          <w:kern w:val="0"/>
          <w:sz w:val="20"/>
          <w:szCs w:val="20"/>
          <w:lang w:val="en-US" w:eastAsia="zh-CN"/>
        </w:rPr>
        <w:t>软件安全防护</w:t>
      </w:r>
      <w:r>
        <w:rPr>
          <w:rFonts w:ascii="Times New Roman" w:hAnsi="Times New Roman" w:eastAsia="宋体" w:cs="Times New Roman"/>
          <w:color w:val="008000"/>
          <w:kern w:val="0"/>
          <w:sz w:val="20"/>
          <w:szCs w:val="20"/>
        </w:rPr>
        <w:t>，深度学习</w:t>
      </w:r>
      <w:bookmarkStart w:id="14" w:name="_GoBack"/>
      <w:bookmarkEnd w:id="14"/>
    </w:p>
    <w:p>
      <w:pPr>
        <w:rPr>
          <w:rFonts w:ascii="Times New Roman" w:hAnsi="Times New Roman" w:eastAsia="宋体" w:cs="Times New Roman"/>
          <w:color w:val="008000"/>
          <w:sz w:val="20"/>
          <w:szCs w:val="20"/>
        </w:rPr>
      </w:pPr>
    </w:p>
    <w:p>
      <w:pPr>
        <w:rPr>
          <w:rFonts w:ascii="Times New Roman" w:hAnsi="Times New Roman" w:eastAsia="宋体" w:cs="Times New Roman"/>
          <w:color w:val="008000"/>
          <w:sz w:val="20"/>
          <w:szCs w:val="20"/>
        </w:rPr>
      </w:pPr>
    </w:p>
    <w:p>
      <w:pPr>
        <w:widowControl/>
        <w:jc w:val="left"/>
        <w:rPr>
          <w:rFonts w:ascii="Times New Roman" w:hAnsi="Times New Roman" w:eastAsia="宋体" w:cs="Times New Roman"/>
          <w:kern w:val="0"/>
          <w:sz w:val="20"/>
          <w:szCs w:val="20"/>
          <w:lang w:bidi="ar"/>
        </w:rPr>
      </w:pPr>
      <w:r>
        <w:rPr>
          <w:rFonts w:ascii="Times New Roman" w:hAnsi="Times New Roman" w:eastAsia="宋体" w:cs="Times New Roman"/>
          <w:kern w:val="0"/>
          <w:sz w:val="20"/>
          <w:szCs w:val="20"/>
          <w:lang w:bidi="ar"/>
        </w:rPr>
        <w:t>1 引言</w:t>
      </w:r>
    </w:p>
    <w:p>
      <w:pPr>
        <w:widowControl/>
        <w:jc w:val="left"/>
        <w:rPr>
          <w:rFonts w:ascii="Times New Roman" w:hAnsi="Times New Roman" w:cs="Times New Roman"/>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    </w:t>
      </w:r>
      <w:r>
        <w:rPr>
          <w:rFonts w:ascii="Times New Roman" w:hAnsi="Times New Roman" w:eastAsia="宋体" w:cs="Times New Roman"/>
          <w:color w:val="328712"/>
          <w:kern w:val="0"/>
          <w:sz w:val="20"/>
          <w:szCs w:val="20"/>
        </w:rPr>
        <w:t>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其次，已经有一些静态的漏洞分析工具可以帮助开发人员较快的识别漏洞。如 Clang Static Analyzer</w:t>
      </w:r>
      <w:r>
        <w:rPr>
          <w:rStyle w:val="5"/>
          <w:rFonts w:ascii="Times New Roman" w:hAnsi="Times New Roman" w:eastAsia="宋体" w:cs="Times New Roman"/>
          <w:color w:val="328712"/>
          <w:kern w:val="0"/>
          <w:sz w:val="20"/>
          <w:szCs w:val="20"/>
        </w:rPr>
        <w:footnoteReference w:id="0"/>
      </w:r>
      <w:r>
        <w:rPr>
          <w:rFonts w:ascii="Times New Roman" w:hAnsi="Times New Roman" w:eastAsia="宋体" w:cs="Times New Roman"/>
          <w:color w:val="328712"/>
          <w:kern w:val="0"/>
          <w:sz w:val="20"/>
          <w:szCs w:val="20"/>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2016年，Zhen Li等提出了称为“VulPecker”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ascii="Times New Roman" w:hAnsi="Times New Roman" w:eastAsia="宋体" w:cs="Times New Roman"/>
          <w:color w:val="328712"/>
          <w:kern w:val="0"/>
          <w:sz w:val="20"/>
          <w:szCs w:val="20"/>
        </w:rPr>
        <w:instrText xml:space="preserve">ADDIN CNKISM.Ref.{DF514B595CEC45eaA5BC3CF19A07136E}</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ascii="Times New Roman" w:hAnsi="Times New Roman" w:eastAsia="宋体" w:cs="Times New Roman"/>
          <w:color w:val="328712"/>
          <w:kern w:val="0"/>
          <w:sz w:val="20"/>
          <w:szCs w:val="20"/>
        </w:rPr>
        <w:instrText xml:space="preserve">ADDIN CNKISM.Ref.{212E4802DD564cf488A6BA3BF142A063}</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[2]</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和SySeVR</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ascii="Times New Roman" w:hAnsi="Times New Roman" w:eastAsia="宋体" w:cs="Times New Roman"/>
          <w:color w:val="328712"/>
          <w:kern w:val="0"/>
          <w:sz w:val="20"/>
          <w:szCs w:val="20"/>
        </w:rPr>
        <w:instrText xml:space="preserve">ADDIN CNKISM.Ref.{FEB98D4E87894f9d8ED0876B6BFADC52}</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[3]</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ascii="Times New Roman" w:hAnsi="Times New Roman" w:eastAsia="宋体" w:cs="Times New Roman"/>
          <w:color w:val="328712"/>
          <w:kern w:val="0"/>
          <w:sz w:val="20"/>
          <w:szCs w:val="20"/>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ascii="Times New Roman" w:hAnsi="Times New Roman" w:eastAsia="宋体" w:cs="Times New Roman"/>
          <w:color w:val="328712"/>
          <w:kern w:val="0"/>
          <w:sz w:val="20"/>
          <w:szCs w:val="20"/>
        </w:rPr>
        <w:instrText xml:space="preserve">ADDIN CNKISM.Ref.{CA263C7A50AB4ccdB02422D13E1952D5}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[4]</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等基于词袋模型（bag-of-word）将其Java代码进行编码，然后用支持向量机自动进行代码段的漏洞识别，但其训练与测评方法只局限于单个数据集，算法通用性与泛化能力有待考量。Yulei Pang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ascii="Times New Roman" w:hAnsi="Times New Roman" w:eastAsia="宋体" w:cs="Times New Roman"/>
          <w:color w:val="328712"/>
          <w:kern w:val="0"/>
          <w:sz w:val="20"/>
          <w:szCs w:val="20"/>
        </w:rPr>
        <w:instrText xml:space="preserve">ADDIN CNKISM.Ref.{9A9AA6B6548644c2BB61320C8B487D07}</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[5]</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等在此基础上，使用N-gram模型对代码片段进行编码，然后也使用支持向量机自动进行代码漏洞识别，获得不错的性能。Jón Arnar Briem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ascii="Times New Roman" w:hAnsi="Times New Roman" w:eastAsia="宋体" w:cs="Times New Roman"/>
          <w:color w:val="328712"/>
          <w:kern w:val="0"/>
          <w:sz w:val="20"/>
          <w:szCs w:val="20"/>
        </w:rPr>
        <w:instrText xml:space="preserve">ADDIN CNKISM.Ref.{06E6699BF4414bcf8A5327E833EFEFC5}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[6]</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eastAsia" w:ascii="Times New Roman" w:hAnsi="Times New Roman" w:eastAsia="宋体" w:cs="Times New Roman"/>
          <w:color w:val="328712"/>
          <w:kern w:val="0"/>
          <w:sz w:val="20"/>
          <w:szCs w:val="20"/>
          <w:lang w:val="en-US" w:eastAsia="zh-CN"/>
        </w:rPr>
        <w:t xml:space="preserve"> Feng</w:t>
      </w:r>
      <w:r>
        <w:rPr>
          <w:rFonts w:ascii="Times New Roman" w:hAnsi="Times New Roman" w:eastAsia="宋体" w:cs="Times New Roman"/>
          <w:color w:val="328712"/>
          <w:kern w:val="0"/>
          <w:sz w:val="20"/>
          <w:szCs w:val="20"/>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ascii="Times New Roman" w:hAnsi="Times New Roman" w:eastAsia="宋体" w:cs="Times New Roman"/>
          <w:color w:val="328712"/>
          <w:kern w:val="0"/>
          <w:sz w:val="20"/>
          <w:szCs w:val="20"/>
        </w:rPr>
        <w:instrText xml:space="preserve">ADDIN CNKISM.Ref.{12FEE0F450354aedAA681904B946582F}</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[7]</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等也对基于AST的漏洞识别方法进行研究，使用Bi-GRU作为主要的模型架构。还有张启航</w:t>
      </w:r>
      <w:r>
        <w:rPr>
          <w:rFonts w:ascii="Times New Roman" w:hAnsi="Times New Roman" w:eastAsia="宋体" w:cs="Times New Roman"/>
          <w:color w:val="328712"/>
          <w:kern w:val="0"/>
          <w:sz w:val="20"/>
          <w:szCs w:val="20"/>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ascii="Times New Roman" w:hAnsi="Times New Roman" w:eastAsia="宋体" w:cs="Times New Roman"/>
          <w:color w:val="328712"/>
          <w:kern w:val="0"/>
          <w:sz w:val="20"/>
          <w:szCs w:val="20"/>
        </w:rPr>
        <w:instrText xml:space="preserve">ADDIN CNKISM.Ref.{00FD8C6F5B624c18885F191D457C996B}</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[8]</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 xml:space="preserve"> 同样也是提出了基于AST的漏洞识别方案，其主要区别是没使用AST的全部结点对代码进行编码，而只选取了变量、方法名和程序控制逻辑结点，一定程序度减轻了这类基于AST编码方案的复杂度，且使用GPT和Bi-GRU作为漏洞特征的抽取模型架构，增加了代码内部各元素对于其漏洞语义的注意力因素，对漏洞识别率的提升也有很好的帮助。</w:t>
      </w:r>
      <w:r>
        <w:rPr>
          <w:rFonts w:ascii="Times New Roman" w:hAnsi="Times New Roman" w:eastAsia="宋体" w:cs="Times New Roman"/>
          <w:color w:val="328712"/>
          <w:kern w:val="0"/>
          <w:sz w:val="20"/>
          <w:szCs w:val="20"/>
        </w:rPr>
        <w:br w:type="textWrapping"/>
      </w:r>
      <w:r>
        <w:rPr>
          <w:rFonts w:ascii="Times New Roman" w:hAnsi="Times New Roman" w:eastAsia="宋体" w:cs="Times New Roman"/>
          <w:color w:val="328712"/>
          <w:kern w:val="0"/>
          <w:sz w:val="20"/>
          <w:szCs w:val="20"/>
        </w:rPr>
        <w:tab/>
      </w:r>
      <w:bookmarkStart w:id="0" w:name="OLE_LINK1"/>
      <w:r>
        <w:rPr>
          <w:rFonts w:ascii="Times New Roman" w:hAnsi="Times New Roman" w:eastAsia="宋体" w:cs="Times New Roman"/>
          <w:color w:val="328712"/>
          <w:kern w:val="0"/>
          <w:sz w:val="20"/>
          <w:szCs w:val="20"/>
        </w:rPr>
        <w:t>本文的主要工作是提出基于词法分析的漏洞特征提取方法，以从更广为的语义依赖范围进行漏洞模式识别，力求提高漏洞识别的准确率。</w:t>
      </w:r>
      <w:bookmarkEnd w:id="0"/>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 研究方法</w:t>
      </w:r>
    </w:p>
    <w:p>
      <w:pPr>
        <w:widowControl/>
        <w:jc w:val="left"/>
        <w:rPr>
          <w:rFonts w:ascii="Times New Roman" w:hAnsi="Times New Roman" w:eastAsia="宋体" w:cs="Times New Roman"/>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2.1</w:t>
      </w:r>
      <w:bookmarkStart w:id="1" w:name="OLE_LINK5"/>
      <w:r>
        <w:rPr>
          <w:rFonts w:ascii="Times New Roman" w:hAnsi="Times New Roman" w:eastAsia="宋体" w:cs="Times New Roman"/>
          <w:sz w:val="20"/>
          <w:szCs w:val="20"/>
        </w:rPr>
        <w:t>代码编码方法</w:t>
      </w:r>
      <w:bookmarkEnd w:id="1"/>
    </w:p>
    <w:p>
      <w:pPr>
        <w:widowControl/>
        <w:ind w:firstLine="420"/>
        <w:jc w:val="left"/>
        <w:rPr>
          <w:rFonts w:ascii="Times New Roman" w:hAnsi="Times New Roman" w:eastAsia="宋体" w:cs="Times New Roman"/>
          <w:color w:val="328712"/>
          <w:sz w:val="20"/>
          <w:szCs w:val="20"/>
        </w:rPr>
      </w:pPr>
      <w:bookmarkStart w:id="2" w:name="OLE_LINK2"/>
      <w:r>
        <w:rPr>
          <w:rFonts w:ascii="Times New Roman" w:hAnsi="Times New Roman" w:eastAsia="宋体" w:cs="Times New Roman"/>
          <w:color w:val="328712"/>
          <w:sz w:val="20"/>
          <w:szCs w:val="20"/>
        </w:rPr>
        <w:t>漏洞识别的核心问题就是如何将代码编码为语义相关的向量。</w:t>
      </w:r>
    </w:p>
    <w:p>
      <w:pPr>
        <w:widowControl/>
        <w:ind w:firstLine="420"/>
        <w:jc w:val="left"/>
        <w:rPr>
          <w:rFonts w:ascii="Times New Roman" w:hAnsi="Times New Roman" w:eastAsia="宋体" w:cs="Times New Roman"/>
          <w:color w:val="328712"/>
          <w:sz w:val="20"/>
          <w:szCs w:val="20"/>
        </w:rPr>
      </w:pPr>
      <w:r>
        <w:rPr>
          <w:rFonts w:ascii="Times New Roman" w:hAnsi="Times New Roman" w:eastAsia="宋体" w:cs="Times New Roman"/>
          <w:color w:val="328712"/>
          <w:sz w:val="20"/>
          <w:szCs w:val="20"/>
        </w:rPr>
        <w:t xml:space="preserve">首要问题是如何选择研究对象的粒度。具体到代码研究，考虑到以代码文件为单位的话，每个样本的代码元素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p>
    <w:p>
      <w:pPr>
        <w:widowControl/>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4445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445000" cy="762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图1 代码标识符替换为通配符</w:t>
      </w:r>
    </w:p>
    <w:p>
      <w:pPr>
        <w:widowControl/>
        <w:ind w:firstLine="420"/>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（2）使用编译器对代码样本进行词法分析，即可将连续的代码语句切分为一个个词素，形容词素列表。本文使用的数据集是C语言代码数据集，选用</w:t>
      </w:r>
      <w:r>
        <w:rPr>
          <w:rFonts w:ascii="Times New Roman" w:hAnsi="Times New Roman" w:eastAsia="宋体" w:cs="Times New Roman"/>
          <w:color w:val="70AD47" w:themeColor="accent6"/>
          <w:kern w:val="0"/>
          <w:sz w:val="20"/>
          <w:szCs w:val="20"/>
          <w14:textFill>
            <w14:solidFill>
              <w14:schemeClr w14:val="accent6"/>
            </w14:solidFill>
          </w14:textFill>
        </w:rPr>
        <w:t>Clang</w:t>
      </w:r>
      <w:r>
        <w:rPr>
          <w:rStyle w:val="5"/>
          <w:rFonts w:ascii="Times New Roman" w:hAnsi="Times New Roman" w:eastAsia="宋体" w:cs="Times New Roman"/>
          <w:color w:val="70AD47" w:themeColor="accent6"/>
          <w:kern w:val="0"/>
          <w:sz w:val="20"/>
          <w:szCs w:val="20"/>
          <w14:textFill>
            <w14:solidFill>
              <w14:schemeClr w14:val="accent6"/>
            </w14:solidFill>
          </w14:textFill>
        </w:rPr>
        <w:footnoteReference w:id="1"/>
      </w:r>
      <w:r>
        <w:rPr>
          <w:rFonts w:ascii="Times New Roman" w:hAnsi="Times New Roman" w:eastAsia="宋体" w:cs="Times New Roman"/>
          <w:color w:val="328712"/>
          <w:kern w:val="0"/>
          <w:sz w:val="20"/>
          <w:szCs w:val="20"/>
        </w:rPr>
        <w:t>作为词法分析器，譬如对图2代码段进行切分：</w:t>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lang w:val="zh-CN"/>
        </w:rPr>
        <w:drawing>
          <wp:inline distT="0" distB="0" distL="0" distR="0">
            <wp:extent cx="1524000" cy="508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24000" cy="5080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图2 代码切分前</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2730500" cy="57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30500" cy="571500"/>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图3 代码切分后</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可得到图3切分结果。（3）使用当前比较流行word2vec</w:t>
      </w:r>
      <w:r>
        <w:rPr>
          <w:rFonts w:ascii="Times New Roman" w:hAnsi="Times New Roman" w:eastAsia="宋体" w:cs="Times New Roman"/>
          <w:color w:val="328712"/>
          <w:kern w:val="0"/>
          <w:sz w:val="20"/>
          <w:szCs w:val="20"/>
          <w:vertAlign w:val="superscript"/>
        </w:rPr>
        <w:t>[9]</w:t>
      </w:r>
      <w:r>
        <w:rPr>
          <w:rFonts w:ascii="Times New Roman" w:hAnsi="Times New Roman" w:eastAsia="宋体" w:cs="Times New Roman"/>
          <w:color w:val="328712"/>
          <w:kern w:val="0"/>
          <w:sz w:val="20"/>
          <w:szCs w:val="20"/>
        </w:rPr>
        <w:t>词嵌入方法，它是基于分布式表示的思想，可以反映不同代码元素的在特征空间的分布，从而表示出它们的相关程度。用此方法将每个划分出来的词素编码为数值，形成数值型向量表示。</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sz w:val="20"/>
          <w:szCs w:val="20"/>
        </w:rPr>
      </w:pPr>
      <w:r>
        <w:rPr>
          <w:rFonts w:ascii="Times New Roman" w:hAnsi="Times New Roman" w:eastAsia="宋体" w:cs="Times New Roman"/>
          <w:sz w:val="20"/>
          <w:szCs w:val="20"/>
        </w:rPr>
        <w:t xml:space="preserve">2.2 </w:t>
      </w:r>
      <w:bookmarkStart w:id="3" w:name="OLE_LINK4"/>
      <w:r>
        <w:rPr>
          <w:rFonts w:ascii="Times New Roman" w:hAnsi="Times New Roman" w:eastAsia="宋体" w:cs="Times New Roman"/>
          <w:sz w:val="20"/>
          <w:szCs w:val="20"/>
        </w:rPr>
        <w:t>模型基本架构</w:t>
      </w:r>
      <w:bookmarkEnd w:id="3"/>
    </w:p>
    <w:p>
      <w:pPr>
        <w:widowControl/>
        <w:ind w:firstLine="420"/>
        <w:jc w:val="left"/>
        <w:rPr>
          <w:rFonts w:ascii="Times New Roman" w:hAnsi="Times New Roman" w:eastAsia="宋体" w:cs="Times New Roman"/>
          <w:sz w:val="20"/>
          <w:szCs w:val="20"/>
        </w:rPr>
      </w:pPr>
      <w:r>
        <w:rPr>
          <w:rFonts w:ascii="Times New Roman" w:hAnsi="Times New Roman" w:eastAsia="宋体" w:cs="Times New Roman"/>
          <w:color w:val="328712"/>
          <w:kern w:val="0"/>
          <w:sz w:val="20"/>
          <w:szCs w:val="20"/>
        </w:rPr>
        <w:t>本文采用TextCNN</w:t>
      </w:r>
      <w:r>
        <w:rPr>
          <w:rFonts w:ascii="Times New Roman" w:hAnsi="Times New Roman" w:eastAsia="宋体" w:cs="Times New Roman"/>
          <w:color w:val="328712"/>
          <w:kern w:val="0"/>
          <w:sz w:val="20"/>
          <w:szCs w:val="20"/>
          <w:vertAlign w:val="superscript"/>
        </w:rPr>
        <w:t>[10]</w:t>
      </w:r>
      <w:r>
        <w:rPr>
          <w:rFonts w:ascii="Times New Roman" w:hAnsi="Times New Roman" w:eastAsia="宋体" w:cs="Times New Roman"/>
          <w:color w:val="328712"/>
          <w:kern w:val="0"/>
          <w:sz w:val="20"/>
          <w:szCs w:val="20"/>
        </w:rPr>
        <w:t>网络架构进行模型的训练。它借鉴了CNN</w:t>
      </w:r>
      <w:r>
        <w:rPr>
          <w:rFonts w:ascii="Times New Roman" w:hAnsi="Times New Roman" w:eastAsia="宋体" w:cs="Times New Roman"/>
          <w:color w:val="328712"/>
          <w:kern w:val="0"/>
          <w:sz w:val="20"/>
          <w:szCs w:val="20"/>
          <w:vertAlign w:val="superscript"/>
        </w:rPr>
        <w:t>[11]</w:t>
      </w:r>
      <w:r>
        <w:rPr>
          <w:rFonts w:ascii="Times New Roman" w:hAnsi="Times New Roman" w:eastAsia="宋体" w:cs="Times New Roman"/>
          <w:color w:val="328712"/>
          <w:kern w:val="0"/>
          <w:sz w:val="20"/>
          <w:szCs w:val="20"/>
        </w:rPr>
        <w:t>技术在图像领域中的成功经验，譬如可以共享网络权重，可以并行进行卷积运算，等，将CNN运用在语言处理中，区别是不像图像处理中的CNN是横向纵向两个维度做卷积运算，而TextCNN只在一个维（纵向）做卷积操作，这要求卷积核的宽度必须等于经过word2vec之后词嵌入的维度。如图4所示。</w:t>
      </w:r>
    </w:p>
    <w:p>
      <w:pPr>
        <w:widowControl/>
        <w:ind w:firstLine="420"/>
        <w:jc w:val="center"/>
        <w:rPr>
          <w:rFonts w:ascii="Times New Roman" w:hAnsi="Times New Roman" w:eastAsia="宋体" w:cs="Times New Roman"/>
          <w:color w:val="328712"/>
          <w:kern w:val="0"/>
          <w:sz w:val="20"/>
          <w:szCs w:val="20"/>
        </w:rPr>
      </w:pP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AD0000"/>
          <w:kern w:val="0"/>
          <w:sz w:val="20"/>
          <w:szCs w:val="20"/>
          <w:lang w:val="zh-CN"/>
        </w:rPr>
        <w:drawing>
          <wp:inline distT="0" distB="0" distL="0" distR="0">
            <wp:extent cx="3822700" cy="1460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822700" cy="1460500"/>
                    </a:xfrm>
                    <a:prstGeom prst="rect">
                      <a:avLst/>
                    </a:prstGeom>
                  </pic:spPr>
                </pic:pic>
              </a:graphicData>
            </a:graphic>
          </wp:inline>
        </w:drawing>
      </w:r>
    </w:p>
    <w:p>
      <w:pPr>
        <w:widowControl/>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图4 TextCNN网络基本结构</w:t>
      </w:r>
    </w:p>
    <w:p>
      <w:pPr>
        <w:widowControl/>
        <w:jc w:val="left"/>
        <w:rPr>
          <w:rFonts w:ascii="Times New Roman" w:hAnsi="Times New Roman" w:eastAsia="宋体" w:cs="Times New Roman"/>
          <w:color w:val="328712"/>
          <w:kern w:val="0"/>
          <w:sz w:val="20"/>
          <w:szCs w:val="2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28712"/>
          <w:kern w:val="0"/>
          <w:sz w:val="20"/>
          <w:szCs w:val="20"/>
        </w:rPr>
        <w:t>具体到漏洞识别来说，将词向量纵向堆叠后，可分别与不同尺寸的卷积核进行卷积运算，再将运算结果进行max-pooling操作，将结果堆叠拉直为1维向量，再输入到全连接网络进行分类识别。</w:t>
      </w:r>
    </w:p>
    <w:p>
      <w:pPr>
        <w:widowControl/>
        <w:jc w:val="left"/>
        <w:rPr>
          <w:rFonts w:ascii="Times New Roman" w:hAnsi="Times New Roman" w:eastAsia="宋体" w:cs="Times New Roman"/>
          <w:color w:val="00800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br w:type="textWrapping"/>
      </w:r>
      <w:r>
        <w:rPr>
          <w:rFonts w:ascii="Times New Roman" w:hAnsi="Times New Roman" w:eastAsia="宋体" w:cs="Times New Roman"/>
          <w:color w:val="383838"/>
          <w:kern w:val="0"/>
          <w:sz w:val="20"/>
          <w:szCs w:val="20"/>
        </w:rPr>
        <w:t>3 实验</w:t>
      </w:r>
    </w:p>
    <w:p>
      <w:pPr>
        <w:widowControl/>
        <w:jc w:val="left"/>
        <w:rPr>
          <w:rFonts w:ascii="Times New Roman" w:hAnsi="Times New Roman" w:eastAsia="宋体" w:cs="Times New Roman"/>
          <w:color w:val="383838"/>
          <w:kern w:val="0"/>
          <w:sz w:val="20"/>
          <w:szCs w:val="20"/>
        </w:rPr>
      </w:pP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3.1 数据预处理</w:t>
      </w:r>
    </w:p>
    <w:p>
      <w:pPr>
        <w:widowControl/>
        <w:ind w:firstLine="26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本文使用的漏洞识别数据集来自于microsoft的</w:t>
      </w:r>
      <w:r>
        <w:rPr>
          <w:rFonts w:ascii="Times New Roman" w:hAnsi="Times New Roman" w:eastAsia="宋体" w:cs="Times New Roman"/>
          <w:color w:val="70AD47" w:themeColor="accent6"/>
          <w:kern w:val="0"/>
          <w:sz w:val="20"/>
          <w:szCs w:val="20"/>
          <w14:textFill>
            <w14:solidFill>
              <w14:schemeClr w14:val="accent6"/>
            </w14:solidFill>
          </w14:textFill>
        </w:rPr>
        <w:t>CodeXGLUE</w:t>
      </w:r>
      <w:r>
        <w:rPr>
          <w:rStyle w:val="5"/>
          <w:rFonts w:ascii="Times New Roman" w:hAnsi="Times New Roman" w:eastAsia="宋体" w:cs="Times New Roman"/>
          <w:color w:val="70AD47" w:themeColor="accent6"/>
          <w:kern w:val="0"/>
          <w:sz w:val="20"/>
          <w:szCs w:val="20"/>
          <w14:textFill>
            <w14:solidFill>
              <w14:schemeClr w14:val="accent6"/>
            </w14:solidFill>
          </w14:textFill>
        </w:rPr>
        <w:footnoteReference w:id="2"/>
      </w:r>
      <w:r>
        <w:rPr>
          <w:rFonts w:ascii="Times New Roman" w:hAnsi="Times New Roman" w:eastAsia="宋体" w:cs="Times New Roman"/>
          <w:color w:val="328712"/>
          <w:kern w:val="0"/>
          <w:sz w:val="20"/>
          <w:szCs w:val="20"/>
        </w:rPr>
        <w:t>其中的“code-code”漏洞数据集，每条样本包含：所来自的软件项目名、提交哈希值、标注和函数定义代码段，一共27296条样本数据，每条样本分别有0（有漏洞）和1（无漏洞）标注。本文将其中80%作为训练集，剩余20%作为测试集。</w:t>
      </w:r>
    </w:p>
    <w:p>
      <w:pPr>
        <w:widowControl/>
        <w:jc w:val="center"/>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drawing>
          <wp:inline distT="0" distB="0" distL="0" distR="0">
            <wp:extent cx="4135755" cy="3101975"/>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42556" cy="3107167"/>
                    </a:xfrm>
                    <a:prstGeom prst="rect">
                      <a:avLst/>
                    </a:prstGeom>
                  </pic:spPr>
                </pic:pic>
              </a:graphicData>
            </a:graphic>
          </wp:inline>
        </w:drawing>
      </w:r>
    </w:p>
    <w:p>
      <w:pPr>
        <w:widowControl/>
        <w:ind w:firstLine="420"/>
        <w:jc w:val="center"/>
        <w:rPr>
          <w:rFonts w:ascii="Times New Roman" w:hAnsi="Times New Roman" w:eastAsia="宋体" w:cs="Times New Roman"/>
          <w:color w:val="328712"/>
          <w:kern w:val="0"/>
          <w:sz w:val="20"/>
          <w:szCs w:val="20"/>
        </w:rPr>
      </w:pPr>
      <w:r>
        <w:rPr>
          <w:rFonts w:ascii="Times New Roman" w:hAnsi="Times New Roman" w:eastAsia="宋体" w:cs="Times New Roman"/>
          <w:color w:val="328712"/>
          <w:kern w:val="0"/>
          <w:sz w:val="20"/>
          <w:szCs w:val="20"/>
        </w:rPr>
        <w:t>图5 数据集样本词素数量分布</w:t>
      </w:r>
    </w:p>
    <w:p>
      <w:pPr>
        <w:widowControl/>
        <w:jc w:val="left"/>
        <w:rPr>
          <w:rFonts w:ascii="Times New Roman" w:hAnsi="Times New Roman" w:eastAsia="宋体" w:cs="Times New Roman"/>
          <w:color w:val="328712"/>
          <w:kern w:val="0"/>
          <w:sz w:val="20"/>
          <w:szCs w:val="20"/>
        </w:rPr>
      </w:pP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每条样本的词素列表长度分布如图5所示。可见大部分样本包含代码词素的数量为2500以下。故本文以2000作为样本最大的词素数量。对数据进行预处理时，若每条样本代码词素数量超过2000，则进行截断至2000大小，否则，则对样本进行padding处理：用特殊标识符“&lt;pad&gt;”填充至2000长度。 </w:t>
      </w:r>
      <w:r>
        <w:rPr>
          <w:rFonts w:ascii="Times New Roman" w:hAnsi="Times New Roman" w:eastAsia="宋体" w:cs="Times New Roman"/>
          <w:color w:val="383838"/>
          <w:kern w:val="0"/>
          <w:sz w:val="20"/>
          <w:szCs w:val="20"/>
        </w:rPr>
        <w:t>   </w:t>
      </w:r>
    </w:p>
    <w:p>
      <w:pPr>
        <w:jc w:val="left"/>
        <w:rPr>
          <w:rFonts w:ascii="Times New Roman" w:hAnsi="Times New Roman" w:eastAsia="宋体" w:cs="Times New Roman"/>
          <w:color w:val="000000"/>
          <w:sz w:val="20"/>
          <w:szCs w:val="20"/>
          <w:u w:color="000000"/>
        </w:rPr>
      </w:pP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drawing>
          <wp:inline distT="0" distB="0" distL="0" distR="0">
            <wp:extent cx="4875530" cy="381254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0653" cy="3847778"/>
                    </a:xfrm>
                    <a:prstGeom prst="rect">
                      <a:avLst/>
                    </a:prstGeom>
                  </pic:spPr>
                </pic:pic>
              </a:graphicData>
            </a:graphic>
          </wp:inline>
        </w:drawing>
      </w:r>
    </w:p>
    <w:p>
      <w:pPr>
        <w:jc w:val="center"/>
        <w:rPr>
          <w:rFonts w:ascii="Times New Roman" w:hAnsi="Times New Roman" w:eastAsia="宋体" w:cs="Times New Roman"/>
          <w:color w:val="000000"/>
          <w:sz w:val="20"/>
          <w:szCs w:val="20"/>
          <w:u w:color="000000"/>
        </w:rPr>
      </w:pPr>
      <w:r>
        <w:rPr>
          <w:rFonts w:ascii="Times New Roman" w:hAnsi="Times New Roman" w:eastAsia="宋体" w:cs="Times New Roman"/>
          <w:color w:val="000000"/>
          <w:sz w:val="20"/>
          <w:szCs w:val="20"/>
          <w:u w:color="000000"/>
        </w:rPr>
        <w:t>图6 漏洞识别流程网络架构</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83838"/>
          <w:kern w:val="0"/>
          <w:sz w:val="20"/>
          <w:szCs w:val="20"/>
        </w:rPr>
        <w:t>3.2 模型细节</w:t>
      </w:r>
    </w:p>
    <w:p>
      <w:pPr>
        <w:widowControl/>
        <w:ind w:firstLine="420"/>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漏洞识别分类的整个模型架构如图6所示。</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（1）输入层，代码词素列表经过embedding层后，编码成200维代码向量，再将每一个词素纵向堆叠，使得每个向量表示为2000x200的词嵌入矩阵。   </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2）卷积层，为了尽量抽取更多的词素依赖关系，本文选用4种尺寸大小卷积核，设置长度为3、5、7、11，分别与词嵌入矩阵进行卷积运算。将各个卷积核输出结果进行堆叠，输出形成1x400的特征向量。这里还会使用dropout</w:t>
      </w:r>
      <w:r>
        <w:rPr>
          <w:rFonts w:ascii="Times New Roman" w:hAnsi="Times New Roman" w:eastAsia="宋体" w:cs="Times New Roman"/>
          <w:color w:val="008000"/>
          <w:kern w:val="0"/>
          <w:sz w:val="20"/>
          <w:szCs w:val="20"/>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eastAsia" w:ascii="Times New Roman" w:hAnsi="Times New Roman" w:eastAsia="宋体" w:cs="Times New Roman"/>
          <w:color w:val="008000"/>
          <w:kern w:val="0"/>
          <w:sz w:val="20"/>
          <w:szCs w:val="20"/>
          <w:lang w:eastAsia="zh-CN"/>
        </w:rPr>
        <w:instrText xml:space="preserve">ADDIN CNKISM.Ref.{80F4792726C448feB76E8B5D184E25D9}</w:instrText>
      </w:r>
      <w:r>
        <w:rPr>
          <w:rFonts w:ascii="Times New Roman" w:hAnsi="Times New Roman" w:eastAsia="宋体" w:cs="Times New Roman"/>
          <w:color w:val="008000"/>
          <w:kern w:val="0"/>
          <w:sz w:val="20"/>
          <w:szCs w:val="20"/>
        </w:rPr>
        <w:fldChar w:fldCharType="separate"/>
      </w:r>
      <w:r>
        <w:rPr>
          <w:rFonts w:hint="eastAsia" w:ascii="Times New Roman" w:hAnsi="Times New Roman" w:eastAsia="宋体" w:cs="Times New Roman"/>
          <w:color w:val="008000"/>
          <w:kern w:val="0"/>
          <w:sz w:val="20"/>
          <w:szCs w:val="20"/>
          <w:vertAlign w:val="superscript"/>
          <w:lang w:eastAsia="zh-CN"/>
        </w:rPr>
        <w:t>[9]</w:t>
      </w:r>
      <w:r>
        <w:rPr>
          <w:rFonts w:ascii="Times New Roman" w:hAnsi="Times New Roman" w:eastAsia="宋体" w:cs="Times New Roman"/>
          <w:color w:val="008000"/>
          <w:kern w:val="0"/>
          <w:sz w:val="20"/>
          <w:szCs w:val="20"/>
        </w:rPr>
        <w:fldChar w:fldCharType="end"/>
      </w:r>
      <w:r>
        <w:rPr>
          <w:rFonts w:ascii="Times New Roman" w:hAnsi="Times New Roman" w:eastAsia="宋体" w:cs="Times New Roman"/>
          <w:color w:val="008000"/>
          <w:kern w:val="0"/>
          <w:sz w:val="20"/>
          <w:szCs w:val="20"/>
        </w:rPr>
        <w:t>方法，设置dropout率为50%，以防止模型过拟合。</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（3）全连接层。这里设置两个隐藏层，第一个隐藏层大小即为以上卷积层输出的特征向量大小（400），后再接一个大小为64的全连接层。</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（4） 输出层大小为2，分别对应两个类别（有漏洞或无漏洞），最后使用softmax函数计算两个类别的概率。</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328712"/>
          <w:kern w:val="0"/>
          <w:sz w:val="20"/>
          <w:szCs w:val="20"/>
        </w:rPr>
        <w:t>     本模型采用预测分类与输入分类标记的交叉熵作为损失函数，并使用Adam</w:t>
      </w:r>
      <w:r>
        <w:rPr>
          <w:rFonts w:ascii="Times New Roman" w:hAnsi="Times New Roman" w:eastAsia="宋体" w:cs="Times New Roman"/>
          <w:color w:val="328712"/>
          <w:kern w:val="0"/>
          <w:sz w:val="20"/>
          <w:szCs w:val="20"/>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eastAsia" w:ascii="Times New Roman" w:hAnsi="Times New Roman" w:eastAsia="宋体" w:cs="Times New Roman"/>
          <w:color w:val="328712"/>
          <w:kern w:val="0"/>
          <w:sz w:val="20"/>
          <w:szCs w:val="20"/>
          <w:lang w:eastAsia="zh-CN"/>
        </w:rPr>
        <w:instrText xml:space="preserve">ADDIN CNKISM.Ref.{6A3898A640D649c2A273B12B4F84DBD5}</w:instrText>
      </w:r>
      <w:r>
        <w:rPr>
          <w:rFonts w:ascii="Times New Roman" w:hAnsi="Times New Roman" w:eastAsia="宋体" w:cs="Times New Roman"/>
          <w:color w:val="328712"/>
          <w:kern w:val="0"/>
          <w:sz w:val="20"/>
          <w:szCs w:val="20"/>
        </w:rPr>
        <w:fldChar w:fldCharType="separate"/>
      </w:r>
      <w:r>
        <w:rPr>
          <w:rFonts w:hint="eastAsia" w:ascii="Times New Roman" w:hAnsi="Times New Roman" w:eastAsia="宋体" w:cs="Times New Roman"/>
          <w:color w:val="328712"/>
          <w:kern w:val="0"/>
          <w:sz w:val="20"/>
          <w:szCs w:val="20"/>
          <w:vertAlign w:val="superscript"/>
          <w:lang w:eastAsia="zh-CN"/>
        </w:rPr>
        <w:t>[10]</w:t>
      </w:r>
      <w:r>
        <w:rPr>
          <w:rFonts w:ascii="Times New Roman" w:hAnsi="Times New Roman" w:eastAsia="宋体" w:cs="Times New Roman"/>
          <w:color w:val="328712"/>
          <w:kern w:val="0"/>
          <w:sz w:val="20"/>
          <w:szCs w:val="20"/>
        </w:rPr>
        <w:fldChar w:fldCharType="end"/>
      </w:r>
      <w:r>
        <w:rPr>
          <w:rFonts w:ascii="Times New Roman" w:hAnsi="Times New Roman" w:eastAsia="宋体" w:cs="Times New Roman"/>
          <w:color w:val="328712"/>
          <w:kern w:val="0"/>
          <w:sz w:val="20"/>
          <w:szCs w:val="20"/>
        </w:rPr>
        <w:t>算法作为模型的优化算法。</w:t>
      </w:r>
    </w:p>
    <w:p>
      <w:pPr>
        <w:jc w:val="left"/>
        <w:rPr>
          <w:rFonts w:ascii="Times New Roman" w:hAnsi="Times New Roman" w:eastAsia="宋体" w:cs="Times New Roman"/>
          <w:color w:val="000000"/>
          <w:sz w:val="20"/>
          <w:szCs w:val="20"/>
          <w:u w:color="000000"/>
        </w:rPr>
      </w:pPr>
    </w:p>
    <w:p>
      <w:pPr>
        <w:widowControl/>
        <w:jc w:val="left"/>
        <w:rPr>
          <w:rFonts w:ascii="Times New Roman" w:hAnsi="Times New Roman" w:eastAsia="宋体" w:cs="Times New Roman"/>
          <w:kern w:val="0"/>
          <w:sz w:val="20"/>
          <w:szCs w:val="20"/>
        </w:rPr>
      </w:pPr>
      <w:r>
        <w:rPr>
          <w:rFonts w:ascii="Times New Roman" w:hAnsi="Times New Roman" w:eastAsia="宋体" w:cs="Times New Roman"/>
          <w:color w:val="383838"/>
          <w:kern w:val="0"/>
          <w:sz w:val="20"/>
          <w:szCs w:val="20"/>
        </w:rPr>
        <w:t>3.3 实验结果</w:t>
      </w:r>
    </w:p>
    <w:p>
      <w:pPr>
        <w:widowControl/>
        <w:jc w:val="left"/>
        <w:rPr>
          <w:rFonts w:ascii="Times New Roman" w:hAnsi="Times New Roman" w:eastAsia="宋体" w:cs="Times New Roman"/>
          <w:color w:val="383838"/>
          <w:kern w:val="0"/>
          <w:sz w:val="20"/>
          <w:szCs w:val="20"/>
        </w:rPr>
      </w:pPr>
      <w:r>
        <w:rPr>
          <w:rFonts w:ascii="Times New Roman" w:hAnsi="Times New Roman" w:eastAsia="宋体" w:cs="Times New Roman"/>
          <w:color w:val="008000"/>
          <w:kern w:val="0"/>
          <w:sz w:val="20"/>
          <w:szCs w:val="20"/>
        </w:rPr>
        <w:t>    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图7所示（</w:t>
      </w:r>
      <w:r>
        <w:rPr>
          <w:rFonts w:ascii="Times New Roman" w:hAnsi="Times New Roman" w:eastAsia="宋体" w:cs="Times New Roman"/>
          <w:color w:val="FF0000"/>
          <w:kern w:val="0"/>
          <w:sz w:val="20"/>
          <w:szCs w:val="20"/>
        </w:rPr>
        <w:t>图7：代码特征有效性评估）</w:t>
      </w:r>
      <w:r>
        <w:rPr>
          <w:rFonts w:ascii="Times New Roman" w:hAnsi="Times New Roman" w:eastAsia="宋体" w:cs="Times New Roman"/>
          <w:color w:val="008000"/>
          <w:kern w:val="0"/>
          <w:sz w:val="20"/>
          <w:szCs w:val="20"/>
        </w:rPr>
        <w:t>，左边栏是待评估的代码元素，右边栏列出了与其距离最近的前5个代码元素，结果符合预期，即具有相似语义的代码，其在几何空间的距离也更接近。</w:t>
      </w:r>
    </w:p>
    <w:p>
      <w:pPr>
        <w:widowControl/>
        <w:ind w:firstLine="300"/>
        <w:jc w:val="left"/>
        <w:rPr>
          <w:rFonts w:ascii="Times New Roman" w:hAnsi="Times New Roman" w:eastAsia="宋体" w:cs="Times New Roman"/>
          <w:color w:val="008000"/>
          <w:kern w:val="0"/>
          <w:sz w:val="20"/>
          <w:szCs w:val="20"/>
        </w:rPr>
      </w:pPr>
      <w:r>
        <w:rPr>
          <w:rFonts w:ascii="Times New Roman" w:hAnsi="Times New Roman" w:eastAsia="宋体" w:cs="Times New Roman"/>
          <w:color w:val="008000"/>
          <w:kern w:val="0"/>
          <w:sz w:val="20"/>
          <w:szCs w:val="20"/>
        </w:rPr>
        <w:t>为了验证本文的漏洞识别模型效果，本文将</w:t>
      </w:r>
      <w:r>
        <w:rPr>
          <w:rFonts w:ascii="Times New Roman" w:hAnsi="Times New Roman" w:eastAsia="宋体" w:cs="Times New Roman"/>
          <w:color w:val="70AD47" w:themeColor="accent6"/>
          <w:kern w:val="0"/>
          <w:sz w:val="20"/>
          <w:szCs w:val="20"/>
          <w14:textFill>
            <w14:solidFill>
              <w14:schemeClr w14:val="accent6"/>
            </w14:solidFill>
          </w14:textFill>
        </w:rPr>
        <w:t>Hantao</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t xml:space="preserve"> Feng</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instrText xml:space="preserve">ADDIN CNKISM.Ref.{68DC7A1E5029461bABBBE3318516A2B8}</w:instrTex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separate"/>
      </w:r>
      <w:r>
        <w:rPr>
          <w:rFonts w:hint="eastAsia" w:ascii="Times New Roman" w:hAnsi="Times New Roman" w:eastAsia="宋体" w:cs="Times New Roman"/>
          <w:color w:val="70AD47" w:themeColor="accent6"/>
          <w:kern w:val="0"/>
          <w:sz w:val="20"/>
          <w:szCs w:val="20"/>
          <w:vertAlign w:val="superscript"/>
          <w:lang w:val="en-US" w:eastAsia="zh-CN"/>
          <w14:textFill>
            <w14:solidFill>
              <w14:schemeClr w14:val="accent6"/>
            </w14:solidFill>
          </w14:textFill>
        </w:rPr>
        <w:t>[7]</w:t>
      </w:r>
      <w:r>
        <w:rPr>
          <w:rFonts w:hint="eastAsia" w:ascii="Times New Roman" w:hAnsi="Times New Roman" w:eastAsia="宋体" w:cs="Times New Roman"/>
          <w:color w:val="70AD47" w:themeColor="accent6"/>
          <w:kern w:val="0"/>
          <w:sz w:val="20"/>
          <w:szCs w:val="20"/>
          <w:lang w:val="en-US" w:eastAsia="zh-CN"/>
          <w14:textFill>
            <w14:solidFill>
              <w14:schemeClr w14:val="accent6"/>
            </w14:solidFill>
          </w14:textFill>
        </w:rPr>
        <w:fldChar w:fldCharType="end"/>
      </w:r>
      <w:r>
        <w:rPr>
          <w:rFonts w:ascii="Times New Roman" w:hAnsi="Times New Roman" w:eastAsia="宋体" w:cs="Times New Roman"/>
          <w:color w:val="008000"/>
          <w:kern w:val="0"/>
          <w:sz w:val="20"/>
          <w:szCs w:val="20"/>
        </w:rPr>
        <w:t>等的基于AST并使用Bi-GRU提取漏洞特征的方法做比较。GRU也称为门控循环神经网络（Gated Recurrent Unit），而Bi-GRU即为双向门控循环神经网络的。由于Hantao</w:t>
      </w:r>
      <w:r>
        <w:rPr>
          <w:rFonts w:hint="eastAsia" w:ascii="Times New Roman" w:hAnsi="Times New Roman" w:eastAsia="宋体" w:cs="Times New Roman"/>
          <w:color w:val="008000"/>
          <w:kern w:val="0"/>
          <w:sz w:val="20"/>
          <w:szCs w:val="20"/>
          <w:lang w:val="en-US" w:eastAsia="zh-CN"/>
        </w:rPr>
        <w:t xml:space="preserve"> Feng</w:t>
      </w:r>
      <w:r>
        <w:rPr>
          <w:rFonts w:ascii="Times New Roman" w:hAnsi="Times New Roman" w:eastAsia="宋体" w:cs="Times New Roman"/>
          <w:color w:val="008000"/>
          <w:kern w:val="0"/>
          <w:sz w:val="20"/>
          <w:szCs w:val="20"/>
        </w:rPr>
        <w:t>等其论文没有提供相关代码，本文按照其研究方法编写了对应的模型训练代码。图8是本文使用全量代码元素并使用TextCNN的模型训练与测试结果</w:t>
      </w:r>
      <w:r>
        <w:rPr>
          <w:rFonts w:ascii="Times New Roman" w:hAnsi="Times New Roman" w:eastAsia="宋体" w:cs="Times New Roman"/>
          <w:color w:val="FF0000"/>
          <w:kern w:val="0"/>
          <w:sz w:val="20"/>
          <w:szCs w:val="20"/>
        </w:rPr>
        <w:t>（图8）</w:t>
      </w:r>
      <w:r>
        <w:rPr>
          <w:rFonts w:ascii="Times New Roman" w:hAnsi="Times New Roman" w:eastAsia="宋体" w:cs="Times New Roman"/>
          <w:color w:val="008000"/>
          <w:kern w:val="0"/>
          <w:sz w:val="20"/>
          <w:szCs w:val="20"/>
        </w:rPr>
        <w:t>，图9是基于AST并使用Bi-GRU的模型</w:t>
      </w:r>
      <w:r>
        <w:rPr>
          <w:rFonts w:ascii="Times New Roman" w:hAnsi="Times New Roman" w:eastAsia="宋体" w:cs="Times New Roman"/>
          <w:color w:val="FF0000"/>
          <w:kern w:val="0"/>
          <w:sz w:val="20"/>
          <w:szCs w:val="20"/>
        </w:rPr>
        <w:t>（图9）</w:t>
      </w:r>
      <w:r>
        <w:rPr>
          <w:rFonts w:ascii="Times New Roman" w:hAnsi="Times New Roman" w:eastAsia="宋体" w:cs="Times New Roman"/>
          <w:color w:val="008000"/>
          <w:kern w:val="0"/>
          <w:sz w:val="20"/>
          <w:szCs w:val="20"/>
        </w:rPr>
        <w:t>，两者都用相同的数集据和相同划分的训练集与测试集进行训练与测试。两者在训练集上的准确率差别不大，而在测试集上的准确率，TextCNN要略优于Bi-GRU。两种模型的测试准确率要明显低于训练准确率，模型都过拟合，可能是由于模型结构比较复杂，还需要加强正则化力度。</w:t>
      </w:r>
    </w:p>
    <w:p>
      <w:pPr>
        <w:widowControl/>
        <w:ind w:firstLine="300"/>
        <w:jc w:val="left"/>
        <w:rPr>
          <w:rFonts w:hint="eastAsia" w:ascii="Times New Roman" w:hAnsi="Times New Roman" w:eastAsia="宋体" w:cs="Times New Roman"/>
          <w:color w:val="FF0000"/>
          <w:kern w:val="0"/>
          <w:sz w:val="20"/>
          <w:szCs w:val="20"/>
        </w:rPr>
      </w:pPr>
      <w:r>
        <w:rPr>
          <w:rFonts w:hint="eastAsia" w:ascii="Times New Roman" w:hAnsi="Times New Roman" w:eastAsia="宋体" w:cs="Times New Roman"/>
          <w:color w:val="FF0000"/>
          <w:kern w:val="0"/>
          <w:sz w:val="20"/>
          <w:szCs w:val="20"/>
        </w:rPr>
        <w:t>（这里插一个表1：两种模型训练和测试准确度对比）</w:t>
      </w:r>
    </w:p>
    <w:p>
      <w:pPr>
        <w:widowControl/>
        <w:ind w:firstLine="420"/>
        <w:jc w:val="left"/>
        <w:rPr>
          <w:rFonts w:hint="default" w:ascii="Times New Roman" w:hAnsi="Times New Roman" w:eastAsia="宋体" w:cs="Times New Roman"/>
          <w:color w:val="008000"/>
          <w:kern w:val="0"/>
          <w:sz w:val="20"/>
          <w:szCs w:val="20"/>
          <w:lang w:val="en-US" w:eastAsia="zh-CN"/>
        </w:rPr>
      </w:pPr>
      <w:r>
        <w:rPr>
          <w:rFonts w:ascii="Times New Roman" w:hAnsi="Times New Roman" w:eastAsia="宋体" w:cs="Times New Roman"/>
          <w:color w:val="008000"/>
          <w:kern w:val="0"/>
          <w:sz w:val="20"/>
          <w:szCs w:val="20"/>
        </w:rPr>
        <w:t>本文也使用精确模型精确率、召回率和F1值，MCC值衡量性能。精确率（Precision Rate）表示模型预测为正例的样本中有多少实际为正例的：</w:t>
      </w:r>
      <w:r>
        <w:rPr>
          <w:rFonts w:ascii="Times New Roman" w:hAnsi="Times New Roman" w:eastAsia="宋体" w:cs="Times New Roman"/>
          <w:color w:val="FF0000"/>
          <w:kern w:val="0"/>
          <w:sz w:val="20"/>
          <w:szCs w:val="20"/>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1"/>
                    <a:stretch>
                      <a:fillRect/>
                    </a:stretch>
                  </pic:blipFill>
                  <pic:spPr>
                    <a:xfrm>
                      <a:off x="0" y="0"/>
                      <a:ext cx="1234440" cy="220980"/>
                    </a:xfrm>
                    <a:prstGeom prst="rect">
                      <a:avLst/>
                    </a:prstGeom>
                  </pic:spPr>
                </pic:pic>
              </a:graphicData>
            </a:graphic>
          </wp:inline>
        </w:drawing>
      </w:r>
      <w:r>
        <w:rPr>
          <w:rFonts w:ascii="Times New Roman" w:hAnsi="Times New Roman" w:eastAsia="宋体" w:cs="Times New Roman"/>
          <w:color w:val="008000"/>
          <w:kern w:val="0"/>
          <w:sz w:val="20"/>
          <w:szCs w:val="20"/>
        </w:rPr>
        <w:t>。召回率（Recall Rate）表示实际为正例的样本中有多少是被模型正确预测到的：</w:t>
      </w:r>
      <w:r>
        <w:rPr>
          <w:rFonts w:ascii="Times New Roman" w:hAnsi="Times New Roman" w:eastAsia="宋体" w:cs="Times New Roman"/>
          <w:color w:val="FF0000"/>
          <w:kern w:val="0"/>
          <w:sz w:val="20"/>
          <w:szCs w:val="20"/>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2"/>
                    <a:stretch>
                      <a:fillRect/>
                    </a:stretch>
                  </pic:blipFill>
                  <pic:spPr>
                    <a:xfrm>
                      <a:off x="0" y="0"/>
                      <a:ext cx="1089660" cy="220980"/>
                    </a:xfrm>
                    <a:prstGeom prst="rect">
                      <a:avLst/>
                    </a:prstGeom>
                  </pic:spPr>
                </pic:pic>
              </a:graphicData>
            </a:graphic>
          </wp:inline>
        </w:drawing>
      </w:r>
      <w:r>
        <w:rPr>
          <w:rFonts w:ascii="Times New Roman" w:hAnsi="Times New Roman" w:eastAsia="宋体" w:cs="Times New Roman"/>
          <w:color w:val="008000"/>
          <w:kern w:val="0"/>
          <w:sz w:val="20"/>
          <w:szCs w:val="20"/>
        </w:rPr>
        <w:t>。F1即为精确率和召回率的平均值，计算方式为：</w:t>
      </w:r>
      <w:r>
        <w:rPr>
          <w:rFonts w:ascii="Times New Roman" w:hAnsi="Times New Roman" w:eastAsia="宋体" w:cs="Times New Roman"/>
          <w:color w:val="FF0000"/>
          <w:kern w:val="0"/>
          <w:sz w:val="20"/>
          <w:szCs w:val="20"/>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3"/>
                    <a:stretch>
                      <a:fillRect/>
                    </a:stretch>
                  </pic:blipFill>
                  <pic:spPr>
                    <a:xfrm>
                      <a:off x="0" y="0"/>
                      <a:ext cx="1729740" cy="220980"/>
                    </a:xfrm>
                    <a:prstGeom prst="rect">
                      <a:avLst/>
                    </a:prstGeom>
                  </pic:spPr>
                </pic:pic>
              </a:graphicData>
            </a:graphic>
          </wp:inline>
        </w:drawing>
      </w:r>
      <w:r>
        <w:rPr>
          <w:rFonts w:ascii="Times New Roman" w:hAnsi="Times New Roman" w:eastAsia="宋体" w:cs="Times New Roman"/>
          <w:color w:val="008000"/>
          <w:kern w:val="0"/>
          <w:sz w:val="20"/>
          <w:szCs w:val="20"/>
        </w:rPr>
        <w:t>。MMC描述了实际分类与预测分类间的相关系数，取值范围为[-1, 1]，1表示完美预测，-1表示实际与预测完全不一致，0表示预测结果还不如随机，计算方式为：</w:t>
      </w:r>
      <w:r>
        <w:rPr>
          <w:rFonts w:ascii="Times New Roman" w:hAnsi="Times New Roman" w:eastAsia="宋体" w:cs="Times New Roman"/>
          <w:color w:val="008000"/>
          <w:kern w:val="0"/>
          <w:sz w:val="20"/>
          <w:szCs w:val="20"/>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4"/>
                    <a:stretch>
                      <a:fillRect/>
                    </a:stretch>
                  </pic:blipFill>
                  <pic:spPr>
                    <a:xfrm>
                      <a:off x="0" y="0"/>
                      <a:ext cx="2644140" cy="259080"/>
                    </a:xfrm>
                    <a:prstGeom prst="rect">
                      <a:avLst/>
                    </a:prstGeom>
                  </pic:spPr>
                </pic:pic>
              </a:graphicData>
            </a:graphic>
          </wp:inline>
        </w:drawing>
      </w:r>
      <w:r>
        <w:rPr>
          <w:rFonts w:ascii="Times New Roman" w:hAnsi="Times New Roman" w:eastAsia="宋体" w:cs="Times New Roman"/>
          <w:color w:val="008000"/>
          <w:kern w:val="0"/>
          <w:sz w:val="20"/>
          <w:szCs w:val="20"/>
        </w:rPr>
        <w:t>。</w:t>
      </w:r>
      <w:r>
        <w:rPr>
          <w:rFonts w:hint="eastAsia" w:ascii="Times New Roman" w:hAnsi="Times New Roman" w:eastAsia="宋体" w:cs="Times New Roman"/>
          <w:color w:val="548235" w:themeColor="accent6" w:themeShade="BF"/>
          <w:kern w:val="0"/>
          <w:sz w:val="20"/>
          <w:szCs w:val="20"/>
          <w:lang w:val="en-US" w:eastAsia="zh-CN"/>
        </w:rPr>
        <w:t>其中，</w:t>
      </w:r>
      <w:r>
        <w:rPr>
          <w:rFonts w:hint="eastAsia" w:ascii="Times New Roman" w:hAnsi="Times New Roman" w:eastAsia="宋体" w:cs="Times New Roman"/>
          <w:color w:val="008000"/>
          <w:kern w:val="0"/>
          <w:sz w:val="20"/>
          <w:szCs w:val="20"/>
          <w:lang w:val="en-US" w:eastAsia="zh-CN"/>
        </w:rPr>
        <w:t>TP表示预测为正例实际也为正例的数量，FP表示预测为正例但实际为负例，FN为预测为负例但实际为正例，TN则为预测与实际都为负例，这4个数值形成图10</w:t>
      </w:r>
      <w:r>
        <w:rPr>
          <w:rFonts w:hint="eastAsia" w:ascii="Times New Roman" w:hAnsi="Times New Roman" w:eastAsia="宋体" w:cs="Times New Roman"/>
          <w:color w:val="FF0000"/>
          <w:kern w:val="0"/>
          <w:sz w:val="20"/>
          <w:szCs w:val="20"/>
          <w:lang w:val="en-US" w:eastAsia="zh-CN"/>
        </w:rPr>
        <w:t>（图10混淆矩阵）</w:t>
      </w:r>
      <w:r>
        <w:rPr>
          <w:rFonts w:hint="eastAsia" w:ascii="Times New Roman" w:hAnsi="Times New Roman" w:eastAsia="宋体" w:cs="Times New Roman"/>
          <w:color w:val="008000"/>
          <w:kern w:val="0"/>
          <w:sz w:val="20"/>
          <w:szCs w:val="20"/>
          <w:lang w:val="en-US" w:eastAsia="zh-CN"/>
        </w:rPr>
        <w:t>的混淆矩阵可反映漏洞识别系统的性能状况，譬如系统误报情况可用FP表现，而漏报情况可用FN表现。</w:t>
      </w:r>
      <w:r>
        <w:rPr>
          <w:rFonts w:ascii="Times New Roman" w:hAnsi="Times New Roman" w:eastAsia="宋体" w:cs="Times New Roman"/>
          <w:color w:val="008000"/>
          <w:kern w:val="0"/>
          <w:sz w:val="20"/>
          <w:szCs w:val="20"/>
        </w:rPr>
        <w:t>表</w:t>
      </w:r>
      <w:r>
        <w:rPr>
          <w:rFonts w:hint="eastAsia" w:ascii="Times New Roman" w:hAnsi="Times New Roman" w:eastAsia="宋体" w:cs="Times New Roman"/>
          <w:color w:val="008000"/>
          <w:kern w:val="0"/>
          <w:sz w:val="20"/>
          <w:szCs w:val="20"/>
          <w:lang w:val="en-US" w:eastAsia="zh-CN"/>
        </w:rPr>
        <w:t>2</w:t>
      </w:r>
      <w:r>
        <w:rPr>
          <w:rFonts w:ascii="Times New Roman" w:hAnsi="Times New Roman" w:eastAsia="宋体" w:cs="Times New Roman"/>
          <w:color w:val="008000"/>
          <w:kern w:val="0"/>
          <w:sz w:val="20"/>
          <w:szCs w:val="20"/>
        </w:rPr>
        <w:t>展示了TextCNN和Bi-GRU两种模型在进行漏洞识别时以上各种评价标准的表现情况：</w:t>
      </w:r>
      <w:r>
        <w:rPr>
          <w:rFonts w:ascii="Times New Roman" w:hAnsi="Times New Roman" w:eastAsia="宋体" w:cs="Times New Roman"/>
          <w:color w:val="FF0000"/>
          <w:kern w:val="0"/>
          <w:sz w:val="20"/>
          <w:szCs w:val="20"/>
        </w:rPr>
        <w:t>（插表</w:t>
      </w:r>
      <w:r>
        <w:rPr>
          <w:rFonts w:hint="eastAsia" w:ascii="Times New Roman" w:hAnsi="Times New Roman" w:eastAsia="宋体" w:cs="Times New Roman"/>
          <w:color w:val="FF0000"/>
          <w:kern w:val="0"/>
          <w:sz w:val="20"/>
          <w:szCs w:val="20"/>
          <w:lang w:val="en-US" w:eastAsia="zh-CN"/>
        </w:rPr>
        <w:t>2</w:t>
      </w:r>
      <w:r>
        <w:rPr>
          <w:rFonts w:ascii="Times New Roman" w:hAnsi="Times New Roman" w:eastAsia="宋体" w:cs="Times New Roman"/>
          <w:color w:val="FF0000"/>
          <w:kern w:val="0"/>
          <w:sz w:val="20"/>
          <w:szCs w:val="20"/>
        </w:rPr>
        <w:t>）</w:t>
      </w:r>
      <w:r>
        <w:rPr>
          <w:rFonts w:hint="eastAsia" w:ascii="Times New Roman" w:hAnsi="Times New Roman" w:eastAsia="宋体" w:cs="Times New Roman"/>
          <w:color w:val="548235" w:themeColor="accent6" w:themeShade="BF"/>
          <w:kern w:val="0"/>
          <w:sz w:val="20"/>
          <w:szCs w:val="20"/>
          <w:lang w:eastAsia="zh-CN"/>
        </w:rPr>
        <w:t>。</w:t>
      </w:r>
    </w:p>
    <w:p>
      <w:pPr>
        <w:widowControl/>
        <w:ind w:firstLine="420"/>
        <w:jc w:val="left"/>
        <w:rPr>
          <w:rFonts w:ascii="Times New Roman" w:hAnsi="Times New Roman" w:eastAsia="宋体" w:cs="Times New Roman"/>
          <w:kern w:val="0"/>
          <w:sz w:val="20"/>
          <w:szCs w:val="20"/>
        </w:rPr>
      </w:pPr>
      <w:r>
        <w:rPr>
          <w:rFonts w:ascii="Times New Roman" w:hAnsi="Times New Roman" w:eastAsia="宋体" w:cs="Times New Roman"/>
          <w:color w:val="008000"/>
          <w:kern w:val="0"/>
          <w:sz w:val="20"/>
          <w:szCs w:val="20"/>
        </w:rPr>
        <w:t>综合来看，使用全局代码元素与TextCNN的表现要略优于使用AST与Bi-GRU，分析原因为：（1）使用全局代码元素比仅使用AST某些节点进行漏洞模式识时更能捕获代码间的语义。（2）TextCNN模型参数比Bi-GRU更少，加上max-pooling方法的使用，TextCNN可使代码向量表示保留主要特征，模型结构相对不那么复杂，训练速度更快，算法收敛得更快，所以使用TextCNN的效果相对较好。</w:t>
      </w:r>
    </w:p>
    <w:p>
      <w:pPr>
        <w:widowControl/>
        <w:ind w:firstLine="420"/>
        <w:jc w:val="left"/>
        <w:rPr>
          <w:rFonts w:ascii="Times New Roman" w:hAnsi="Times New Roman" w:eastAsia="宋体" w:cs="Times New Roman"/>
          <w:kern w:val="0"/>
          <w:sz w:val="20"/>
          <w:szCs w:val="20"/>
        </w:rPr>
      </w:pPr>
    </w:p>
    <w:p>
      <w:pPr>
        <w:jc w:val="left"/>
        <w:rPr>
          <w:rFonts w:hint="eastAsia" w:ascii="Times New Roman" w:hAnsi="Times New Roman" w:eastAsia="宋体" w:cs="Times New Roman"/>
          <w:color w:val="000000"/>
          <w:sz w:val="20"/>
          <w:szCs w:val="20"/>
          <w:u w:color="000000"/>
          <w:lang w:val="en-US" w:eastAsia="zh-CN"/>
        </w:rPr>
      </w:pPr>
      <w:r>
        <w:rPr>
          <w:rFonts w:hint="eastAsia" w:ascii="Times New Roman" w:hAnsi="Times New Roman" w:eastAsia="宋体" w:cs="Times New Roman"/>
          <w:color w:val="000000"/>
          <w:sz w:val="20"/>
          <w:szCs w:val="20"/>
          <w:u w:color="000000"/>
          <w:lang w:val="en-US" w:eastAsia="zh-CN"/>
        </w:rPr>
        <w:t>4 结论</w:t>
      </w:r>
    </w:p>
    <w:p>
      <w:pPr>
        <w:jc w:val="left"/>
        <w:rPr>
          <w:rFonts w:hint="default" w:ascii="Times New Roman" w:hAnsi="Times New Roman" w:eastAsia="宋体" w:cs="Times New Roman"/>
          <w:color w:val="000000"/>
          <w:sz w:val="20"/>
          <w:szCs w:val="20"/>
          <w:u w:color="000000"/>
          <w:lang w:val="en-US" w:eastAsia="zh-CN"/>
        </w:rPr>
      </w:pPr>
    </w:p>
    <w:p>
      <w:pPr>
        <w:jc w:val="left"/>
        <w:rPr>
          <w:rFonts w:ascii="Times New Roman" w:hAnsi="Times New Roman" w:eastAsia="宋体" w:cs="Times New Roman"/>
          <w:color w:val="000000"/>
          <w:sz w:val="20"/>
          <w:szCs w:val="20"/>
          <w:u w:color="000000"/>
        </w:rPr>
      </w:pPr>
    </w:p>
    <w:p>
      <w:pPr>
        <w:jc w:val="left"/>
        <w:rPr>
          <w:rFonts w:ascii="Times New Roman" w:hAnsi="Times New Roman" w:eastAsia="宋体" w:cs="Times New Roman"/>
          <w:color w:val="000000"/>
          <w:sz w:val="20"/>
          <w:szCs w:val="20"/>
          <w:u w:color="000000"/>
        </w:rPr>
      </w:pPr>
    </w:p>
    <w:p>
      <w:pPr>
        <w:spacing w:line="240" w:lineRule="auto"/>
        <w:ind w:left="0" w:leftChars="0" w:right="0" w:rightChars="0" w:firstLine="0" w:firstLineChars="0"/>
        <w:jc w:val="left"/>
        <w:rPr>
          <w:rFonts w:hint="eastAsia" w:ascii="宋体" w:hAnsi="宋体" w:eastAsia="宋体" w:cs="宋体"/>
          <w:b/>
          <w:i w:val="0"/>
          <w:color w:val="000000"/>
          <w:sz w:val="32"/>
          <w:szCs w:val="20"/>
          <w:u w:val="none" w:color="000000"/>
          <w:lang w:eastAsia="zh-CN"/>
        </w:rPr>
      </w:pPr>
      <w:r>
        <w:rPr>
          <w:rFonts w:hint="default" w:ascii="Times New Roman" w:hAnsi="Times New Roman" w:eastAsia="宋体" w:cs="Times New Roman"/>
          <w:b w:val="0"/>
          <w:i w:val="0"/>
          <w:color w:val="000000"/>
          <w:sz w:val="21"/>
          <w:szCs w:val="20"/>
          <w:u w:val="none" w:color="000000"/>
          <w:lang w:eastAsia="zh-CN"/>
        </w:rPr>
        <w:fldChar w:fldCharType="begin"/>
      </w:r>
      <w:r>
        <w:rPr>
          <w:rFonts w:hint="eastAsia" w:ascii="Times New Roman" w:hAnsi="Times New Roman" w:eastAsia="宋体" w:cs="Times New Roman"/>
          <w:b w:val="0"/>
          <w:i w:val="0"/>
          <w:color w:val="000000"/>
          <w:sz w:val="21"/>
          <w:szCs w:val="20"/>
          <w:u w:val="none" w:color="000000"/>
          <w:lang w:eastAsia="zh-CN"/>
        </w:rPr>
        <w:instrText xml:space="preserve">ADDIN CNKISM.LBib</w:instrText>
      </w:r>
      <w:r>
        <w:rPr>
          <w:rFonts w:hint="default" w:ascii="Times New Roman" w:hAnsi="Times New Roman" w:eastAsia="宋体" w:cs="Times New Roman"/>
          <w:b w:val="0"/>
          <w:i w:val="0"/>
          <w:color w:val="000000"/>
          <w:sz w:val="21"/>
          <w:szCs w:val="20"/>
          <w:u w:val="none" w:color="000000"/>
          <w:lang w:eastAsia="zh-CN"/>
        </w:rPr>
        <w:fldChar w:fldCharType="separate"/>
      </w:r>
      <w:r>
        <w:rPr>
          <w:rFonts w:hint="eastAsia" w:ascii="宋体" w:hAnsi="宋体" w:eastAsia="宋体" w:cs="宋体"/>
          <w:b/>
          <w:i w:val="0"/>
          <w:color w:val="000000"/>
          <w:sz w:val="32"/>
          <w:szCs w:val="20"/>
          <w:u w:val="none" w:color="000000"/>
          <w:lang w:eastAsia="zh-CN"/>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4" w:name="_CNKI824E87CF40D875C2A4881D7DE5324F18"/>
      <w:r>
        <w:rPr>
          <w:rFonts w:hint="eastAsia" w:ascii="Times New Roman" w:hAnsi="Times New Roman" w:eastAsia="宋体" w:cs="Times New Roman"/>
          <w:b w:val="0"/>
          <w:i w:val="0"/>
          <w:color w:val="000000"/>
          <w:sz w:val="21"/>
          <w:szCs w:val="20"/>
          <w:u w:val="none" w:color="000000"/>
          <w:lang w:eastAsia="zh-CN"/>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5" w:name="_CNKI4C4CC56948AB6F727E0B196684971C7B"/>
      <w:r>
        <w:rPr>
          <w:rFonts w:hint="eastAsia" w:ascii="Times New Roman" w:hAnsi="Times New Roman" w:eastAsia="宋体" w:cs="Times New Roman"/>
          <w:b w:val="0"/>
          <w:i w:val="0"/>
          <w:color w:val="000000"/>
          <w:sz w:val="21"/>
          <w:szCs w:val="20"/>
          <w:u w:val="none" w:color="000000"/>
          <w:lang w:eastAsia="zh-CN"/>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6" w:name="_CNKI759FAE33D035AAAD9FE22CEE11647BD5"/>
      <w:r>
        <w:rPr>
          <w:rFonts w:hint="eastAsia" w:ascii="Times New Roman" w:hAnsi="Times New Roman" w:eastAsia="宋体" w:cs="Times New Roman"/>
          <w:b w:val="0"/>
          <w:i w:val="0"/>
          <w:color w:val="000000"/>
          <w:sz w:val="21"/>
          <w:szCs w:val="20"/>
          <w:u w:val="none" w:color="000000"/>
          <w:lang w:eastAsia="zh-CN"/>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7" w:name="_CNKIE55616A7CA2268565BC299278C0B9FF8"/>
      <w:r>
        <w:rPr>
          <w:rFonts w:hint="eastAsia" w:ascii="Times New Roman" w:hAnsi="Times New Roman" w:eastAsia="宋体" w:cs="Times New Roman"/>
          <w:b w:val="0"/>
          <w:i w:val="0"/>
          <w:color w:val="000000"/>
          <w:sz w:val="21"/>
          <w:szCs w:val="20"/>
          <w:u w:val="none" w:color="000000"/>
          <w:lang w:eastAsia="zh-CN"/>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8" w:name="_CNKIC7AD82AB2A382166DD3E761709A44BCA"/>
      <w:r>
        <w:rPr>
          <w:rFonts w:hint="eastAsia" w:ascii="Times New Roman" w:hAnsi="Times New Roman" w:eastAsia="宋体" w:cs="Times New Roman"/>
          <w:b w:val="0"/>
          <w:i w:val="0"/>
          <w:color w:val="000000"/>
          <w:sz w:val="21"/>
          <w:szCs w:val="20"/>
          <w:u w:val="none" w:color="000000"/>
          <w:lang w:eastAsia="zh-CN"/>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9" w:name="_CNKIBF33C605E4BDF3AD9B08D85FE61DB22C"/>
      <w:r>
        <w:rPr>
          <w:rFonts w:hint="eastAsia" w:ascii="Times New Roman" w:hAnsi="Times New Roman" w:eastAsia="宋体" w:cs="Times New Roman"/>
          <w:b w:val="0"/>
          <w:i w:val="0"/>
          <w:color w:val="000000"/>
          <w:sz w:val="21"/>
          <w:szCs w:val="20"/>
          <w:u w:val="none" w:color="000000"/>
          <w:lang w:eastAsia="zh-CN"/>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0" w:name="_CNKI0A451ED2A7218ED8E1B9E1C32CF64965"/>
      <w:r>
        <w:rPr>
          <w:rFonts w:hint="eastAsia" w:ascii="Times New Roman" w:hAnsi="Times New Roman" w:eastAsia="宋体" w:cs="Times New Roman"/>
          <w:b w:val="0"/>
          <w:i w:val="0"/>
          <w:color w:val="000000"/>
          <w:sz w:val="21"/>
          <w:szCs w:val="20"/>
          <w:u w:val="none" w:color="000000"/>
          <w:lang w:eastAsia="zh-CN"/>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1" w:name="_CNKIE211632602110741E96C28B0BB69EB90"/>
      <w:r>
        <w:rPr>
          <w:rFonts w:hint="eastAsia" w:ascii="Times New Roman" w:hAnsi="Times New Roman" w:eastAsia="宋体" w:cs="Times New Roman"/>
          <w:b w:val="0"/>
          <w:i w:val="0"/>
          <w:color w:val="000000"/>
          <w:sz w:val="21"/>
          <w:szCs w:val="20"/>
          <w:u w:val="none" w:color="000000"/>
          <w:lang w:eastAsia="zh-CN"/>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sz w:val="21"/>
          <w:szCs w:val="20"/>
          <w:u w:val="none" w:color="000000"/>
          <w:lang w:eastAsia="zh-CN"/>
        </w:rPr>
      </w:pPr>
      <w:bookmarkStart w:id="12" w:name="_CNKI7373F13722D9D838E4327AC5084CF2ED"/>
      <w:r>
        <w:rPr>
          <w:rFonts w:hint="eastAsia" w:ascii="Times New Roman" w:hAnsi="Times New Roman" w:eastAsia="宋体" w:cs="Times New Roman"/>
          <w:b w:val="0"/>
          <w:i w:val="0"/>
          <w:color w:val="000000"/>
          <w:sz w:val="21"/>
          <w:szCs w:val="20"/>
          <w:u w:val="none" w:color="000000"/>
          <w:lang w:eastAsia="zh-CN"/>
        </w:rPr>
        <w:t>[9] Nitish Srivastava,Geoffrey Hinton,Alex Krizhevsky, et al. Dropout: A Simple Way to Prevent Neural Networks from Overfitting[Z], 2014.</w:t>
      </w:r>
      <w:bookmarkEnd w:id="12"/>
    </w:p>
    <w:p>
      <w:pPr>
        <w:spacing w:line="240" w:lineRule="auto"/>
        <w:ind w:left="0" w:leftChars="0" w:right="0" w:rightChars="0" w:firstLine="0" w:firstLineChars="0"/>
        <w:jc w:val="left"/>
        <w:rPr>
          <w:rFonts w:hint="default" w:ascii="Times New Roman" w:hAnsi="Times New Roman" w:eastAsia="宋体" w:cs="Times New Roman"/>
          <w:b w:val="0"/>
          <w:i w:val="0"/>
          <w:color w:val="000000"/>
          <w:sz w:val="21"/>
          <w:szCs w:val="20"/>
          <w:u w:val="none" w:color="000000"/>
          <w:lang w:eastAsia="zh-CN"/>
        </w:rPr>
      </w:pPr>
      <w:bookmarkStart w:id="13" w:name="_CNKI2772E768CF13D4A2F4A1B734469A785F"/>
      <w:r>
        <w:rPr>
          <w:rFonts w:hint="eastAsia" w:ascii="Times New Roman" w:hAnsi="Times New Roman" w:eastAsia="宋体" w:cs="Times New Roman"/>
          <w:b w:val="0"/>
          <w:i w:val="0"/>
          <w:color w:val="000000"/>
          <w:sz w:val="21"/>
          <w:szCs w:val="20"/>
          <w:u w:val="none" w:color="000000"/>
          <w:lang w:eastAsia="zh-CN"/>
        </w:rPr>
        <w:t>[10] Diederik P. Kingma,Jimmy Lei Ba. ADAM: A METHOD FOR STOCHASTIC OPTIMIZATION[Z], 2017.</w:t>
      </w:r>
      <w:bookmarkEnd w:id="13"/>
      <w:r>
        <w:rPr>
          <w:rFonts w:hint="default" w:ascii="Times New Roman" w:hAnsi="Times New Roman" w:eastAsia="宋体" w:cs="Times New Roman"/>
          <w:b w:val="0"/>
          <w:i w:val="0"/>
          <w:color w:val="000000"/>
          <w:sz w:val="21"/>
          <w:szCs w:val="20"/>
          <w:u w:val="none" w:color="000000"/>
          <w:lang w:eastAsia="zh-CN"/>
        </w:rPr>
        <w:fldChar w:fldCharType="end"/>
      </w:r>
    </w:p>
    <w:sectPr>
      <w:footnotePr>
        <w:numFmt w:val="decimal"/>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rPr>
          <w:rFonts w:ascii="Times New Roman" w:hAnsi="Times New Roman" w:eastAsia="宋体" w:cs="Times New Roman"/>
          <w:color w:val="000000"/>
          <w:sz w:val="21"/>
          <w:u w:color="000000"/>
        </w:rPr>
      </w:pPr>
      <w:r>
        <w:rPr>
          <w:rStyle w:val="5"/>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5"/>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6"/>
    <w:footnote w:id="7"/>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1FBB64A7"/>
    <w:rsid w:val="24285E14"/>
    <w:rsid w:val="31E22A5B"/>
    <w:rsid w:val="3F1B68B9"/>
    <w:rsid w:val="3FDE69AB"/>
    <w:rsid w:val="40A3744E"/>
    <w:rsid w:val="4D106FCC"/>
    <w:rsid w:val="649F2809"/>
    <w:rsid w:val="68E5092D"/>
    <w:rsid w:val="6A284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13</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2021-12-23T17:08:35Z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68562A32521948D7932C4FA0E82548D4</vt:lpwstr>
  </property>
</Properties>
</file>