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64FB" w14:textId="77777777" w:rsidR="00E858E8" w:rsidRDefault="002D7885">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2E3BB67E" w14:textId="77777777" w:rsidR="00E858E8" w:rsidRDefault="002D7885">
      <w:pPr>
        <w:adjustRightInd w:val="0"/>
        <w:snapToGrid w:val="0"/>
        <w:spacing w:line="500" w:lineRule="exact"/>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计算数学（二级学科、理学）（</w:t>
      </w:r>
      <w:r>
        <w:rPr>
          <w:rFonts w:ascii="仿宋_GB2312" w:eastAsia="仿宋_GB2312" w:hAnsi="宋体"/>
          <w:b/>
          <w:color w:val="000000"/>
          <w:sz w:val="32"/>
          <w:szCs w:val="32"/>
        </w:rPr>
        <w:t>070102</w:t>
      </w:r>
      <w:r>
        <w:rPr>
          <w:rFonts w:ascii="仿宋_GB2312" w:eastAsia="仿宋_GB2312" w:hAnsi="宋体" w:hint="eastAsia"/>
          <w:b/>
          <w:color w:val="000000"/>
          <w:sz w:val="32"/>
          <w:szCs w:val="32"/>
        </w:rPr>
        <w:t>）硕士研究生培养方案</w:t>
      </w:r>
    </w:p>
    <w:p w14:paraId="43D4DA49" w14:textId="77777777" w:rsidR="00E858E8" w:rsidRDefault="002D7885">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57C70C8B" w14:textId="77777777" w:rsidR="00E858E8" w:rsidRDefault="00E858E8">
      <w:pPr>
        <w:spacing w:line="500" w:lineRule="exact"/>
        <w:ind w:firstLineChars="200" w:firstLine="640"/>
        <w:rPr>
          <w:rFonts w:ascii="仿宋_GB2312" w:eastAsia="仿宋_GB2312" w:hAnsi="宋体"/>
          <w:b/>
          <w:sz w:val="32"/>
          <w:szCs w:val="32"/>
        </w:rPr>
      </w:pPr>
    </w:p>
    <w:p w14:paraId="0A390B2A"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496DF57E"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数学是数学的一个分支，研究内容包括算法设计与分析、数学建模等，目的是为了在实际工程中利用快速稳定的算法得到精确值的近似值。随着计算和大数据应用的普及和发展，我院按照“理工结合、学科交叉”的人才培养模式，以广州超算中心“天河二号”超级计算机平台为依托，所培养的研究生既要有数学建模和算法设计的基础，又要有算法实现、数据分析处理的能力，还要有应用领域的知识。</w:t>
      </w:r>
    </w:p>
    <w:p w14:paraId="1A6FB532" w14:textId="77777777" w:rsidR="00E858E8" w:rsidRDefault="00E858E8">
      <w:pPr>
        <w:spacing w:line="500" w:lineRule="exact"/>
        <w:ind w:firstLineChars="200" w:firstLine="560"/>
        <w:rPr>
          <w:rFonts w:ascii="仿宋_GB2312" w:eastAsia="仿宋_GB2312" w:hAnsi="宋体"/>
          <w:sz w:val="28"/>
          <w:szCs w:val="28"/>
        </w:rPr>
      </w:pPr>
    </w:p>
    <w:p w14:paraId="4A871183"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3AB799F8"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本学科以习近平新时代中国特色社会主义思想为指导，全面贯彻党的教育方针，以立德树人为根本，以理想信念教育为核心，培养德智体美劳全面发展，具</w:t>
      </w:r>
      <w:r>
        <w:rPr>
          <w:rFonts w:ascii="仿宋_GB2312" w:eastAsia="仿宋_GB2312" w:hAnsi="宋体" w:hint="eastAsia"/>
          <w:sz w:val="28"/>
          <w:szCs w:val="28"/>
        </w:rPr>
        <w:t>有社会责任感和创新精神的高层次人才。</w:t>
      </w:r>
    </w:p>
    <w:p w14:paraId="309A8E98"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学习与掌握马列主义、毛泽东思想和邓小平理论，热爱祖国，遵纪守法，品德良好；要求掌握坚实宽广的数学基础理论和系统深入的数学专门知识，具有从事科学研究及教学工作的能力，能为社会主义建设服务的专门人才。具体培养目标是使学生掌握计算数学、信息数学和计算机科学的基本知识、基本技能，具有扎实的当代计算科学所需的专业基础，具有较高的程序设计水平或软件开发能力，能够结合数学理论分析和计算机技术解决工程计算中的实际应用问题</w:t>
      </w:r>
      <w:r>
        <w:rPr>
          <w:rFonts w:ascii="仿宋_GB2312" w:eastAsia="仿宋_GB2312" w:hAnsi="宋体"/>
          <w:sz w:val="28"/>
          <w:szCs w:val="28"/>
        </w:rPr>
        <w:t>,</w:t>
      </w:r>
      <w:r>
        <w:rPr>
          <w:rFonts w:ascii="仿宋_GB2312" w:eastAsia="仿宋_GB2312" w:hAnsi="宋体" w:hint="eastAsia"/>
          <w:sz w:val="28"/>
          <w:szCs w:val="28"/>
        </w:rPr>
        <w:t>了解本学科发展的前沿和动态，熟练掌握一门外国语，具有较强的创新意识。</w:t>
      </w:r>
    </w:p>
    <w:p w14:paraId="345D2C58"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研究生主要就职于政府部门、高校和著名</w:t>
      </w:r>
      <w:r>
        <w:rPr>
          <w:rFonts w:ascii="仿宋_GB2312" w:eastAsia="仿宋_GB2312" w:hAnsi="宋体"/>
          <w:sz w:val="28"/>
          <w:szCs w:val="28"/>
        </w:rPr>
        <w:t>IT</w:t>
      </w:r>
      <w:r>
        <w:rPr>
          <w:rFonts w:ascii="仿宋_GB2312" w:eastAsia="仿宋_GB2312" w:hAnsi="宋体" w:hint="eastAsia"/>
          <w:sz w:val="28"/>
          <w:szCs w:val="28"/>
        </w:rPr>
        <w:t>企业，鼓励继续攻读博士学位。</w:t>
      </w:r>
    </w:p>
    <w:p w14:paraId="757AFE9D" w14:textId="77777777" w:rsidR="00E858E8" w:rsidRDefault="00E858E8">
      <w:pPr>
        <w:adjustRightInd w:val="0"/>
        <w:snapToGrid w:val="0"/>
        <w:spacing w:line="500" w:lineRule="exact"/>
        <w:ind w:firstLineChars="200" w:firstLine="560"/>
        <w:jc w:val="left"/>
        <w:rPr>
          <w:rFonts w:ascii="仿宋_GB2312" w:eastAsia="仿宋_GB2312" w:hAnsi="华文仿宋"/>
          <w:sz w:val="28"/>
          <w:szCs w:val="28"/>
        </w:rPr>
      </w:pPr>
    </w:p>
    <w:p w14:paraId="0A86B44A"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三、学制与学习年限</w:t>
      </w:r>
    </w:p>
    <w:p w14:paraId="6CBF3A0C" w14:textId="77777777" w:rsidR="00E858E8" w:rsidRDefault="002D7885">
      <w:pPr>
        <w:spacing w:line="500" w:lineRule="exact"/>
        <w:ind w:firstLineChars="200" w:firstLine="560"/>
        <w:rPr>
          <w:rFonts w:ascii="Calibri" w:eastAsia="仿宋_GB2312" w:hAnsi="Calibri"/>
          <w:sz w:val="28"/>
          <w:szCs w:val="28"/>
        </w:rPr>
      </w:pPr>
      <w:r>
        <w:rPr>
          <w:rFonts w:ascii="仿宋_GB2312" w:eastAsia="仿宋_GB2312" w:hAnsi="宋体" w:hint="eastAsia"/>
          <w:b/>
          <w:sz w:val="28"/>
          <w:szCs w:val="28"/>
        </w:rPr>
        <w:lastRenderedPageBreak/>
        <w:t>硕博连读生</w:t>
      </w:r>
      <w:r>
        <w:rPr>
          <w:rFonts w:ascii="仿宋_GB2312" w:eastAsia="仿宋_GB2312" w:hAnsi="宋体" w:hint="eastAsia"/>
          <w:sz w:val="28"/>
          <w:szCs w:val="28"/>
        </w:rPr>
        <w:t>：由硕士研究生直接转读博士研究生，学制五年，其中硕士阶段两年，博士阶段三年</w:t>
      </w:r>
      <w:r>
        <w:rPr>
          <w:rFonts w:ascii="Calibri" w:eastAsia="仿宋_GB2312" w:hAnsi="Calibri" w:hint="eastAsia"/>
          <w:sz w:val="28"/>
          <w:szCs w:val="28"/>
        </w:rPr>
        <w:t>。</w:t>
      </w:r>
    </w:p>
    <w:p w14:paraId="7F22BCEA"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b/>
          <w:sz w:val="28"/>
          <w:szCs w:val="28"/>
        </w:rPr>
        <w:t>直博生：</w:t>
      </w:r>
      <w:r>
        <w:rPr>
          <w:rFonts w:ascii="仿宋_GB2312" w:eastAsia="仿宋_GB2312" w:hAnsi="宋体" w:hint="eastAsia"/>
          <w:sz w:val="28"/>
          <w:szCs w:val="28"/>
        </w:rPr>
        <w:t>学制五年。</w:t>
      </w:r>
    </w:p>
    <w:p w14:paraId="72B66633"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因特殊情况不能按时完成学业者，由导师提出，经所在学院、直属系同意，研究生院批准，可适当延长学习年限，每次申请延长不超过</w:t>
      </w:r>
      <w:r>
        <w:rPr>
          <w:rFonts w:ascii="仿宋_GB2312" w:eastAsia="仿宋_GB2312" w:hAnsi="宋体"/>
          <w:sz w:val="28"/>
          <w:szCs w:val="28"/>
        </w:rPr>
        <w:t>1</w:t>
      </w:r>
      <w:r>
        <w:rPr>
          <w:rFonts w:ascii="仿宋_GB2312" w:eastAsia="仿宋_GB2312" w:hAnsi="宋体" w:hint="eastAsia"/>
          <w:sz w:val="28"/>
          <w:szCs w:val="28"/>
        </w:rPr>
        <w:t>年，从博士研究入学时间算起最长学习年限不超过</w:t>
      </w:r>
      <w:r>
        <w:rPr>
          <w:rFonts w:ascii="仿宋_GB2312" w:eastAsia="仿宋_GB2312" w:hAnsi="宋体"/>
          <w:sz w:val="28"/>
          <w:szCs w:val="28"/>
        </w:rPr>
        <w:t>7</w:t>
      </w:r>
      <w:r>
        <w:rPr>
          <w:rFonts w:ascii="仿宋_GB2312" w:eastAsia="仿宋_GB2312" w:hAnsi="宋体" w:hint="eastAsia"/>
          <w:sz w:val="28"/>
          <w:szCs w:val="28"/>
        </w:rPr>
        <w:t>年。</w:t>
      </w:r>
    </w:p>
    <w:p w14:paraId="5A7BA2D8" w14:textId="77777777" w:rsidR="00E858E8" w:rsidRDefault="00E858E8">
      <w:pPr>
        <w:widowControl/>
        <w:jc w:val="left"/>
      </w:pPr>
    </w:p>
    <w:p w14:paraId="54231D19"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62201FBF" w14:textId="77777777" w:rsidR="00E858E8" w:rsidRDefault="002D7885">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本方案适用于以下二级学科（方向）：</w:t>
      </w:r>
    </w:p>
    <w:p w14:paraId="056ED029" w14:textId="77777777" w:rsidR="00E858E8" w:rsidRDefault="002D7885">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、计算数学</w:t>
      </w:r>
    </w:p>
    <w:p w14:paraId="07346C58" w14:textId="77777777" w:rsidR="00E858E8" w:rsidRDefault="002D7885">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非线性方程求解，矩阵及特征值理论，最优化及其算法，微分积分方程及其数值解，逼近论与函数逼近，机器学习，小波分析，应用与计算调和分析，反问题，数学图像分析，系统控制与仿真中的数值方法，计算流体力学等。</w:t>
      </w:r>
    </w:p>
    <w:p w14:paraId="012D2F55" w14:textId="77777777" w:rsidR="00E858E8" w:rsidRDefault="002D7885">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、信息与计算科学</w:t>
      </w:r>
    </w:p>
    <w:p w14:paraId="3D7D8EAB" w14:textId="77777777" w:rsidR="00E858E8" w:rsidRDefault="002D7885">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模式识别与机器视觉，图像与信号分析，计算机与通信，密码学与信息安全技术，计算机网络</w:t>
      </w:r>
      <w:r>
        <w:rPr>
          <w:rFonts w:ascii="仿宋_GB2312" w:eastAsia="仿宋_GB2312" w:hAnsi="华文仿宋"/>
          <w:sz w:val="28"/>
          <w:szCs w:val="28"/>
        </w:rPr>
        <w:t>,</w:t>
      </w:r>
      <w:r>
        <w:rPr>
          <w:rFonts w:ascii="仿宋_GB2312" w:eastAsia="仿宋_GB2312" w:hAnsi="华文仿宋" w:hint="eastAsia"/>
          <w:sz w:val="28"/>
          <w:szCs w:val="28"/>
        </w:rPr>
        <w:t>计算机软件</w:t>
      </w:r>
      <w:r>
        <w:rPr>
          <w:rFonts w:ascii="仿宋_GB2312" w:eastAsia="仿宋_GB2312" w:hAnsi="华文仿宋"/>
          <w:sz w:val="28"/>
          <w:szCs w:val="28"/>
        </w:rPr>
        <w:t>(</w:t>
      </w:r>
      <w:r>
        <w:rPr>
          <w:rFonts w:ascii="仿宋_GB2312" w:eastAsia="仿宋_GB2312" w:hAnsi="华文仿宋" w:hint="eastAsia"/>
          <w:sz w:val="28"/>
          <w:szCs w:val="28"/>
        </w:rPr>
        <w:t>并行与分布式软件</w:t>
      </w:r>
      <w:r>
        <w:rPr>
          <w:rFonts w:ascii="仿宋_GB2312" w:eastAsia="仿宋_GB2312" w:hAnsi="华文仿宋"/>
          <w:sz w:val="28"/>
          <w:szCs w:val="28"/>
        </w:rPr>
        <w:t>)</w:t>
      </w:r>
      <w:r>
        <w:rPr>
          <w:rFonts w:ascii="仿宋_GB2312" w:eastAsia="仿宋_GB2312" w:hAnsi="华文仿宋" w:hint="eastAsia"/>
          <w:sz w:val="28"/>
          <w:szCs w:val="28"/>
        </w:rPr>
        <w:t>，计算机游戏，数字图像分析与理解，计算几何与计算机图形学，机器学习与人工智能，大数据处理，数据挖掘，时频分析及应用等。</w:t>
      </w:r>
    </w:p>
    <w:p w14:paraId="14D71835" w14:textId="77777777" w:rsidR="00E858E8" w:rsidRDefault="00E858E8">
      <w:pPr>
        <w:adjustRightInd w:val="0"/>
        <w:snapToGrid w:val="0"/>
        <w:spacing w:line="500" w:lineRule="exact"/>
        <w:ind w:firstLineChars="200" w:firstLine="560"/>
        <w:jc w:val="left"/>
        <w:rPr>
          <w:rFonts w:ascii="仿宋" w:eastAsia="仿宋" w:hAnsi="仿宋" w:cs="仿宋"/>
          <w:color w:val="000000"/>
          <w:kern w:val="0"/>
          <w:sz w:val="28"/>
          <w:szCs w:val="28"/>
        </w:rPr>
      </w:pPr>
    </w:p>
    <w:p w14:paraId="1AC85F48"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13FBFF36" w14:textId="77777777" w:rsidR="00E858E8" w:rsidRDefault="002D7885">
      <w:pPr>
        <w:adjustRightInd w:val="0"/>
        <w:snapToGrid w:val="0"/>
        <w:spacing w:line="500" w:lineRule="exact"/>
        <w:ind w:firstLineChars="200" w:firstLine="560"/>
        <w:rPr>
          <w:rFonts w:ascii="仿宋_GB2312" w:eastAsia="仿宋_GB2312" w:hAnsi="宋体"/>
          <w:sz w:val="28"/>
          <w:szCs w:val="28"/>
        </w:rPr>
      </w:pPr>
      <w:bookmarkStart w:id="0" w:name="_Hlk76482423"/>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457A7AFB"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、实行以科研为主导的导师或导师组负责制。导师应有适于培养硕士生的研究课题和充足的研究经费。导师应与硕士生定期交流，关心硕士生的思想品德、学术进展和综合素质。促进硕士生德、智、体全面发展。</w:t>
      </w:r>
    </w:p>
    <w:p w14:paraId="06CCCA26"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、导师或导师组负责研究生培养计划制定、学位论文选题、中期、论文撰写和学位申请等方面的指导工作。导师或导师组全面负责研究生的培</w:t>
      </w:r>
      <w:r>
        <w:rPr>
          <w:rFonts w:ascii="仿宋_GB2312" w:eastAsia="仿宋_GB2312" w:hAnsi="宋体" w:hint="eastAsia"/>
          <w:sz w:val="28"/>
          <w:szCs w:val="28"/>
        </w:rPr>
        <w:lastRenderedPageBreak/>
        <w:t>养质量，建立规范化的学术交流和学术报告制度，按期检查培养环节的完成情况。</w:t>
      </w:r>
    </w:p>
    <w:p w14:paraId="7973DAE9"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w:t>
      </w:r>
      <w:r>
        <w:rPr>
          <w:rFonts w:ascii="仿宋_GB2312" w:eastAsia="仿宋_GB2312" w:hAnsi="宋体" w:hint="eastAsia"/>
          <w:sz w:val="28"/>
          <w:szCs w:val="28"/>
        </w:rPr>
        <w:t>课程（科目）成绩达</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分）、考查课程（科目）合格，可获得培养方案规定的学分。课程成绩由任课教师根据具体教学情况综合评定；其中可包括：课程设计项目、课堂讨论发言、案例分析报告、专题调研报告、文献阅读报告以及期中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6CA204F1"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、硕士和博士研究生课程考试成绩未达到合格要求者，根据课程情况可申请补考或重修，具体考核细则按《中山大学硕士研究生学业考核管理规定》执行。</w:t>
      </w:r>
    </w:p>
    <w:p w14:paraId="1EA48BC3"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3</w:t>
      </w:r>
      <w:r>
        <w:rPr>
          <w:rFonts w:ascii="仿宋_GB2312" w:eastAsia="仿宋_GB2312" w:hAnsi="宋体" w:hint="eastAsia"/>
          <w:sz w:val="28"/>
          <w:szCs w:val="28"/>
        </w:rPr>
        <w:t>门次及以上必修课程（科目）考试不合格者（含补考和重修后不合格的）不</w:t>
      </w:r>
      <w:r>
        <w:rPr>
          <w:rFonts w:ascii="仿宋_GB2312" w:eastAsia="仿宋_GB2312" w:hAnsi="宋体" w:hint="eastAsia"/>
          <w:sz w:val="28"/>
          <w:szCs w:val="28"/>
        </w:rPr>
        <w:t>得补考或重修，按《中山大学研究生学籍管理规定》关于退学的相关规定进行处理。</w:t>
      </w:r>
    </w:p>
    <w:p w14:paraId="29927535"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72A74306"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60</w:t>
      </w:r>
      <w:r>
        <w:rPr>
          <w:rFonts w:ascii="仿宋_GB2312" w:eastAsia="仿宋_GB2312" w:hAnsi="宋体" w:hint="eastAsia"/>
          <w:sz w:val="28"/>
          <w:szCs w:val="28"/>
        </w:rPr>
        <w:t>分以上（含</w:t>
      </w:r>
      <w:r>
        <w:rPr>
          <w:rFonts w:ascii="仿宋_GB2312" w:eastAsia="仿宋_GB2312" w:hAnsi="宋体"/>
          <w:sz w:val="28"/>
          <w:szCs w:val="28"/>
        </w:rPr>
        <w:t>60</w:t>
      </w:r>
      <w:r>
        <w:rPr>
          <w:rFonts w:ascii="仿宋_GB2312" w:eastAsia="仿宋_GB2312" w:hAnsi="宋体" w:hint="eastAsia"/>
          <w:sz w:val="28"/>
          <w:szCs w:val="28"/>
        </w:rPr>
        <w:t>分），按</w:t>
      </w:r>
      <w:r>
        <w:rPr>
          <w:rFonts w:ascii="仿宋_GB2312" w:eastAsia="仿宋_GB2312" w:hAnsi="宋体"/>
          <w:sz w:val="28"/>
          <w:szCs w:val="28"/>
        </w:rPr>
        <w:t>60</w:t>
      </w:r>
      <w:r>
        <w:rPr>
          <w:rFonts w:ascii="仿宋_GB2312" w:eastAsia="仿宋_GB2312" w:hAnsi="宋体" w:hint="eastAsia"/>
          <w:sz w:val="28"/>
          <w:szCs w:val="28"/>
        </w:rPr>
        <w:t>分登记；低于</w:t>
      </w:r>
      <w:r>
        <w:rPr>
          <w:rFonts w:ascii="仿宋_GB2312" w:eastAsia="仿宋_GB2312" w:hAnsi="宋体"/>
          <w:sz w:val="28"/>
          <w:szCs w:val="28"/>
        </w:rPr>
        <w:t>60</w:t>
      </w:r>
      <w:r>
        <w:rPr>
          <w:rFonts w:ascii="仿宋_GB2312" w:eastAsia="仿宋_GB2312" w:hAnsi="宋体" w:hint="eastAsia"/>
          <w:sz w:val="28"/>
          <w:szCs w:val="28"/>
        </w:rPr>
        <w:t>分的，按实际成绩登记。补考成绩的登记须注明“补考”。</w:t>
      </w:r>
    </w:p>
    <w:p w14:paraId="15C3360B"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7CFCF705" w14:textId="77777777" w:rsidR="00E858E8" w:rsidRDefault="002D7885">
      <w:pPr>
        <w:adjustRightInd w:val="0"/>
        <w:snapToGrid w:val="0"/>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bookmarkEnd w:id="0"/>
    <w:p w14:paraId="0F9D6F68" w14:textId="77777777" w:rsidR="00E858E8" w:rsidRDefault="00E858E8">
      <w:pPr>
        <w:adjustRightInd w:val="0"/>
        <w:snapToGrid w:val="0"/>
        <w:spacing w:line="500" w:lineRule="exact"/>
        <w:ind w:firstLineChars="200" w:firstLine="560"/>
        <w:jc w:val="left"/>
        <w:rPr>
          <w:rFonts w:ascii="仿宋" w:eastAsia="仿宋" w:hAnsi="仿宋" w:cs="仿宋"/>
          <w:kern w:val="0"/>
          <w:sz w:val="28"/>
          <w:szCs w:val="28"/>
        </w:rPr>
      </w:pPr>
    </w:p>
    <w:p w14:paraId="25C7B489"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7965B7BE"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hint="eastAsia"/>
          <w:sz w:val="28"/>
          <w:szCs w:val="28"/>
        </w:rPr>
        <w:t>本专业的课程设置见表一。学院开出的选修课，其它专业的学生都可以选修。</w:t>
      </w:r>
    </w:p>
    <w:p w14:paraId="4E46FB45"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、课程设置</w:t>
      </w:r>
    </w:p>
    <w:p w14:paraId="14225AAA"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hint="eastAsia"/>
          <w:sz w:val="28"/>
          <w:szCs w:val="28"/>
        </w:rPr>
        <w:t>课程设置包括：必修课（包括公共必修课、博士必修课、硕士必修课，如下</w:t>
      </w:r>
      <w:r>
        <w:rPr>
          <w:rFonts w:ascii="仿宋_GB2312" w:eastAsia="仿宋_GB2312" w:hAnsi="华文仿宋" w:hint="eastAsia"/>
          <w:sz w:val="28"/>
          <w:szCs w:val="28"/>
        </w:rPr>
        <w:lastRenderedPageBreak/>
        <w:t>表</w:t>
      </w:r>
      <w:r>
        <w:rPr>
          <w:rFonts w:ascii="仿宋_GB2312" w:eastAsia="仿宋_GB2312" w:hAnsi="华文仿宋"/>
          <w:sz w:val="28"/>
          <w:szCs w:val="28"/>
        </w:rPr>
        <w:t>1</w:t>
      </w:r>
      <w:r>
        <w:rPr>
          <w:rFonts w:ascii="仿宋_GB2312" w:eastAsia="仿宋_GB2312" w:hAnsi="华文仿宋" w:hint="eastAsia"/>
          <w:sz w:val="28"/>
          <w:szCs w:val="28"/>
        </w:rPr>
        <w:t>），选修课（如附录</w:t>
      </w:r>
      <w:r>
        <w:rPr>
          <w:rFonts w:ascii="仿宋_GB2312" w:eastAsia="仿宋_GB2312" w:hAnsi="华文仿宋"/>
          <w:sz w:val="28"/>
          <w:szCs w:val="28"/>
        </w:rPr>
        <w:t>1</w:t>
      </w:r>
      <w:r>
        <w:rPr>
          <w:rFonts w:ascii="仿宋_GB2312" w:eastAsia="仿宋_GB2312" w:hAnsi="华文仿宋" w:hint="eastAsia"/>
          <w:sz w:val="28"/>
          <w:szCs w:val="28"/>
        </w:rPr>
        <w:t>）。</w:t>
      </w:r>
    </w:p>
    <w:p w14:paraId="04FCE203" w14:textId="77777777" w:rsidR="00E858E8" w:rsidRDefault="00E858E8">
      <w:pPr>
        <w:spacing w:line="500" w:lineRule="exact"/>
        <w:rPr>
          <w:rFonts w:ascii="仿宋_GB2312" w:eastAsia="仿宋_GB2312" w:hAnsi="华文仿宋"/>
          <w:sz w:val="28"/>
          <w:szCs w:val="28"/>
        </w:rPr>
      </w:pPr>
    </w:p>
    <w:p w14:paraId="74772DAE"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、学分要求</w:t>
      </w:r>
    </w:p>
    <w:p w14:paraId="1B206CF1"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1</w:t>
      </w:r>
      <w:r>
        <w:rPr>
          <w:rFonts w:ascii="仿宋_GB2312" w:eastAsia="仿宋_GB2312" w:hAnsi="华文仿宋" w:hint="eastAsia"/>
          <w:sz w:val="28"/>
          <w:szCs w:val="28"/>
        </w:rPr>
        <w:t>）本专业必须修满</w:t>
      </w:r>
      <w:r>
        <w:rPr>
          <w:rFonts w:ascii="仿宋_GB2312" w:eastAsia="仿宋_GB2312" w:hAnsi="华文仿宋"/>
          <w:sz w:val="28"/>
          <w:szCs w:val="28"/>
        </w:rPr>
        <w:t>40</w:t>
      </w:r>
      <w:r>
        <w:rPr>
          <w:rFonts w:ascii="仿宋_GB2312" w:eastAsia="仿宋_GB2312" w:hAnsi="华文仿宋" w:hint="eastAsia"/>
          <w:sz w:val="28"/>
          <w:szCs w:val="28"/>
        </w:rPr>
        <w:t>学分；其中必修课至少</w:t>
      </w:r>
      <w:r>
        <w:rPr>
          <w:rFonts w:ascii="仿宋_GB2312" w:eastAsia="仿宋_GB2312" w:hAnsi="华文仿宋"/>
          <w:sz w:val="28"/>
          <w:szCs w:val="28"/>
        </w:rPr>
        <w:t>35</w:t>
      </w:r>
      <w:r>
        <w:rPr>
          <w:rFonts w:ascii="仿宋_GB2312" w:eastAsia="仿宋_GB2312" w:hAnsi="华文仿宋" w:hint="eastAsia"/>
          <w:sz w:val="28"/>
          <w:szCs w:val="28"/>
        </w:rPr>
        <w:t>学分，包括公共必修课</w:t>
      </w:r>
      <w:r>
        <w:rPr>
          <w:rFonts w:ascii="仿宋_GB2312" w:eastAsia="仿宋_GB2312" w:hAnsi="华文仿宋"/>
          <w:sz w:val="28"/>
          <w:szCs w:val="28"/>
        </w:rPr>
        <w:t>8</w:t>
      </w:r>
      <w:r>
        <w:rPr>
          <w:rFonts w:ascii="仿宋_GB2312" w:eastAsia="仿宋_GB2312" w:hAnsi="华文仿宋" w:hint="eastAsia"/>
          <w:sz w:val="28"/>
          <w:szCs w:val="28"/>
        </w:rPr>
        <w:t>学分、硕士阶段专业必修课</w:t>
      </w:r>
      <w:r>
        <w:rPr>
          <w:rFonts w:ascii="仿宋_GB2312" w:eastAsia="仿宋_GB2312" w:hAnsi="华文仿宋"/>
          <w:sz w:val="28"/>
          <w:szCs w:val="28"/>
        </w:rPr>
        <w:t>17</w:t>
      </w:r>
      <w:r>
        <w:rPr>
          <w:rFonts w:ascii="仿宋_GB2312" w:eastAsia="仿宋_GB2312" w:hAnsi="华文仿宋" w:hint="eastAsia"/>
          <w:sz w:val="28"/>
          <w:szCs w:val="28"/>
        </w:rPr>
        <w:t>学分、博士阶段必修课</w:t>
      </w:r>
      <w:r>
        <w:rPr>
          <w:rFonts w:ascii="仿宋_GB2312" w:eastAsia="仿宋_GB2312" w:hAnsi="华文仿宋"/>
          <w:sz w:val="28"/>
          <w:szCs w:val="28"/>
        </w:rPr>
        <w:t>10</w:t>
      </w:r>
      <w:r>
        <w:rPr>
          <w:rFonts w:ascii="仿宋_GB2312" w:eastAsia="仿宋_GB2312" w:hAnsi="华文仿宋" w:hint="eastAsia"/>
          <w:sz w:val="28"/>
          <w:szCs w:val="28"/>
        </w:rPr>
        <w:t>学分。</w:t>
      </w:r>
    </w:p>
    <w:p w14:paraId="46000F6D"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2</w:t>
      </w:r>
      <w:r>
        <w:rPr>
          <w:rFonts w:ascii="仿宋_GB2312" w:eastAsia="仿宋_GB2312" w:hAnsi="华文仿宋" w:hint="eastAsia"/>
          <w:sz w:val="28"/>
          <w:szCs w:val="28"/>
        </w:rPr>
        <w:t>）选修课：要求本专业博士生参与教学实践；其它见课程清单（附件</w:t>
      </w:r>
      <w:r>
        <w:rPr>
          <w:rFonts w:ascii="仿宋_GB2312" w:eastAsia="仿宋_GB2312" w:hAnsi="华文仿宋"/>
          <w:sz w:val="28"/>
          <w:szCs w:val="28"/>
        </w:rPr>
        <w:t>1</w:t>
      </w:r>
      <w:r>
        <w:rPr>
          <w:rFonts w:ascii="仿宋_GB2312" w:eastAsia="仿宋_GB2312" w:hAnsi="华文仿宋" w:hint="eastAsia"/>
          <w:sz w:val="28"/>
          <w:szCs w:val="28"/>
        </w:rPr>
        <w:t>），由导师指定。学院开设的选修课，任何专业的学生都可以选修。</w:t>
      </w:r>
    </w:p>
    <w:p w14:paraId="0B5C9314" w14:textId="77777777" w:rsidR="00E858E8" w:rsidRDefault="002D7885">
      <w:pPr>
        <w:spacing w:line="500" w:lineRule="exact"/>
        <w:rPr>
          <w:rFonts w:ascii="仿宋_GB2312" w:eastAsia="仿宋_GB2312" w:hAnsi="华文仿宋"/>
          <w:sz w:val="28"/>
          <w:szCs w:val="28"/>
        </w:rPr>
      </w:pPr>
      <w:r>
        <w:rPr>
          <w:rFonts w:ascii="仿宋_GB2312" w:eastAsia="仿宋_GB2312" w:hAnsi="华文仿宋" w:hint="eastAsia"/>
          <w:sz w:val="28"/>
          <w:szCs w:val="28"/>
        </w:rPr>
        <w:t>（</w:t>
      </w:r>
      <w:r>
        <w:rPr>
          <w:rFonts w:ascii="仿宋_GB2312" w:eastAsia="仿宋_GB2312" w:hAnsi="华文仿宋"/>
          <w:sz w:val="28"/>
          <w:szCs w:val="28"/>
        </w:rPr>
        <w:t>3</w:t>
      </w:r>
      <w:r>
        <w:rPr>
          <w:rFonts w:ascii="仿宋_GB2312" w:eastAsia="仿宋_GB2312" w:hAnsi="华文仿宋" w:hint="eastAsia"/>
          <w:sz w:val="28"/>
          <w:szCs w:val="28"/>
        </w:rPr>
        <w:t>）补修课：补修课由导师或导师组负责开设。必须通过考试，不计学分。要求在第一学年内完成。</w:t>
      </w:r>
    </w:p>
    <w:p w14:paraId="79832EDE" w14:textId="77777777" w:rsidR="00E858E8" w:rsidRDefault="00E858E8">
      <w:pPr>
        <w:spacing w:line="500" w:lineRule="exact"/>
        <w:rPr>
          <w:rFonts w:ascii="仿宋_GB2312" w:eastAsia="仿宋_GB2312" w:hAnsi="华文仿宋"/>
          <w:sz w:val="28"/>
          <w:szCs w:val="28"/>
        </w:rPr>
      </w:pPr>
    </w:p>
    <w:p w14:paraId="38A9FB3A" w14:textId="77777777" w:rsidR="00E858E8" w:rsidRDefault="002D7885">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表一：课程设置清单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405"/>
        <w:gridCol w:w="405"/>
        <w:gridCol w:w="980"/>
        <w:gridCol w:w="2620"/>
        <w:gridCol w:w="540"/>
        <w:gridCol w:w="450"/>
        <w:gridCol w:w="2514"/>
        <w:gridCol w:w="992"/>
      </w:tblGrid>
      <w:tr w:rsidR="00E858E8" w14:paraId="23007A54" w14:textId="77777777">
        <w:tc>
          <w:tcPr>
            <w:tcW w:w="1255" w:type="dxa"/>
            <w:gridSpan w:val="3"/>
            <w:vAlign w:val="center"/>
          </w:tcPr>
          <w:p w14:paraId="6C17AE3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总</w:t>
            </w:r>
            <w:r>
              <w:rPr>
                <w:rFonts w:ascii="仿宋" w:eastAsia="仿宋" w:hAnsi="仿宋"/>
                <w:kern w:val="0"/>
                <w:sz w:val="16"/>
                <w:szCs w:val="16"/>
              </w:rPr>
              <w:t>30</w:t>
            </w:r>
            <w:r>
              <w:rPr>
                <w:rFonts w:ascii="仿宋" w:eastAsia="仿宋" w:hAnsi="仿宋" w:hint="eastAsia"/>
                <w:kern w:val="0"/>
                <w:sz w:val="16"/>
                <w:szCs w:val="16"/>
              </w:rPr>
              <w:t>学分</w:t>
            </w:r>
          </w:p>
        </w:tc>
        <w:tc>
          <w:tcPr>
            <w:tcW w:w="980" w:type="dxa"/>
            <w:vAlign w:val="center"/>
          </w:tcPr>
          <w:p w14:paraId="6383857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课程代码</w:t>
            </w:r>
          </w:p>
        </w:tc>
        <w:tc>
          <w:tcPr>
            <w:tcW w:w="2620" w:type="dxa"/>
            <w:vAlign w:val="center"/>
          </w:tcPr>
          <w:p w14:paraId="47A5030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课程名称</w:t>
            </w:r>
            <w:r>
              <w:rPr>
                <w:rFonts w:ascii="仿宋" w:eastAsia="仿宋" w:hAnsi="仿宋"/>
                <w:kern w:val="0"/>
                <w:sz w:val="16"/>
                <w:szCs w:val="16"/>
              </w:rPr>
              <w:t>/</w:t>
            </w:r>
            <w:r>
              <w:rPr>
                <w:rFonts w:ascii="仿宋" w:eastAsia="仿宋" w:hAnsi="仿宋" w:hint="eastAsia"/>
                <w:kern w:val="0"/>
                <w:sz w:val="16"/>
                <w:szCs w:val="16"/>
              </w:rPr>
              <w:t>英文名称</w:t>
            </w:r>
          </w:p>
        </w:tc>
        <w:tc>
          <w:tcPr>
            <w:tcW w:w="540" w:type="dxa"/>
            <w:vAlign w:val="center"/>
          </w:tcPr>
          <w:p w14:paraId="2071C543"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学时</w:t>
            </w:r>
          </w:p>
        </w:tc>
        <w:tc>
          <w:tcPr>
            <w:tcW w:w="450" w:type="dxa"/>
            <w:vAlign w:val="center"/>
          </w:tcPr>
          <w:p w14:paraId="47A96B23"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学分</w:t>
            </w:r>
          </w:p>
        </w:tc>
        <w:tc>
          <w:tcPr>
            <w:tcW w:w="2514" w:type="dxa"/>
            <w:vAlign w:val="center"/>
          </w:tcPr>
          <w:p w14:paraId="498008B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课程负责人</w:t>
            </w:r>
          </w:p>
        </w:tc>
        <w:tc>
          <w:tcPr>
            <w:tcW w:w="992" w:type="dxa"/>
            <w:vAlign w:val="center"/>
          </w:tcPr>
          <w:p w14:paraId="4FDB16A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备注</w:t>
            </w:r>
          </w:p>
        </w:tc>
      </w:tr>
      <w:tr w:rsidR="00E858E8" w14:paraId="4CE0C861" w14:textId="77777777">
        <w:tc>
          <w:tcPr>
            <w:tcW w:w="445" w:type="dxa"/>
            <w:vMerge w:val="restart"/>
            <w:vAlign w:val="center"/>
          </w:tcPr>
          <w:p w14:paraId="6461BFC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必修课</w:t>
            </w:r>
          </w:p>
          <w:p w14:paraId="1508332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（不少于</w:t>
            </w:r>
            <w:r>
              <w:rPr>
                <w:rFonts w:ascii="仿宋" w:eastAsia="仿宋" w:hAnsi="仿宋"/>
                <w:kern w:val="0"/>
                <w:sz w:val="16"/>
                <w:szCs w:val="16"/>
              </w:rPr>
              <w:t>26</w:t>
            </w:r>
            <w:r>
              <w:rPr>
                <w:rFonts w:ascii="仿宋" w:eastAsia="仿宋" w:hAnsi="仿宋" w:hint="eastAsia"/>
                <w:kern w:val="0"/>
                <w:sz w:val="16"/>
                <w:szCs w:val="16"/>
              </w:rPr>
              <w:t>学分）</w:t>
            </w:r>
          </w:p>
          <w:p w14:paraId="769E450A" w14:textId="77777777" w:rsidR="00E858E8" w:rsidRDefault="00E858E8">
            <w:pPr>
              <w:snapToGrid w:val="0"/>
              <w:contextualSpacing/>
              <w:rPr>
                <w:rFonts w:ascii="仿宋" w:eastAsia="仿宋" w:hAnsi="仿宋"/>
                <w:kern w:val="0"/>
                <w:sz w:val="16"/>
                <w:szCs w:val="16"/>
              </w:rPr>
            </w:pPr>
          </w:p>
        </w:tc>
        <w:tc>
          <w:tcPr>
            <w:tcW w:w="810" w:type="dxa"/>
            <w:gridSpan w:val="2"/>
            <w:vMerge w:val="restart"/>
            <w:vAlign w:val="center"/>
          </w:tcPr>
          <w:p w14:paraId="30CB787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公共课</w:t>
            </w:r>
            <w:r>
              <w:rPr>
                <w:rFonts w:ascii="仿宋" w:eastAsia="仿宋" w:hAnsi="仿宋"/>
                <w:kern w:val="0"/>
                <w:sz w:val="16"/>
                <w:szCs w:val="16"/>
              </w:rPr>
              <w:t>(8</w:t>
            </w:r>
            <w:r>
              <w:rPr>
                <w:rFonts w:ascii="仿宋" w:eastAsia="仿宋" w:hAnsi="仿宋" w:hint="eastAsia"/>
                <w:kern w:val="0"/>
                <w:sz w:val="16"/>
                <w:szCs w:val="16"/>
              </w:rPr>
              <w:t>学分</w:t>
            </w:r>
            <w:r>
              <w:rPr>
                <w:rFonts w:ascii="仿宋" w:eastAsia="仿宋" w:hAnsi="仿宋"/>
                <w:kern w:val="0"/>
                <w:sz w:val="16"/>
                <w:szCs w:val="16"/>
              </w:rPr>
              <w:t>)</w:t>
            </w:r>
          </w:p>
        </w:tc>
        <w:tc>
          <w:tcPr>
            <w:tcW w:w="980" w:type="dxa"/>
            <w:vAlign w:val="center"/>
          </w:tcPr>
          <w:p w14:paraId="08D9FD9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MAR5001</w:t>
            </w:r>
          </w:p>
        </w:tc>
        <w:tc>
          <w:tcPr>
            <w:tcW w:w="2620" w:type="dxa"/>
            <w:vAlign w:val="center"/>
          </w:tcPr>
          <w:p w14:paraId="2DE2942D" w14:textId="77777777" w:rsidR="00E858E8" w:rsidRDefault="002D7885">
            <w:pPr>
              <w:snapToGrid w:val="0"/>
              <w:contextualSpacing/>
              <w:rPr>
                <w:rFonts w:ascii="仿宋_GB2312" w:eastAsia="仿宋_GB2312" w:hAnsi="华文仿宋"/>
                <w:kern w:val="0"/>
                <w:sz w:val="16"/>
                <w:szCs w:val="16"/>
              </w:rPr>
            </w:pPr>
            <w:r>
              <w:rPr>
                <w:rFonts w:ascii="仿宋_GB2312" w:eastAsia="仿宋_GB2312" w:hAnsi="华文仿宋" w:hint="eastAsia"/>
                <w:kern w:val="0"/>
                <w:sz w:val="16"/>
                <w:szCs w:val="16"/>
              </w:rPr>
              <w:t>新时代中国特色社会主义理论与实践</w:t>
            </w:r>
          </w:p>
          <w:p w14:paraId="685B41A9" w14:textId="77777777" w:rsidR="00E858E8" w:rsidRDefault="002D7885">
            <w:pPr>
              <w:snapToGrid w:val="0"/>
              <w:contextualSpacing/>
              <w:rPr>
                <w:rFonts w:ascii="仿宋" w:eastAsia="仿宋" w:hAnsi="仿宋"/>
                <w:kern w:val="0"/>
                <w:sz w:val="16"/>
                <w:szCs w:val="16"/>
              </w:rPr>
            </w:pPr>
            <w:r>
              <w:rPr>
                <w:rFonts w:ascii="仿宋_GB2312" w:eastAsia="仿宋_GB2312" w:hAnsi="华文仿宋"/>
                <w:kern w:val="0"/>
                <w:sz w:val="16"/>
                <w:szCs w:val="16"/>
              </w:rPr>
              <w:t>Research on Theory and Practice of Socialism with Chinese Characteristics</w:t>
            </w:r>
          </w:p>
        </w:tc>
        <w:tc>
          <w:tcPr>
            <w:tcW w:w="540" w:type="dxa"/>
            <w:vAlign w:val="center"/>
          </w:tcPr>
          <w:p w14:paraId="0FF2DCE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310F14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Merge w:val="restart"/>
            <w:vAlign w:val="center"/>
          </w:tcPr>
          <w:p w14:paraId="6C04A0C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马克思主义学院</w:t>
            </w:r>
          </w:p>
        </w:tc>
        <w:tc>
          <w:tcPr>
            <w:tcW w:w="992" w:type="dxa"/>
            <w:vAlign w:val="center"/>
          </w:tcPr>
          <w:p w14:paraId="0898116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E858E8" w14:paraId="5E69ABFC" w14:textId="77777777">
        <w:tc>
          <w:tcPr>
            <w:tcW w:w="445" w:type="dxa"/>
            <w:vMerge/>
            <w:vAlign w:val="center"/>
          </w:tcPr>
          <w:p w14:paraId="667405E8"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C1378DD" w14:textId="77777777" w:rsidR="00E858E8" w:rsidRDefault="00E858E8">
            <w:pPr>
              <w:snapToGrid w:val="0"/>
              <w:contextualSpacing/>
              <w:rPr>
                <w:rFonts w:ascii="仿宋" w:eastAsia="仿宋" w:hAnsi="仿宋"/>
                <w:kern w:val="0"/>
                <w:sz w:val="16"/>
                <w:szCs w:val="16"/>
              </w:rPr>
            </w:pPr>
          </w:p>
        </w:tc>
        <w:tc>
          <w:tcPr>
            <w:tcW w:w="980" w:type="dxa"/>
            <w:vAlign w:val="center"/>
          </w:tcPr>
          <w:p w14:paraId="6210791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MAR5002</w:t>
            </w:r>
          </w:p>
        </w:tc>
        <w:tc>
          <w:tcPr>
            <w:tcW w:w="2620" w:type="dxa"/>
            <w:vAlign w:val="center"/>
          </w:tcPr>
          <w:p w14:paraId="2D03750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自然辩证法概论</w:t>
            </w:r>
          </w:p>
          <w:p w14:paraId="78AC599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Dialectics of Nature</w:t>
            </w:r>
          </w:p>
        </w:tc>
        <w:tc>
          <w:tcPr>
            <w:tcW w:w="540" w:type="dxa"/>
            <w:vAlign w:val="center"/>
          </w:tcPr>
          <w:p w14:paraId="06F4DDFB"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7AF4929D"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Merge/>
            <w:vAlign w:val="center"/>
          </w:tcPr>
          <w:p w14:paraId="13A9863A" w14:textId="77777777" w:rsidR="00E858E8" w:rsidRDefault="00E858E8">
            <w:pPr>
              <w:snapToGrid w:val="0"/>
              <w:contextualSpacing/>
              <w:rPr>
                <w:rFonts w:ascii="仿宋" w:eastAsia="仿宋" w:hAnsi="仿宋"/>
                <w:kern w:val="0"/>
                <w:sz w:val="16"/>
                <w:szCs w:val="16"/>
              </w:rPr>
            </w:pPr>
          </w:p>
        </w:tc>
        <w:tc>
          <w:tcPr>
            <w:tcW w:w="992" w:type="dxa"/>
            <w:vMerge w:val="restart"/>
            <w:vAlign w:val="center"/>
          </w:tcPr>
          <w:p w14:paraId="698F15D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二选一</w:t>
            </w:r>
          </w:p>
          <w:p w14:paraId="3145D0D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E858E8" w14:paraId="054003EC" w14:textId="77777777">
        <w:tc>
          <w:tcPr>
            <w:tcW w:w="445" w:type="dxa"/>
            <w:vMerge/>
            <w:vAlign w:val="center"/>
          </w:tcPr>
          <w:p w14:paraId="16F7C142"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39BDCB3B" w14:textId="77777777" w:rsidR="00E858E8" w:rsidRDefault="00E858E8">
            <w:pPr>
              <w:snapToGrid w:val="0"/>
              <w:contextualSpacing/>
              <w:rPr>
                <w:rFonts w:ascii="仿宋" w:eastAsia="仿宋" w:hAnsi="仿宋"/>
                <w:kern w:val="0"/>
                <w:sz w:val="16"/>
                <w:szCs w:val="16"/>
              </w:rPr>
            </w:pPr>
          </w:p>
        </w:tc>
        <w:tc>
          <w:tcPr>
            <w:tcW w:w="980" w:type="dxa"/>
            <w:vAlign w:val="center"/>
          </w:tcPr>
          <w:p w14:paraId="412A707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MAR5003</w:t>
            </w:r>
          </w:p>
        </w:tc>
        <w:tc>
          <w:tcPr>
            <w:tcW w:w="2620" w:type="dxa"/>
            <w:vAlign w:val="center"/>
          </w:tcPr>
          <w:p w14:paraId="142A9EB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马克思主义与社会科学方法论</w:t>
            </w:r>
          </w:p>
          <w:p w14:paraId="42179F8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Marxism and The Methodology of Social Science</w:t>
            </w:r>
          </w:p>
        </w:tc>
        <w:tc>
          <w:tcPr>
            <w:tcW w:w="540" w:type="dxa"/>
            <w:vAlign w:val="center"/>
          </w:tcPr>
          <w:p w14:paraId="1F4F0D9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36C8A7F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Merge/>
            <w:vAlign w:val="center"/>
          </w:tcPr>
          <w:p w14:paraId="4AE01687" w14:textId="77777777" w:rsidR="00E858E8" w:rsidRDefault="00E858E8">
            <w:pPr>
              <w:snapToGrid w:val="0"/>
              <w:contextualSpacing/>
              <w:rPr>
                <w:rFonts w:ascii="仿宋" w:eastAsia="仿宋" w:hAnsi="仿宋"/>
                <w:kern w:val="0"/>
                <w:sz w:val="16"/>
                <w:szCs w:val="16"/>
              </w:rPr>
            </w:pPr>
          </w:p>
        </w:tc>
        <w:tc>
          <w:tcPr>
            <w:tcW w:w="992" w:type="dxa"/>
            <w:vMerge/>
            <w:vAlign w:val="center"/>
          </w:tcPr>
          <w:p w14:paraId="11CD1F8C" w14:textId="77777777" w:rsidR="00E858E8" w:rsidRDefault="00E858E8">
            <w:pPr>
              <w:snapToGrid w:val="0"/>
              <w:contextualSpacing/>
              <w:rPr>
                <w:rFonts w:ascii="仿宋" w:eastAsia="仿宋" w:hAnsi="仿宋"/>
                <w:kern w:val="0"/>
                <w:sz w:val="16"/>
                <w:szCs w:val="16"/>
              </w:rPr>
            </w:pPr>
          </w:p>
        </w:tc>
      </w:tr>
      <w:tr w:rsidR="00E858E8" w14:paraId="0201D160" w14:textId="77777777">
        <w:tc>
          <w:tcPr>
            <w:tcW w:w="445" w:type="dxa"/>
            <w:vMerge/>
            <w:vAlign w:val="center"/>
          </w:tcPr>
          <w:p w14:paraId="03E321D8"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3B961C48" w14:textId="77777777" w:rsidR="00E858E8" w:rsidRDefault="00E858E8">
            <w:pPr>
              <w:snapToGrid w:val="0"/>
              <w:contextualSpacing/>
              <w:rPr>
                <w:rFonts w:ascii="仿宋" w:eastAsia="仿宋" w:hAnsi="仿宋"/>
                <w:kern w:val="0"/>
                <w:sz w:val="16"/>
                <w:szCs w:val="16"/>
              </w:rPr>
            </w:pPr>
          </w:p>
        </w:tc>
        <w:tc>
          <w:tcPr>
            <w:tcW w:w="980" w:type="dxa"/>
            <w:vAlign w:val="center"/>
          </w:tcPr>
          <w:p w14:paraId="08C7D49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FL-5001</w:t>
            </w:r>
          </w:p>
        </w:tc>
        <w:tc>
          <w:tcPr>
            <w:tcW w:w="2620" w:type="dxa"/>
            <w:vAlign w:val="center"/>
          </w:tcPr>
          <w:p w14:paraId="7532936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第一外国语（英语）</w:t>
            </w:r>
          </w:p>
          <w:p w14:paraId="304E5A6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First Foreign Language(English)</w:t>
            </w:r>
          </w:p>
        </w:tc>
        <w:tc>
          <w:tcPr>
            <w:tcW w:w="540" w:type="dxa"/>
            <w:vAlign w:val="center"/>
          </w:tcPr>
          <w:p w14:paraId="48EFA019" w14:textId="77777777" w:rsidR="00E858E8" w:rsidRDefault="002D7885">
            <w:pPr>
              <w:snapToGrid w:val="0"/>
              <w:contextualSpacing/>
              <w:jc w:val="center"/>
              <w:rPr>
                <w:rFonts w:ascii="仿宋" w:eastAsia="仿宋" w:hAnsi="仿宋"/>
                <w:color w:val="000000"/>
                <w:kern w:val="0"/>
                <w:sz w:val="16"/>
                <w:szCs w:val="16"/>
              </w:rPr>
            </w:pPr>
            <w:r>
              <w:rPr>
                <w:rFonts w:ascii="仿宋" w:eastAsia="仿宋" w:hAnsi="仿宋"/>
                <w:color w:val="000000"/>
                <w:kern w:val="0"/>
                <w:sz w:val="16"/>
                <w:szCs w:val="16"/>
              </w:rPr>
              <w:t>120</w:t>
            </w:r>
          </w:p>
        </w:tc>
        <w:tc>
          <w:tcPr>
            <w:tcW w:w="450" w:type="dxa"/>
            <w:vAlign w:val="center"/>
          </w:tcPr>
          <w:p w14:paraId="2BDDC822" w14:textId="77777777" w:rsidR="00E858E8" w:rsidRDefault="002D7885">
            <w:pPr>
              <w:snapToGrid w:val="0"/>
              <w:contextualSpacing/>
              <w:jc w:val="center"/>
              <w:rPr>
                <w:rFonts w:ascii="仿宋" w:eastAsia="仿宋" w:hAnsi="仿宋"/>
                <w:color w:val="000000"/>
                <w:kern w:val="0"/>
                <w:sz w:val="16"/>
                <w:szCs w:val="16"/>
              </w:rPr>
            </w:pPr>
            <w:r>
              <w:rPr>
                <w:rFonts w:ascii="仿宋" w:eastAsia="仿宋" w:hAnsi="仿宋"/>
                <w:color w:val="000000"/>
                <w:kern w:val="0"/>
                <w:sz w:val="16"/>
                <w:szCs w:val="16"/>
              </w:rPr>
              <w:t>5</w:t>
            </w:r>
          </w:p>
        </w:tc>
        <w:tc>
          <w:tcPr>
            <w:tcW w:w="2514" w:type="dxa"/>
            <w:vAlign w:val="center"/>
          </w:tcPr>
          <w:p w14:paraId="76538D2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外国语学院</w:t>
            </w:r>
          </w:p>
        </w:tc>
        <w:tc>
          <w:tcPr>
            <w:tcW w:w="992" w:type="dxa"/>
            <w:vAlign w:val="center"/>
          </w:tcPr>
          <w:p w14:paraId="7E5AF1F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E858E8" w14:paraId="2584ACB0" w14:textId="77777777">
        <w:trPr>
          <w:trHeight w:val="425"/>
        </w:trPr>
        <w:tc>
          <w:tcPr>
            <w:tcW w:w="445" w:type="dxa"/>
            <w:vMerge/>
            <w:vAlign w:val="center"/>
          </w:tcPr>
          <w:p w14:paraId="1ACA035A" w14:textId="77777777" w:rsidR="00E858E8" w:rsidRDefault="00E858E8">
            <w:pPr>
              <w:snapToGrid w:val="0"/>
              <w:contextualSpacing/>
              <w:rPr>
                <w:rFonts w:ascii="仿宋" w:eastAsia="仿宋" w:hAnsi="仿宋"/>
                <w:kern w:val="0"/>
                <w:sz w:val="16"/>
                <w:szCs w:val="16"/>
              </w:rPr>
            </w:pPr>
          </w:p>
        </w:tc>
        <w:tc>
          <w:tcPr>
            <w:tcW w:w="405" w:type="dxa"/>
            <w:vMerge w:val="restart"/>
            <w:vAlign w:val="center"/>
          </w:tcPr>
          <w:p w14:paraId="52EF655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硕士课程</w:t>
            </w:r>
          </w:p>
        </w:tc>
        <w:tc>
          <w:tcPr>
            <w:tcW w:w="405" w:type="dxa"/>
            <w:vMerge w:val="restart"/>
            <w:vAlign w:val="center"/>
          </w:tcPr>
          <w:p w14:paraId="4510B78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专业基础课（</w:t>
            </w:r>
            <w:r>
              <w:rPr>
                <w:rFonts w:ascii="仿宋" w:eastAsia="仿宋" w:hAnsi="仿宋"/>
                <w:kern w:val="0"/>
                <w:sz w:val="16"/>
                <w:szCs w:val="16"/>
              </w:rPr>
              <w:t>17</w:t>
            </w:r>
            <w:r>
              <w:rPr>
                <w:rFonts w:ascii="仿宋" w:eastAsia="仿宋" w:hAnsi="仿宋" w:hint="eastAsia"/>
                <w:kern w:val="0"/>
                <w:sz w:val="16"/>
                <w:szCs w:val="16"/>
              </w:rPr>
              <w:t>学分）</w:t>
            </w:r>
          </w:p>
        </w:tc>
        <w:tc>
          <w:tcPr>
            <w:tcW w:w="980" w:type="dxa"/>
            <w:vAlign w:val="center"/>
          </w:tcPr>
          <w:p w14:paraId="2D5E14A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DCS5170</w:t>
            </w:r>
          </w:p>
        </w:tc>
        <w:tc>
          <w:tcPr>
            <w:tcW w:w="2620" w:type="dxa"/>
            <w:vAlign w:val="center"/>
          </w:tcPr>
          <w:p w14:paraId="0D4B3D9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泛函分析</w:t>
            </w:r>
          </w:p>
          <w:p w14:paraId="1A87559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Functional Analysis</w:t>
            </w:r>
          </w:p>
        </w:tc>
        <w:tc>
          <w:tcPr>
            <w:tcW w:w="540" w:type="dxa"/>
            <w:vAlign w:val="center"/>
          </w:tcPr>
          <w:p w14:paraId="54EAC25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4D2D761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64173F7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杨宏奇、张永东、陆遥</w:t>
            </w:r>
          </w:p>
        </w:tc>
        <w:tc>
          <w:tcPr>
            <w:tcW w:w="992" w:type="dxa"/>
            <w:vAlign w:val="center"/>
          </w:tcPr>
          <w:p w14:paraId="6AE9C70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E858E8" w14:paraId="258C5469" w14:textId="77777777">
        <w:tc>
          <w:tcPr>
            <w:tcW w:w="445" w:type="dxa"/>
            <w:vMerge/>
            <w:vAlign w:val="center"/>
          </w:tcPr>
          <w:p w14:paraId="6DE1934F"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01DD2075"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1B32EB91" w14:textId="77777777" w:rsidR="00E858E8" w:rsidRDefault="00E858E8">
            <w:pPr>
              <w:snapToGrid w:val="0"/>
              <w:contextualSpacing/>
              <w:rPr>
                <w:rFonts w:ascii="仿宋" w:eastAsia="仿宋" w:hAnsi="仿宋"/>
                <w:kern w:val="0"/>
                <w:sz w:val="16"/>
                <w:szCs w:val="16"/>
              </w:rPr>
            </w:pPr>
          </w:p>
        </w:tc>
        <w:tc>
          <w:tcPr>
            <w:tcW w:w="980" w:type="dxa"/>
            <w:vAlign w:val="center"/>
          </w:tcPr>
          <w:p w14:paraId="0B83E2F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DCS5171</w:t>
            </w:r>
          </w:p>
        </w:tc>
        <w:tc>
          <w:tcPr>
            <w:tcW w:w="2620" w:type="dxa"/>
            <w:vAlign w:val="center"/>
          </w:tcPr>
          <w:p w14:paraId="5DA6B435"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高等数值计算方法</w:t>
            </w:r>
          </w:p>
          <w:p w14:paraId="5F5C41F9"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Higher Numerical Calculation Methods</w:t>
            </w:r>
          </w:p>
        </w:tc>
        <w:tc>
          <w:tcPr>
            <w:tcW w:w="540" w:type="dxa"/>
            <w:vAlign w:val="center"/>
          </w:tcPr>
          <w:p w14:paraId="715BDCCC"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6C327B2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67ABDA3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邹青松、张雨浓、谭志军、汪涛、黎卫兵</w:t>
            </w:r>
          </w:p>
        </w:tc>
        <w:tc>
          <w:tcPr>
            <w:tcW w:w="992" w:type="dxa"/>
            <w:vAlign w:val="center"/>
          </w:tcPr>
          <w:p w14:paraId="46E04A3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E858E8" w14:paraId="54BB4891" w14:textId="77777777">
        <w:tc>
          <w:tcPr>
            <w:tcW w:w="445" w:type="dxa"/>
            <w:vMerge/>
            <w:vAlign w:val="center"/>
          </w:tcPr>
          <w:p w14:paraId="138F029C"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063D291"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4091F1D9" w14:textId="77777777" w:rsidR="00E858E8" w:rsidRDefault="00E858E8">
            <w:pPr>
              <w:snapToGrid w:val="0"/>
              <w:contextualSpacing/>
              <w:rPr>
                <w:rFonts w:ascii="仿宋" w:eastAsia="仿宋" w:hAnsi="仿宋"/>
                <w:kern w:val="0"/>
                <w:sz w:val="16"/>
                <w:szCs w:val="16"/>
              </w:rPr>
            </w:pPr>
          </w:p>
        </w:tc>
        <w:tc>
          <w:tcPr>
            <w:tcW w:w="980" w:type="dxa"/>
            <w:vAlign w:val="center"/>
          </w:tcPr>
          <w:p w14:paraId="39F7DE56"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D</w:t>
            </w:r>
            <w:r>
              <w:rPr>
                <w:rFonts w:ascii="仿宋" w:eastAsia="仿宋" w:hAnsi="仿宋"/>
                <w:color w:val="FF0000"/>
                <w:kern w:val="0"/>
                <w:sz w:val="16"/>
                <w:szCs w:val="16"/>
              </w:rPr>
              <w:t>CS5172</w:t>
            </w:r>
          </w:p>
        </w:tc>
        <w:tc>
          <w:tcPr>
            <w:tcW w:w="2620" w:type="dxa"/>
            <w:vAlign w:val="center"/>
          </w:tcPr>
          <w:p w14:paraId="75194E2C"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高级算法设计与分析</w:t>
            </w:r>
          </w:p>
          <w:p w14:paraId="66D8F261"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Advanced Algorithms and Programming Techniques</w:t>
            </w:r>
          </w:p>
        </w:tc>
        <w:tc>
          <w:tcPr>
            <w:tcW w:w="540" w:type="dxa"/>
            <w:vAlign w:val="center"/>
          </w:tcPr>
          <w:p w14:paraId="2BD771F2"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hint="eastAsia"/>
                <w:color w:val="FF0000"/>
                <w:kern w:val="0"/>
                <w:sz w:val="16"/>
                <w:szCs w:val="16"/>
              </w:rPr>
              <w:t>5</w:t>
            </w:r>
            <w:r>
              <w:rPr>
                <w:rFonts w:ascii="仿宋" w:eastAsia="仿宋" w:hAnsi="仿宋"/>
                <w:color w:val="FF0000"/>
                <w:kern w:val="0"/>
                <w:sz w:val="16"/>
                <w:szCs w:val="16"/>
              </w:rPr>
              <w:t>4</w:t>
            </w:r>
          </w:p>
        </w:tc>
        <w:tc>
          <w:tcPr>
            <w:tcW w:w="450" w:type="dxa"/>
            <w:vAlign w:val="center"/>
          </w:tcPr>
          <w:p w14:paraId="033B0A50"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hint="eastAsia"/>
                <w:color w:val="FF0000"/>
                <w:kern w:val="0"/>
                <w:sz w:val="16"/>
                <w:szCs w:val="16"/>
              </w:rPr>
              <w:t>3</w:t>
            </w:r>
          </w:p>
        </w:tc>
        <w:tc>
          <w:tcPr>
            <w:tcW w:w="2514" w:type="dxa"/>
            <w:vAlign w:val="center"/>
          </w:tcPr>
          <w:p w14:paraId="0B0757C9"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凌应标、戴智明、张子臻、冯剑琳</w:t>
            </w:r>
          </w:p>
        </w:tc>
        <w:tc>
          <w:tcPr>
            <w:tcW w:w="992" w:type="dxa"/>
            <w:vAlign w:val="center"/>
          </w:tcPr>
          <w:p w14:paraId="33BF80C1"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（春）</w:t>
            </w:r>
          </w:p>
        </w:tc>
      </w:tr>
      <w:tr w:rsidR="00E858E8" w14:paraId="35AD7C72" w14:textId="77777777">
        <w:tc>
          <w:tcPr>
            <w:tcW w:w="445" w:type="dxa"/>
            <w:vMerge/>
            <w:vAlign w:val="center"/>
          </w:tcPr>
          <w:p w14:paraId="2FDBB2D0"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1A67A656"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156503BE" w14:textId="77777777" w:rsidR="00E858E8" w:rsidRDefault="00E858E8">
            <w:pPr>
              <w:snapToGrid w:val="0"/>
              <w:contextualSpacing/>
              <w:rPr>
                <w:rFonts w:ascii="仿宋" w:eastAsia="仿宋" w:hAnsi="仿宋"/>
                <w:kern w:val="0"/>
                <w:sz w:val="16"/>
                <w:szCs w:val="16"/>
              </w:rPr>
            </w:pPr>
          </w:p>
        </w:tc>
        <w:tc>
          <w:tcPr>
            <w:tcW w:w="980" w:type="dxa"/>
            <w:vAlign w:val="center"/>
          </w:tcPr>
          <w:p w14:paraId="5F4D42F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DCS5103</w:t>
            </w:r>
          </w:p>
        </w:tc>
        <w:tc>
          <w:tcPr>
            <w:tcW w:w="2620" w:type="dxa"/>
            <w:vAlign w:val="center"/>
          </w:tcPr>
          <w:p w14:paraId="320F381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最优化理论与方法</w:t>
            </w:r>
          </w:p>
          <w:p w14:paraId="0CE7272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Optimization Theory and Methods</w:t>
            </w:r>
          </w:p>
        </w:tc>
        <w:tc>
          <w:tcPr>
            <w:tcW w:w="540" w:type="dxa"/>
            <w:vAlign w:val="center"/>
          </w:tcPr>
          <w:p w14:paraId="1AD55BA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062B069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3BA99E2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王国利、凌青、汪涛、李洽、衣杨</w:t>
            </w:r>
          </w:p>
        </w:tc>
        <w:tc>
          <w:tcPr>
            <w:tcW w:w="992" w:type="dxa"/>
            <w:vAlign w:val="center"/>
          </w:tcPr>
          <w:p w14:paraId="75255EA9"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（春）</w:t>
            </w:r>
          </w:p>
        </w:tc>
      </w:tr>
      <w:tr w:rsidR="00E858E8" w14:paraId="7AE418F5" w14:textId="77777777">
        <w:tc>
          <w:tcPr>
            <w:tcW w:w="445" w:type="dxa"/>
            <w:vMerge/>
            <w:vAlign w:val="center"/>
          </w:tcPr>
          <w:p w14:paraId="5B8BEF6A"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226C92B9"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3A45752F" w14:textId="77777777" w:rsidR="00E858E8" w:rsidRDefault="00E858E8">
            <w:pPr>
              <w:snapToGrid w:val="0"/>
              <w:contextualSpacing/>
              <w:rPr>
                <w:rFonts w:ascii="仿宋" w:eastAsia="仿宋" w:hAnsi="仿宋"/>
                <w:kern w:val="0"/>
                <w:sz w:val="16"/>
                <w:szCs w:val="16"/>
              </w:rPr>
            </w:pPr>
          </w:p>
        </w:tc>
        <w:tc>
          <w:tcPr>
            <w:tcW w:w="980" w:type="dxa"/>
            <w:vAlign w:val="center"/>
          </w:tcPr>
          <w:p w14:paraId="15AD6BD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DCS5176</w:t>
            </w:r>
          </w:p>
        </w:tc>
        <w:tc>
          <w:tcPr>
            <w:tcW w:w="2620" w:type="dxa"/>
            <w:vAlign w:val="center"/>
          </w:tcPr>
          <w:p w14:paraId="390EA97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并行算法设计与分析</w:t>
            </w:r>
          </w:p>
          <w:p w14:paraId="028800F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Parallel Algorithms and Programming Techniques</w:t>
            </w:r>
          </w:p>
        </w:tc>
        <w:tc>
          <w:tcPr>
            <w:tcW w:w="540" w:type="dxa"/>
            <w:vAlign w:val="center"/>
          </w:tcPr>
          <w:p w14:paraId="3699C93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44C81EE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4C55E34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沈鸿、黄聃、陶钧</w:t>
            </w:r>
          </w:p>
        </w:tc>
        <w:tc>
          <w:tcPr>
            <w:tcW w:w="992" w:type="dxa"/>
            <w:vAlign w:val="center"/>
          </w:tcPr>
          <w:p w14:paraId="15FBE099"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（春）</w:t>
            </w:r>
          </w:p>
        </w:tc>
      </w:tr>
      <w:tr w:rsidR="00E858E8" w14:paraId="11A08E05" w14:textId="77777777">
        <w:tc>
          <w:tcPr>
            <w:tcW w:w="445" w:type="dxa"/>
            <w:vMerge/>
            <w:vAlign w:val="center"/>
          </w:tcPr>
          <w:p w14:paraId="1B9E64DE"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269067D9"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0CECC973" w14:textId="77777777" w:rsidR="00E858E8" w:rsidRDefault="00E858E8">
            <w:pPr>
              <w:snapToGrid w:val="0"/>
              <w:contextualSpacing/>
              <w:rPr>
                <w:rFonts w:ascii="仿宋" w:eastAsia="仿宋" w:hAnsi="仿宋"/>
                <w:kern w:val="0"/>
                <w:sz w:val="16"/>
                <w:szCs w:val="16"/>
              </w:rPr>
            </w:pPr>
          </w:p>
        </w:tc>
        <w:tc>
          <w:tcPr>
            <w:tcW w:w="980" w:type="dxa"/>
            <w:vAlign w:val="center"/>
          </w:tcPr>
          <w:p w14:paraId="72F8FD8B"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DCS5189</w:t>
            </w:r>
          </w:p>
        </w:tc>
        <w:tc>
          <w:tcPr>
            <w:tcW w:w="2620" w:type="dxa"/>
            <w:vAlign w:val="center"/>
          </w:tcPr>
          <w:p w14:paraId="5523A33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学术规范与论文写作</w:t>
            </w:r>
          </w:p>
          <w:p w14:paraId="533A9B8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Academic Norm and Writing</w:t>
            </w:r>
          </w:p>
        </w:tc>
        <w:tc>
          <w:tcPr>
            <w:tcW w:w="540" w:type="dxa"/>
            <w:vAlign w:val="center"/>
          </w:tcPr>
          <w:p w14:paraId="0A6C61C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7AEF044C"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Align w:val="center"/>
          </w:tcPr>
          <w:p w14:paraId="3E84D9F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09AB747D"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632651D8" w14:textId="77777777">
        <w:tc>
          <w:tcPr>
            <w:tcW w:w="445" w:type="dxa"/>
            <w:vMerge/>
            <w:vAlign w:val="center"/>
          </w:tcPr>
          <w:p w14:paraId="5775088B"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3FD59536"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FCA14DA" w14:textId="77777777" w:rsidR="00E858E8" w:rsidRDefault="00E858E8">
            <w:pPr>
              <w:snapToGrid w:val="0"/>
              <w:contextualSpacing/>
              <w:rPr>
                <w:rFonts w:ascii="仿宋" w:eastAsia="仿宋" w:hAnsi="仿宋"/>
                <w:kern w:val="0"/>
                <w:sz w:val="16"/>
                <w:szCs w:val="16"/>
              </w:rPr>
            </w:pPr>
          </w:p>
        </w:tc>
        <w:tc>
          <w:tcPr>
            <w:tcW w:w="980" w:type="dxa"/>
            <w:vAlign w:val="center"/>
          </w:tcPr>
          <w:p w14:paraId="068EE00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DCS5177</w:t>
            </w:r>
          </w:p>
        </w:tc>
        <w:tc>
          <w:tcPr>
            <w:tcW w:w="2620" w:type="dxa"/>
            <w:vAlign w:val="center"/>
          </w:tcPr>
          <w:p w14:paraId="3235A86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专业前沿讲座</w:t>
            </w:r>
          </w:p>
          <w:p w14:paraId="4F89C61D"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Frontier Lectures</w:t>
            </w:r>
          </w:p>
        </w:tc>
        <w:tc>
          <w:tcPr>
            <w:tcW w:w="540" w:type="dxa"/>
            <w:vAlign w:val="center"/>
          </w:tcPr>
          <w:p w14:paraId="738232C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64E3F4BB"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0.5</w:t>
            </w:r>
          </w:p>
        </w:tc>
        <w:tc>
          <w:tcPr>
            <w:tcW w:w="2514" w:type="dxa"/>
            <w:vAlign w:val="center"/>
          </w:tcPr>
          <w:p w14:paraId="1830995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1B77EF5C"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（秋春）</w:t>
            </w:r>
          </w:p>
        </w:tc>
      </w:tr>
      <w:tr w:rsidR="00E858E8" w14:paraId="6760D3D7" w14:textId="77777777">
        <w:tc>
          <w:tcPr>
            <w:tcW w:w="445" w:type="dxa"/>
            <w:vMerge/>
            <w:vAlign w:val="center"/>
          </w:tcPr>
          <w:p w14:paraId="501EB8DD"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45A6D79E"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2CAAA05E" w14:textId="77777777" w:rsidR="00E858E8" w:rsidRDefault="00E858E8">
            <w:pPr>
              <w:snapToGrid w:val="0"/>
              <w:contextualSpacing/>
              <w:rPr>
                <w:rFonts w:ascii="仿宋" w:eastAsia="仿宋" w:hAnsi="仿宋"/>
                <w:kern w:val="0"/>
                <w:sz w:val="16"/>
                <w:szCs w:val="16"/>
              </w:rPr>
            </w:pPr>
          </w:p>
        </w:tc>
        <w:tc>
          <w:tcPr>
            <w:tcW w:w="980" w:type="dxa"/>
            <w:vAlign w:val="center"/>
          </w:tcPr>
          <w:p w14:paraId="28D6F31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DCS5178</w:t>
            </w:r>
          </w:p>
        </w:tc>
        <w:tc>
          <w:tcPr>
            <w:tcW w:w="2620" w:type="dxa"/>
            <w:vAlign w:val="center"/>
          </w:tcPr>
          <w:p w14:paraId="5937A08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职业发展与综合素质培养</w:t>
            </w:r>
          </w:p>
          <w:p w14:paraId="461539B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Career Development and Comprehensive Quality Training</w:t>
            </w:r>
          </w:p>
        </w:tc>
        <w:tc>
          <w:tcPr>
            <w:tcW w:w="540" w:type="dxa"/>
            <w:vAlign w:val="center"/>
          </w:tcPr>
          <w:p w14:paraId="37544546"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36F26AD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0.5</w:t>
            </w:r>
          </w:p>
        </w:tc>
        <w:tc>
          <w:tcPr>
            <w:tcW w:w="2514" w:type="dxa"/>
            <w:vAlign w:val="center"/>
          </w:tcPr>
          <w:p w14:paraId="0CF8AC5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3AF86C55"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（春）</w:t>
            </w:r>
          </w:p>
        </w:tc>
      </w:tr>
      <w:tr w:rsidR="00E858E8" w14:paraId="4E067403" w14:textId="77777777">
        <w:tc>
          <w:tcPr>
            <w:tcW w:w="445" w:type="dxa"/>
            <w:vMerge/>
            <w:vAlign w:val="center"/>
          </w:tcPr>
          <w:p w14:paraId="08ABCC94"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41D40BB4" w14:textId="77777777" w:rsidR="00E858E8" w:rsidRDefault="00E858E8">
            <w:pPr>
              <w:snapToGrid w:val="0"/>
              <w:contextualSpacing/>
              <w:rPr>
                <w:rFonts w:ascii="仿宋" w:eastAsia="仿宋" w:hAnsi="仿宋"/>
                <w:kern w:val="0"/>
                <w:sz w:val="16"/>
                <w:szCs w:val="16"/>
              </w:rPr>
            </w:pPr>
          </w:p>
        </w:tc>
        <w:tc>
          <w:tcPr>
            <w:tcW w:w="405" w:type="dxa"/>
            <w:vMerge w:val="restart"/>
            <w:vAlign w:val="center"/>
          </w:tcPr>
          <w:p w14:paraId="7ED1CC3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专</w:t>
            </w:r>
            <w:r>
              <w:rPr>
                <w:rFonts w:ascii="仿宋" w:eastAsia="仿宋" w:hAnsi="仿宋" w:hint="eastAsia"/>
                <w:kern w:val="0"/>
                <w:sz w:val="16"/>
                <w:szCs w:val="16"/>
              </w:rPr>
              <w:lastRenderedPageBreak/>
              <w:t>业课（建议</w:t>
            </w:r>
            <w:r>
              <w:rPr>
                <w:rFonts w:ascii="仿宋" w:eastAsia="仿宋" w:hAnsi="仿宋"/>
                <w:kern w:val="0"/>
                <w:sz w:val="16"/>
                <w:szCs w:val="16"/>
              </w:rPr>
              <w:t>3</w:t>
            </w:r>
            <w:r>
              <w:rPr>
                <w:rFonts w:ascii="仿宋" w:eastAsia="仿宋" w:hAnsi="仿宋" w:hint="eastAsia"/>
                <w:kern w:val="0"/>
                <w:sz w:val="16"/>
                <w:szCs w:val="16"/>
              </w:rPr>
              <w:t>学分）</w:t>
            </w:r>
          </w:p>
        </w:tc>
        <w:tc>
          <w:tcPr>
            <w:tcW w:w="980" w:type="dxa"/>
            <w:vAlign w:val="center"/>
          </w:tcPr>
          <w:p w14:paraId="5194FD7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lastRenderedPageBreak/>
              <w:t>DCS5173</w:t>
            </w:r>
          </w:p>
        </w:tc>
        <w:tc>
          <w:tcPr>
            <w:tcW w:w="2620" w:type="dxa"/>
            <w:vAlign w:val="center"/>
          </w:tcPr>
          <w:p w14:paraId="5BCC151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高级人工智能</w:t>
            </w:r>
          </w:p>
          <w:p w14:paraId="3F521E4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lastRenderedPageBreak/>
              <w:t>Advanced Artificial Intelligence</w:t>
            </w:r>
          </w:p>
        </w:tc>
        <w:tc>
          <w:tcPr>
            <w:tcW w:w="540" w:type="dxa"/>
            <w:vAlign w:val="center"/>
          </w:tcPr>
          <w:p w14:paraId="4C60342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lastRenderedPageBreak/>
              <w:t>54</w:t>
            </w:r>
          </w:p>
        </w:tc>
        <w:tc>
          <w:tcPr>
            <w:tcW w:w="450" w:type="dxa"/>
            <w:vAlign w:val="center"/>
          </w:tcPr>
          <w:p w14:paraId="21BCA18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5C8D226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王甲海、潘嵘、方艳梅、饶洋辉、</w:t>
            </w:r>
            <w:r>
              <w:rPr>
                <w:rFonts w:ascii="仿宋" w:eastAsia="仿宋" w:hAnsi="仿宋" w:hint="eastAsia"/>
                <w:kern w:val="0"/>
                <w:sz w:val="16"/>
                <w:szCs w:val="16"/>
              </w:rPr>
              <w:lastRenderedPageBreak/>
              <w:t>林倞、李冠彬、卓汉逵、赖韩江、苏勤亮</w:t>
            </w:r>
          </w:p>
        </w:tc>
        <w:tc>
          <w:tcPr>
            <w:tcW w:w="992" w:type="dxa"/>
            <w:vAlign w:val="center"/>
          </w:tcPr>
          <w:p w14:paraId="2D6D1D36"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lastRenderedPageBreak/>
              <w:t>（秋）</w:t>
            </w:r>
          </w:p>
        </w:tc>
      </w:tr>
      <w:tr w:rsidR="00E858E8" w14:paraId="0AD19566" w14:textId="77777777">
        <w:trPr>
          <w:trHeight w:val="753"/>
        </w:trPr>
        <w:tc>
          <w:tcPr>
            <w:tcW w:w="445" w:type="dxa"/>
            <w:vMerge/>
            <w:vAlign w:val="center"/>
          </w:tcPr>
          <w:p w14:paraId="689D774C"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BF68123"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3AC51673" w14:textId="77777777" w:rsidR="00E858E8" w:rsidRDefault="00E858E8">
            <w:pPr>
              <w:snapToGrid w:val="0"/>
              <w:contextualSpacing/>
              <w:rPr>
                <w:rFonts w:ascii="仿宋" w:eastAsia="仿宋" w:hAnsi="仿宋"/>
                <w:kern w:val="0"/>
                <w:sz w:val="16"/>
                <w:szCs w:val="16"/>
              </w:rPr>
            </w:pPr>
          </w:p>
        </w:tc>
        <w:tc>
          <w:tcPr>
            <w:tcW w:w="980" w:type="dxa"/>
            <w:vAlign w:val="center"/>
          </w:tcPr>
          <w:p w14:paraId="35FB01A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DCS7108</w:t>
            </w:r>
          </w:p>
        </w:tc>
        <w:tc>
          <w:tcPr>
            <w:tcW w:w="2620" w:type="dxa"/>
            <w:vAlign w:val="center"/>
          </w:tcPr>
          <w:p w14:paraId="797A851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模式识别</w:t>
            </w:r>
            <w:r>
              <w:rPr>
                <w:rFonts w:ascii="仿宋" w:eastAsia="仿宋" w:hAnsi="仿宋"/>
                <w:kern w:val="0"/>
                <w:sz w:val="16"/>
                <w:szCs w:val="16"/>
              </w:rPr>
              <w:t xml:space="preserve"> </w:t>
            </w:r>
          </w:p>
          <w:p w14:paraId="6C51542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Pattern Recognition</w:t>
            </w:r>
          </w:p>
        </w:tc>
        <w:tc>
          <w:tcPr>
            <w:tcW w:w="540" w:type="dxa"/>
            <w:vAlign w:val="center"/>
          </w:tcPr>
          <w:p w14:paraId="0716DD1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132CDC1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3B03B67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郑伟诗、王瑞轩、杨猛、郑慧诚、胡建芳、李冠彬、张冬雨</w:t>
            </w:r>
          </w:p>
        </w:tc>
        <w:tc>
          <w:tcPr>
            <w:tcW w:w="992" w:type="dxa"/>
            <w:vAlign w:val="center"/>
          </w:tcPr>
          <w:p w14:paraId="187CE7B4" w14:textId="77777777" w:rsidR="00E858E8" w:rsidRDefault="002D7885">
            <w:pPr>
              <w:snapToGrid w:val="0"/>
              <w:contextualSpacing/>
              <w:jc w:val="center"/>
              <w:rPr>
                <w:rFonts w:ascii="仿宋" w:eastAsia="仿宋" w:hAnsi="仿宋"/>
                <w:kern w:val="0"/>
                <w:sz w:val="16"/>
                <w:szCs w:val="16"/>
                <w:highlight w:val="cyan"/>
              </w:rPr>
            </w:pPr>
            <w:r>
              <w:rPr>
                <w:rFonts w:ascii="仿宋" w:eastAsia="仿宋" w:hAnsi="仿宋" w:hint="eastAsia"/>
                <w:kern w:val="0"/>
                <w:sz w:val="16"/>
                <w:szCs w:val="16"/>
              </w:rPr>
              <w:t>（秋）</w:t>
            </w:r>
          </w:p>
        </w:tc>
      </w:tr>
      <w:tr w:rsidR="00E858E8" w14:paraId="5E7E1231" w14:textId="77777777">
        <w:trPr>
          <w:trHeight w:val="425"/>
        </w:trPr>
        <w:tc>
          <w:tcPr>
            <w:tcW w:w="445" w:type="dxa"/>
            <w:vMerge/>
            <w:vAlign w:val="center"/>
          </w:tcPr>
          <w:p w14:paraId="255D1597"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F1209C8"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20E4C3E" w14:textId="77777777" w:rsidR="00E858E8" w:rsidRDefault="00E858E8">
            <w:pPr>
              <w:snapToGrid w:val="0"/>
              <w:contextualSpacing/>
              <w:rPr>
                <w:rFonts w:ascii="仿宋" w:eastAsia="仿宋" w:hAnsi="仿宋"/>
                <w:kern w:val="0"/>
                <w:sz w:val="16"/>
                <w:szCs w:val="16"/>
              </w:rPr>
            </w:pPr>
          </w:p>
        </w:tc>
        <w:tc>
          <w:tcPr>
            <w:tcW w:w="980" w:type="dxa"/>
            <w:vAlign w:val="center"/>
          </w:tcPr>
          <w:p w14:paraId="298FD9D7" w14:textId="4D97372E" w:rsidR="00E858E8" w:rsidRPr="002D7885" w:rsidRDefault="002D7885">
            <w:pPr>
              <w:snapToGrid w:val="0"/>
              <w:contextualSpacing/>
              <w:rPr>
                <w:rFonts w:ascii="仿宋" w:eastAsia="仿宋" w:hAnsi="仿宋"/>
                <w:kern w:val="0"/>
                <w:sz w:val="16"/>
                <w:szCs w:val="16"/>
                <w:highlight w:val="yellow"/>
              </w:rPr>
            </w:pPr>
            <w:r w:rsidRPr="002D7885">
              <w:rPr>
                <w:rFonts w:ascii="仿宋" w:eastAsia="仿宋" w:hAnsi="仿宋" w:hint="eastAsia"/>
                <w:kern w:val="0"/>
                <w:sz w:val="16"/>
                <w:szCs w:val="16"/>
                <w:highlight w:val="yellow"/>
              </w:rPr>
              <w:t>DCS5175(改为：DCS5112)</w:t>
            </w:r>
          </w:p>
        </w:tc>
        <w:tc>
          <w:tcPr>
            <w:tcW w:w="2620" w:type="dxa"/>
            <w:vAlign w:val="center"/>
          </w:tcPr>
          <w:p w14:paraId="0EA4D59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高级数据库技术</w:t>
            </w:r>
          </w:p>
          <w:p w14:paraId="64A1C19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Advanced Database Technology</w:t>
            </w:r>
          </w:p>
        </w:tc>
        <w:tc>
          <w:tcPr>
            <w:tcW w:w="540" w:type="dxa"/>
            <w:vAlign w:val="center"/>
          </w:tcPr>
          <w:p w14:paraId="2C8C9440"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28201F49"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735D0AA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刘玉葆、饶洋辉</w:t>
            </w:r>
          </w:p>
        </w:tc>
        <w:tc>
          <w:tcPr>
            <w:tcW w:w="992" w:type="dxa"/>
            <w:vAlign w:val="center"/>
          </w:tcPr>
          <w:p w14:paraId="536ED8C0" w14:textId="77777777" w:rsidR="00E858E8" w:rsidRDefault="002D7885">
            <w:pPr>
              <w:snapToGrid w:val="0"/>
              <w:contextualSpacing/>
              <w:jc w:val="center"/>
              <w:rPr>
                <w:rFonts w:ascii="仿宋" w:eastAsia="仿宋" w:hAnsi="仿宋"/>
                <w:kern w:val="0"/>
                <w:sz w:val="16"/>
                <w:szCs w:val="16"/>
                <w:highlight w:val="cyan"/>
              </w:rPr>
            </w:pPr>
            <w:r>
              <w:rPr>
                <w:rFonts w:ascii="仿宋" w:eastAsia="仿宋" w:hAnsi="仿宋" w:hint="eastAsia"/>
                <w:kern w:val="0"/>
                <w:sz w:val="16"/>
                <w:szCs w:val="16"/>
              </w:rPr>
              <w:t>（春）</w:t>
            </w:r>
          </w:p>
        </w:tc>
      </w:tr>
      <w:tr w:rsidR="00E858E8" w14:paraId="1B48F9B4" w14:textId="77777777">
        <w:trPr>
          <w:trHeight w:val="1014"/>
        </w:trPr>
        <w:tc>
          <w:tcPr>
            <w:tcW w:w="445" w:type="dxa"/>
            <w:vMerge/>
            <w:vAlign w:val="center"/>
          </w:tcPr>
          <w:p w14:paraId="258CD6D7" w14:textId="77777777" w:rsidR="00E858E8" w:rsidRDefault="00E858E8">
            <w:pPr>
              <w:snapToGrid w:val="0"/>
              <w:contextualSpacing/>
              <w:rPr>
                <w:rFonts w:ascii="仿宋" w:eastAsia="仿宋" w:hAnsi="仿宋"/>
                <w:kern w:val="0"/>
                <w:sz w:val="16"/>
                <w:szCs w:val="16"/>
              </w:rPr>
            </w:pPr>
          </w:p>
        </w:tc>
        <w:tc>
          <w:tcPr>
            <w:tcW w:w="405" w:type="dxa"/>
            <w:vMerge w:val="restart"/>
            <w:vAlign w:val="center"/>
          </w:tcPr>
          <w:p w14:paraId="271AC54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博士课程</w:t>
            </w:r>
          </w:p>
        </w:tc>
        <w:tc>
          <w:tcPr>
            <w:tcW w:w="405" w:type="dxa"/>
            <w:vMerge w:val="restart"/>
            <w:vAlign w:val="center"/>
          </w:tcPr>
          <w:p w14:paraId="49101AF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专业基础课（</w:t>
            </w:r>
            <w:r>
              <w:rPr>
                <w:rFonts w:ascii="仿宋" w:eastAsia="仿宋" w:hAnsi="仿宋"/>
                <w:color w:val="FF0000"/>
                <w:kern w:val="0"/>
                <w:sz w:val="16"/>
                <w:szCs w:val="16"/>
              </w:rPr>
              <w:t>4</w:t>
            </w:r>
            <w:r>
              <w:rPr>
                <w:rFonts w:ascii="仿宋" w:eastAsia="仿宋" w:hAnsi="仿宋" w:hint="eastAsia"/>
                <w:color w:val="FF0000"/>
                <w:kern w:val="0"/>
                <w:sz w:val="16"/>
                <w:szCs w:val="16"/>
              </w:rPr>
              <w:t>学分</w:t>
            </w:r>
            <w:r>
              <w:rPr>
                <w:rFonts w:ascii="仿宋" w:eastAsia="仿宋" w:hAnsi="仿宋" w:hint="eastAsia"/>
                <w:kern w:val="0"/>
                <w:sz w:val="16"/>
                <w:szCs w:val="16"/>
              </w:rPr>
              <w:t>）</w:t>
            </w:r>
          </w:p>
        </w:tc>
        <w:tc>
          <w:tcPr>
            <w:tcW w:w="980" w:type="dxa"/>
            <w:vAlign w:val="center"/>
          </w:tcPr>
          <w:p w14:paraId="09E6BF6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DCS7101</w:t>
            </w:r>
          </w:p>
        </w:tc>
        <w:tc>
          <w:tcPr>
            <w:tcW w:w="2620" w:type="dxa"/>
            <w:vAlign w:val="center"/>
          </w:tcPr>
          <w:p w14:paraId="7449DE8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计算复杂性理论</w:t>
            </w:r>
          </w:p>
          <w:p w14:paraId="50EAFAD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Theory of Computational Complexity</w:t>
            </w:r>
          </w:p>
        </w:tc>
        <w:tc>
          <w:tcPr>
            <w:tcW w:w="540" w:type="dxa"/>
            <w:vAlign w:val="center"/>
          </w:tcPr>
          <w:p w14:paraId="61A7136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61A040D0"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5BE3691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张方国</w:t>
            </w:r>
          </w:p>
        </w:tc>
        <w:tc>
          <w:tcPr>
            <w:tcW w:w="992" w:type="dxa"/>
            <w:vAlign w:val="center"/>
          </w:tcPr>
          <w:p w14:paraId="3E429488" w14:textId="77777777" w:rsidR="00E858E8" w:rsidRDefault="002D7885">
            <w:pPr>
              <w:jc w:val="center"/>
            </w:pPr>
            <w:r>
              <w:rPr>
                <w:rFonts w:ascii="仿宋" w:eastAsia="仿宋" w:hAnsi="仿宋" w:hint="eastAsia"/>
                <w:kern w:val="0"/>
                <w:sz w:val="16"/>
                <w:szCs w:val="16"/>
              </w:rPr>
              <w:t>（秋）</w:t>
            </w:r>
          </w:p>
        </w:tc>
      </w:tr>
      <w:tr w:rsidR="00E858E8" w14:paraId="1DE6CCE7" w14:textId="77777777">
        <w:trPr>
          <w:trHeight w:val="920"/>
        </w:trPr>
        <w:tc>
          <w:tcPr>
            <w:tcW w:w="445" w:type="dxa"/>
            <w:vMerge/>
            <w:vAlign w:val="center"/>
          </w:tcPr>
          <w:p w14:paraId="59A02F21"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713CDC6D"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46E140D3" w14:textId="77777777" w:rsidR="00E858E8" w:rsidRDefault="00E858E8">
            <w:pPr>
              <w:snapToGrid w:val="0"/>
              <w:contextualSpacing/>
              <w:rPr>
                <w:rFonts w:ascii="仿宋" w:eastAsia="仿宋" w:hAnsi="仿宋"/>
                <w:kern w:val="0"/>
                <w:sz w:val="16"/>
                <w:szCs w:val="16"/>
              </w:rPr>
            </w:pPr>
          </w:p>
        </w:tc>
        <w:tc>
          <w:tcPr>
            <w:tcW w:w="980" w:type="dxa"/>
            <w:vAlign w:val="center"/>
          </w:tcPr>
          <w:p w14:paraId="4A80C8FA"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DCS5186</w:t>
            </w:r>
          </w:p>
        </w:tc>
        <w:tc>
          <w:tcPr>
            <w:tcW w:w="2620" w:type="dxa"/>
            <w:vAlign w:val="center"/>
          </w:tcPr>
          <w:p w14:paraId="49AAEEFE"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专业前沿专题</w:t>
            </w:r>
          </w:p>
          <w:p w14:paraId="3D9F6DC0"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Frontiers Lectures</w:t>
            </w:r>
          </w:p>
        </w:tc>
        <w:tc>
          <w:tcPr>
            <w:tcW w:w="540" w:type="dxa"/>
            <w:vAlign w:val="center"/>
          </w:tcPr>
          <w:p w14:paraId="284232AC"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18</w:t>
            </w:r>
          </w:p>
        </w:tc>
        <w:tc>
          <w:tcPr>
            <w:tcW w:w="450" w:type="dxa"/>
            <w:vAlign w:val="center"/>
          </w:tcPr>
          <w:p w14:paraId="0E9EB4BF"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1</w:t>
            </w:r>
          </w:p>
        </w:tc>
        <w:tc>
          <w:tcPr>
            <w:tcW w:w="2514" w:type="dxa"/>
            <w:vAlign w:val="center"/>
          </w:tcPr>
          <w:p w14:paraId="7988C911"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导师组</w:t>
            </w:r>
          </w:p>
        </w:tc>
        <w:tc>
          <w:tcPr>
            <w:tcW w:w="992" w:type="dxa"/>
            <w:vAlign w:val="center"/>
          </w:tcPr>
          <w:p w14:paraId="0F968E89" w14:textId="77777777" w:rsidR="00E858E8" w:rsidRDefault="002D7885">
            <w:pPr>
              <w:jc w:val="center"/>
              <w:rPr>
                <w:color w:val="FF0000"/>
              </w:rPr>
            </w:pPr>
            <w:r>
              <w:rPr>
                <w:rFonts w:ascii="仿宋" w:eastAsia="仿宋" w:hAnsi="仿宋" w:hint="eastAsia"/>
                <w:color w:val="FF0000"/>
                <w:kern w:val="0"/>
                <w:sz w:val="16"/>
                <w:szCs w:val="16"/>
              </w:rPr>
              <w:t>（秋）</w:t>
            </w:r>
          </w:p>
        </w:tc>
      </w:tr>
      <w:tr w:rsidR="00E858E8" w14:paraId="0EFAA236" w14:textId="77777777">
        <w:tc>
          <w:tcPr>
            <w:tcW w:w="445" w:type="dxa"/>
            <w:vMerge/>
            <w:vAlign w:val="center"/>
          </w:tcPr>
          <w:p w14:paraId="3A4F770F"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15975CAF" w14:textId="77777777" w:rsidR="00E858E8" w:rsidRDefault="00E858E8">
            <w:pPr>
              <w:snapToGrid w:val="0"/>
              <w:contextualSpacing/>
              <w:rPr>
                <w:rFonts w:ascii="仿宋" w:eastAsia="仿宋" w:hAnsi="仿宋"/>
                <w:kern w:val="0"/>
                <w:sz w:val="16"/>
                <w:szCs w:val="16"/>
              </w:rPr>
            </w:pPr>
          </w:p>
        </w:tc>
        <w:tc>
          <w:tcPr>
            <w:tcW w:w="405" w:type="dxa"/>
            <w:vMerge w:val="restart"/>
            <w:vAlign w:val="center"/>
          </w:tcPr>
          <w:p w14:paraId="6ACB5E1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专业课（</w:t>
            </w:r>
            <w:r>
              <w:rPr>
                <w:rFonts w:ascii="仿宋" w:eastAsia="仿宋" w:hAnsi="仿宋"/>
                <w:color w:val="FF0000"/>
                <w:kern w:val="0"/>
                <w:sz w:val="16"/>
                <w:szCs w:val="16"/>
              </w:rPr>
              <w:t>6</w:t>
            </w:r>
            <w:r>
              <w:rPr>
                <w:rFonts w:ascii="仿宋" w:eastAsia="仿宋" w:hAnsi="仿宋" w:hint="eastAsia"/>
                <w:color w:val="FF0000"/>
                <w:kern w:val="0"/>
                <w:sz w:val="16"/>
                <w:szCs w:val="16"/>
              </w:rPr>
              <w:t>学分</w:t>
            </w:r>
            <w:r>
              <w:rPr>
                <w:rFonts w:ascii="仿宋" w:eastAsia="仿宋" w:hAnsi="仿宋" w:hint="eastAsia"/>
                <w:kern w:val="0"/>
                <w:sz w:val="16"/>
                <w:szCs w:val="16"/>
              </w:rPr>
              <w:t>）</w:t>
            </w:r>
          </w:p>
        </w:tc>
        <w:tc>
          <w:tcPr>
            <w:tcW w:w="980" w:type="dxa"/>
            <w:vAlign w:val="center"/>
          </w:tcPr>
          <w:p w14:paraId="16E4B0BC"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DCS5101</w:t>
            </w:r>
          </w:p>
        </w:tc>
        <w:tc>
          <w:tcPr>
            <w:tcW w:w="2620" w:type="dxa"/>
            <w:vAlign w:val="center"/>
          </w:tcPr>
          <w:p w14:paraId="5E5CC7D4"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随机过程</w:t>
            </w:r>
          </w:p>
          <w:p w14:paraId="286AFE50"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Stochastic Process</w:t>
            </w:r>
          </w:p>
        </w:tc>
        <w:tc>
          <w:tcPr>
            <w:tcW w:w="540" w:type="dxa"/>
            <w:vAlign w:val="center"/>
          </w:tcPr>
          <w:p w14:paraId="2BAB04ED"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54</w:t>
            </w:r>
          </w:p>
        </w:tc>
        <w:tc>
          <w:tcPr>
            <w:tcW w:w="450" w:type="dxa"/>
            <w:vAlign w:val="center"/>
          </w:tcPr>
          <w:p w14:paraId="5AE8C4F9"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3</w:t>
            </w:r>
          </w:p>
        </w:tc>
        <w:tc>
          <w:tcPr>
            <w:tcW w:w="2514" w:type="dxa"/>
            <w:vAlign w:val="center"/>
          </w:tcPr>
          <w:p w14:paraId="2ED96C3C"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马啸、龚杰、杜育松、周育人</w:t>
            </w:r>
          </w:p>
        </w:tc>
        <w:tc>
          <w:tcPr>
            <w:tcW w:w="992" w:type="dxa"/>
            <w:vAlign w:val="center"/>
          </w:tcPr>
          <w:p w14:paraId="661A0339"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（秋）</w:t>
            </w:r>
          </w:p>
        </w:tc>
      </w:tr>
      <w:tr w:rsidR="00E858E8" w14:paraId="77123A4B" w14:textId="77777777">
        <w:tc>
          <w:tcPr>
            <w:tcW w:w="445" w:type="dxa"/>
            <w:vMerge/>
            <w:vAlign w:val="center"/>
          </w:tcPr>
          <w:p w14:paraId="402DB8CD"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35175961"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5BCCADF6" w14:textId="77777777" w:rsidR="00E858E8" w:rsidRDefault="00E858E8">
            <w:pPr>
              <w:snapToGrid w:val="0"/>
              <w:contextualSpacing/>
              <w:rPr>
                <w:rFonts w:ascii="仿宋" w:eastAsia="仿宋" w:hAnsi="仿宋"/>
                <w:kern w:val="0"/>
                <w:sz w:val="16"/>
                <w:szCs w:val="16"/>
              </w:rPr>
            </w:pPr>
          </w:p>
        </w:tc>
        <w:tc>
          <w:tcPr>
            <w:tcW w:w="980" w:type="dxa"/>
            <w:vAlign w:val="center"/>
          </w:tcPr>
          <w:p w14:paraId="563A9A65"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DCS5102</w:t>
            </w:r>
          </w:p>
        </w:tc>
        <w:tc>
          <w:tcPr>
            <w:tcW w:w="2620" w:type="dxa"/>
            <w:vAlign w:val="center"/>
          </w:tcPr>
          <w:p w14:paraId="21420157"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矩阵分析</w:t>
            </w:r>
          </w:p>
          <w:p w14:paraId="7C3A289D"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Matrix Analysis</w:t>
            </w:r>
          </w:p>
        </w:tc>
        <w:tc>
          <w:tcPr>
            <w:tcW w:w="540" w:type="dxa"/>
            <w:vAlign w:val="center"/>
          </w:tcPr>
          <w:p w14:paraId="5E351036"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54</w:t>
            </w:r>
          </w:p>
        </w:tc>
        <w:tc>
          <w:tcPr>
            <w:tcW w:w="450" w:type="dxa"/>
            <w:vAlign w:val="center"/>
          </w:tcPr>
          <w:p w14:paraId="34BBC727"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3</w:t>
            </w:r>
          </w:p>
        </w:tc>
        <w:tc>
          <w:tcPr>
            <w:tcW w:w="2514" w:type="dxa"/>
            <w:vAlign w:val="center"/>
          </w:tcPr>
          <w:p w14:paraId="22D3ED59"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陈佩、马锦华、陈川、李全忠</w:t>
            </w:r>
          </w:p>
        </w:tc>
        <w:tc>
          <w:tcPr>
            <w:tcW w:w="992" w:type="dxa"/>
            <w:vAlign w:val="center"/>
          </w:tcPr>
          <w:p w14:paraId="3745426E"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（春）</w:t>
            </w:r>
          </w:p>
        </w:tc>
      </w:tr>
      <w:tr w:rsidR="00E858E8" w14:paraId="1E0FB30A" w14:textId="77777777">
        <w:tc>
          <w:tcPr>
            <w:tcW w:w="445" w:type="dxa"/>
            <w:vMerge/>
            <w:vAlign w:val="center"/>
          </w:tcPr>
          <w:p w14:paraId="11534244"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4221D749" w14:textId="77777777" w:rsidR="00E858E8" w:rsidRDefault="00E858E8">
            <w:pPr>
              <w:snapToGrid w:val="0"/>
              <w:contextualSpacing/>
              <w:rPr>
                <w:rFonts w:ascii="仿宋" w:eastAsia="仿宋" w:hAnsi="仿宋"/>
                <w:kern w:val="0"/>
                <w:sz w:val="16"/>
                <w:szCs w:val="16"/>
              </w:rPr>
            </w:pPr>
          </w:p>
        </w:tc>
        <w:tc>
          <w:tcPr>
            <w:tcW w:w="405" w:type="dxa"/>
            <w:vMerge/>
            <w:vAlign w:val="center"/>
          </w:tcPr>
          <w:p w14:paraId="274CE848" w14:textId="77777777" w:rsidR="00E858E8" w:rsidRDefault="00E858E8">
            <w:pPr>
              <w:snapToGrid w:val="0"/>
              <w:contextualSpacing/>
              <w:rPr>
                <w:rFonts w:ascii="仿宋" w:eastAsia="仿宋" w:hAnsi="仿宋"/>
                <w:kern w:val="0"/>
                <w:sz w:val="16"/>
                <w:szCs w:val="16"/>
              </w:rPr>
            </w:pPr>
          </w:p>
        </w:tc>
        <w:tc>
          <w:tcPr>
            <w:tcW w:w="980" w:type="dxa"/>
            <w:vAlign w:val="center"/>
          </w:tcPr>
          <w:p w14:paraId="4C77E70D"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DCS5179</w:t>
            </w:r>
          </w:p>
        </w:tc>
        <w:tc>
          <w:tcPr>
            <w:tcW w:w="2620" w:type="dxa"/>
            <w:vAlign w:val="center"/>
          </w:tcPr>
          <w:p w14:paraId="2EE7AFD8"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计算机程序理论与模型</w:t>
            </w:r>
          </w:p>
          <w:p w14:paraId="0951CE4F" w14:textId="77777777" w:rsidR="00E858E8" w:rsidRDefault="002D7885">
            <w:pPr>
              <w:snapToGrid w:val="0"/>
              <w:contextualSpacing/>
              <w:rPr>
                <w:rFonts w:ascii="仿宋" w:eastAsia="仿宋" w:hAnsi="仿宋"/>
                <w:color w:val="FF0000"/>
                <w:kern w:val="0"/>
                <w:sz w:val="16"/>
                <w:szCs w:val="16"/>
              </w:rPr>
            </w:pPr>
            <w:r>
              <w:rPr>
                <w:rFonts w:ascii="仿宋" w:eastAsia="仿宋" w:hAnsi="仿宋"/>
                <w:color w:val="FF0000"/>
                <w:kern w:val="0"/>
                <w:sz w:val="16"/>
                <w:szCs w:val="16"/>
              </w:rPr>
              <w:t>Computer Program Theory and Modeling</w:t>
            </w:r>
          </w:p>
        </w:tc>
        <w:tc>
          <w:tcPr>
            <w:tcW w:w="540" w:type="dxa"/>
            <w:vAlign w:val="center"/>
          </w:tcPr>
          <w:p w14:paraId="22646233"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54</w:t>
            </w:r>
          </w:p>
        </w:tc>
        <w:tc>
          <w:tcPr>
            <w:tcW w:w="450" w:type="dxa"/>
            <w:vAlign w:val="center"/>
          </w:tcPr>
          <w:p w14:paraId="00180C88"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color w:val="FF0000"/>
                <w:kern w:val="0"/>
                <w:sz w:val="16"/>
                <w:szCs w:val="16"/>
              </w:rPr>
              <w:t>3</w:t>
            </w:r>
          </w:p>
        </w:tc>
        <w:tc>
          <w:tcPr>
            <w:tcW w:w="2514" w:type="dxa"/>
            <w:vAlign w:val="center"/>
          </w:tcPr>
          <w:p w14:paraId="35A57441" w14:textId="77777777" w:rsidR="00E858E8" w:rsidRDefault="002D7885">
            <w:pPr>
              <w:snapToGrid w:val="0"/>
              <w:contextualSpacing/>
              <w:rPr>
                <w:rFonts w:ascii="仿宋" w:eastAsia="仿宋" w:hAnsi="仿宋"/>
                <w:color w:val="FF0000"/>
                <w:kern w:val="0"/>
                <w:sz w:val="16"/>
                <w:szCs w:val="16"/>
              </w:rPr>
            </w:pPr>
            <w:r>
              <w:rPr>
                <w:rFonts w:ascii="仿宋" w:eastAsia="仿宋" w:hAnsi="仿宋" w:hint="eastAsia"/>
                <w:color w:val="FF0000"/>
                <w:kern w:val="0"/>
                <w:sz w:val="16"/>
                <w:szCs w:val="16"/>
              </w:rPr>
              <w:t>万海、张治国、周晓聪、李文军</w:t>
            </w:r>
          </w:p>
        </w:tc>
        <w:tc>
          <w:tcPr>
            <w:tcW w:w="992" w:type="dxa"/>
            <w:vAlign w:val="center"/>
          </w:tcPr>
          <w:p w14:paraId="2769B9F5" w14:textId="77777777" w:rsidR="00E858E8" w:rsidRDefault="002D7885">
            <w:pPr>
              <w:snapToGrid w:val="0"/>
              <w:contextualSpacing/>
              <w:jc w:val="center"/>
              <w:rPr>
                <w:rFonts w:ascii="仿宋" w:eastAsia="仿宋" w:hAnsi="仿宋"/>
                <w:color w:val="FF0000"/>
                <w:kern w:val="0"/>
                <w:sz w:val="16"/>
                <w:szCs w:val="16"/>
              </w:rPr>
            </w:pPr>
            <w:r>
              <w:rPr>
                <w:rFonts w:ascii="仿宋" w:eastAsia="仿宋" w:hAnsi="仿宋" w:hint="eastAsia"/>
                <w:color w:val="FF0000"/>
                <w:kern w:val="0"/>
                <w:sz w:val="16"/>
                <w:szCs w:val="16"/>
              </w:rPr>
              <w:t>（秋）</w:t>
            </w:r>
          </w:p>
        </w:tc>
      </w:tr>
      <w:tr w:rsidR="00E858E8" w14:paraId="7F87A7FE" w14:textId="77777777">
        <w:tc>
          <w:tcPr>
            <w:tcW w:w="445" w:type="dxa"/>
            <w:vMerge w:val="restart"/>
            <w:vAlign w:val="center"/>
          </w:tcPr>
          <w:p w14:paraId="5B54419A" w14:textId="77777777" w:rsidR="00E858E8" w:rsidRDefault="00E858E8">
            <w:pPr>
              <w:snapToGrid w:val="0"/>
              <w:contextualSpacing/>
              <w:rPr>
                <w:rFonts w:ascii="仿宋" w:eastAsia="仿宋" w:hAnsi="仿宋"/>
                <w:kern w:val="0"/>
                <w:sz w:val="16"/>
                <w:szCs w:val="16"/>
              </w:rPr>
            </w:pPr>
          </w:p>
          <w:p w14:paraId="4A6588E9" w14:textId="77777777" w:rsidR="00E858E8" w:rsidRDefault="00E858E8">
            <w:pPr>
              <w:snapToGrid w:val="0"/>
              <w:contextualSpacing/>
              <w:rPr>
                <w:rFonts w:ascii="仿宋" w:eastAsia="仿宋" w:hAnsi="仿宋"/>
                <w:kern w:val="0"/>
                <w:sz w:val="16"/>
                <w:szCs w:val="16"/>
              </w:rPr>
            </w:pPr>
          </w:p>
          <w:p w14:paraId="344235ED" w14:textId="77777777" w:rsidR="00E858E8" w:rsidRDefault="00E858E8">
            <w:pPr>
              <w:snapToGrid w:val="0"/>
              <w:contextualSpacing/>
              <w:rPr>
                <w:rFonts w:ascii="仿宋" w:eastAsia="仿宋" w:hAnsi="仿宋"/>
                <w:kern w:val="0"/>
                <w:sz w:val="16"/>
                <w:szCs w:val="16"/>
              </w:rPr>
            </w:pPr>
          </w:p>
          <w:p w14:paraId="6B1B926C" w14:textId="77777777" w:rsidR="00E858E8" w:rsidRDefault="00E858E8">
            <w:pPr>
              <w:snapToGrid w:val="0"/>
              <w:contextualSpacing/>
              <w:rPr>
                <w:rFonts w:ascii="仿宋" w:eastAsia="仿宋" w:hAnsi="仿宋"/>
                <w:kern w:val="0"/>
                <w:sz w:val="16"/>
                <w:szCs w:val="16"/>
              </w:rPr>
            </w:pPr>
          </w:p>
          <w:p w14:paraId="1BCD2476" w14:textId="77777777" w:rsidR="00E858E8" w:rsidRDefault="00E858E8">
            <w:pPr>
              <w:snapToGrid w:val="0"/>
              <w:contextualSpacing/>
              <w:rPr>
                <w:rFonts w:ascii="仿宋" w:eastAsia="仿宋" w:hAnsi="仿宋"/>
                <w:kern w:val="0"/>
                <w:sz w:val="16"/>
                <w:szCs w:val="16"/>
              </w:rPr>
            </w:pPr>
          </w:p>
          <w:p w14:paraId="27FC73A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选修课（建议</w:t>
            </w:r>
            <w:r>
              <w:rPr>
                <w:rFonts w:ascii="仿宋" w:eastAsia="仿宋" w:hAnsi="仿宋"/>
                <w:kern w:val="0"/>
                <w:sz w:val="16"/>
                <w:szCs w:val="16"/>
              </w:rPr>
              <w:t>4</w:t>
            </w:r>
            <w:r>
              <w:rPr>
                <w:rFonts w:ascii="仿宋" w:eastAsia="仿宋" w:hAnsi="仿宋" w:hint="eastAsia"/>
                <w:kern w:val="0"/>
                <w:sz w:val="16"/>
                <w:szCs w:val="16"/>
              </w:rPr>
              <w:t>学分）</w:t>
            </w:r>
          </w:p>
        </w:tc>
        <w:tc>
          <w:tcPr>
            <w:tcW w:w="810" w:type="dxa"/>
            <w:gridSpan w:val="2"/>
            <w:vMerge w:val="restart"/>
            <w:vAlign w:val="center"/>
          </w:tcPr>
          <w:p w14:paraId="1AED644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理论与算法</w:t>
            </w:r>
          </w:p>
        </w:tc>
        <w:tc>
          <w:tcPr>
            <w:tcW w:w="980" w:type="dxa"/>
            <w:vAlign w:val="center"/>
          </w:tcPr>
          <w:p w14:paraId="202D8BE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DCS6264</w:t>
            </w:r>
          </w:p>
        </w:tc>
        <w:tc>
          <w:tcPr>
            <w:tcW w:w="2620" w:type="dxa"/>
            <w:vAlign w:val="center"/>
          </w:tcPr>
          <w:p w14:paraId="0E5D040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界面问题数值方法</w:t>
            </w:r>
          </w:p>
          <w:p w14:paraId="21700B4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 xml:space="preserve">Numerical Methods for </w:t>
            </w:r>
            <w:r>
              <w:rPr>
                <w:rFonts w:ascii="仿宋" w:eastAsia="仿宋" w:hAnsi="仿宋"/>
                <w:kern w:val="0"/>
                <w:sz w:val="16"/>
                <w:szCs w:val="16"/>
              </w:rPr>
              <w:t>Interface Problems</w:t>
            </w:r>
          </w:p>
        </w:tc>
        <w:tc>
          <w:tcPr>
            <w:tcW w:w="540" w:type="dxa"/>
            <w:vAlign w:val="center"/>
          </w:tcPr>
          <w:p w14:paraId="626CBBD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006F114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FF6B965"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谭志军</w:t>
            </w:r>
          </w:p>
        </w:tc>
        <w:tc>
          <w:tcPr>
            <w:tcW w:w="992" w:type="dxa"/>
            <w:vAlign w:val="center"/>
          </w:tcPr>
          <w:p w14:paraId="7733210B"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（春）</w:t>
            </w:r>
          </w:p>
        </w:tc>
      </w:tr>
      <w:tr w:rsidR="00E858E8" w14:paraId="0E1559B7" w14:textId="77777777">
        <w:tc>
          <w:tcPr>
            <w:tcW w:w="445" w:type="dxa"/>
            <w:vMerge/>
            <w:vAlign w:val="center"/>
          </w:tcPr>
          <w:p w14:paraId="1244A500"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6E7AAFDD" w14:textId="77777777" w:rsidR="00E858E8" w:rsidRDefault="00E858E8">
            <w:pPr>
              <w:snapToGrid w:val="0"/>
              <w:contextualSpacing/>
              <w:rPr>
                <w:rFonts w:ascii="仿宋" w:eastAsia="仿宋" w:hAnsi="仿宋"/>
                <w:kern w:val="0"/>
                <w:sz w:val="16"/>
                <w:szCs w:val="16"/>
              </w:rPr>
            </w:pPr>
          </w:p>
        </w:tc>
        <w:tc>
          <w:tcPr>
            <w:tcW w:w="980" w:type="dxa"/>
            <w:vAlign w:val="center"/>
          </w:tcPr>
          <w:p w14:paraId="73B99A5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DCS6288</w:t>
            </w:r>
          </w:p>
        </w:tc>
        <w:tc>
          <w:tcPr>
            <w:tcW w:w="2620" w:type="dxa"/>
            <w:vAlign w:val="center"/>
          </w:tcPr>
          <w:p w14:paraId="3262A23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复变函数</w:t>
            </w:r>
          </w:p>
          <w:p w14:paraId="0CF520A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Functions of Complex Variables</w:t>
            </w:r>
          </w:p>
        </w:tc>
        <w:tc>
          <w:tcPr>
            <w:tcW w:w="540" w:type="dxa"/>
            <w:vAlign w:val="center"/>
          </w:tcPr>
          <w:p w14:paraId="32F1400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C329606"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BB24E9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骆伟祺</w:t>
            </w:r>
          </w:p>
        </w:tc>
        <w:tc>
          <w:tcPr>
            <w:tcW w:w="992" w:type="dxa"/>
            <w:vAlign w:val="center"/>
          </w:tcPr>
          <w:p w14:paraId="327D5AE9" w14:textId="77777777" w:rsidR="00E858E8" w:rsidRDefault="002D7885">
            <w:pPr>
              <w:snapToGrid w:val="0"/>
              <w:contextualSpacing/>
              <w:jc w:val="center"/>
              <w:rPr>
                <w:rFonts w:ascii="仿宋" w:eastAsia="仿宋" w:hAnsi="仿宋"/>
                <w:kern w:val="0"/>
                <w:sz w:val="16"/>
                <w:szCs w:val="16"/>
                <w:highlight w:val="cyan"/>
              </w:rPr>
            </w:pPr>
            <w:r>
              <w:rPr>
                <w:rFonts w:ascii="仿宋" w:eastAsia="仿宋" w:hAnsi="仿宋" w:hint="eastAsia"/>
                <w:kern w:val="0"/>
                <w:sz w:val="16"/>
                <w:szCs w:val="16"/>
              </w:rPr>
              <w:t>（秋）</w:t>
            </w:r>
          </w:p>
        </w:tc>
      </w:tr>
      <w:tr w:rsidR="00E858E8" w14:paraId="40C4C413" w14:textId="77777777">
        <w:tc>
          <w:tcPr>
            <w:tcW w:w="445" w:type="dxa"/>
            <w:vMerge/>
            <w:vAlign w:val="center"/>
          </w:tcPr>
          <w:p w14:paraId="641F7661"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60D4A38" w14:textId="77777777" w:rsidR="00E858E8" w:rsidRDefault="00E858E8">
            <w:pPr>
              <w:snapToGrid w:val="0"/>
              <w:contextualSpacing/>
              <w:rPr>
                <w:rFonts w:ascii="仿宋" w:eastAsia="仿宋" w:hAnsi="仿宋"/>
                <w:kern w:val="0"/>
                <w:sz w:val="16"/>
                <w:szCs w:val="16"/>
              </w:rPr>
            </w:pPr>
          </w:p>
        </w:tc>
        <w:tc>
          <w:tcPr>
            <w:tcW w:w="980" w:type="dxa"/>
            <w:vAlign w:val="center"/>
          </w:tcPr>
          <w:p w14:paraId="66E51E2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DCS6267</w:t>
            </w:r>
          </w:p>
        </w:tc>
        <w:tc>
          <w:tcPr>
            <w:tcW w:w="2620" w:type="dxa"/>
            <w:vAlign w:val="center"/>
          </w:tcPr>
          <w:p w14:paraId="7EC2E03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线性积分方程理论与算法</w:t>
            </w:r>
          </w:p>
          <w:p w14:paraId="152159B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Theory and Algorithms of Linear Integral Equations</w:t>
            </w:r>
          </w:p>
        </w:tc>
        <w:tc>
          <w:tcPr>
            <w:tcW w:w="540" w:type="dxa"/>
            <w:vAlign w:val="center"/>
          </w:tcPr>
          <w:p w14:paraId="3B7C1F3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3C586D9"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BD309D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杨宏奇、江颖</w:t>
            </w:r>
          </w:p>
        </w:tc>
        <w:tc>
          <w:tcPr>
            <w:tcW w:w="992" w:type="dxa"/>
            <w:vAlign w:val="center"/>
          </w:tcPr>
          <w:p w14:paraId="1A2CB913" w14:textId="77777777" w:rsidR="00E858E8" w:rsidRDefault="002D7885">
            <w:pPr>
              <w:jc w:val="center"/>
            </w:pPr>
            <w:r>
              <w:rPr>
                <w:rFonts w:ascii="仿宋" w:eastAsia="仿宋" w:hAnsi="仿宋" w:hint="eastAsia"/>
                <w:kern w:val="0"/>
                <w:sz w:val="16"/>
                <w:szCs w:val="16"/>
              </w:rPr>
              <w:t>（春）</w:t>
            </w:r>
          </w:p>
        </w:tc>
      </w:tr>
      <w:tr w:rsidR="00E858E8" w14:paraId="5CB632D7" w14:textId="77777777">
        <w:tc>
          <w:tcPr>
            <w:tcW w:w="445" w:type="dxa"/>
            <w:vMerge/>
            <w:vAlign w:val="center"/>
          </w:tcPr>
          <w:p w14:paraId="57A2F341"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15AE31A" w14:textId="77777777" w:rsidR="00E858E8" w:rsidRDefault="00E858E8">
            <w:pPr>
              <w:snapToGrid w:val="0"/>
              <w:contextualSpacing/>
              <w:rPr>
                <w:rFonts w:ascii="仿宋" w:eastAsia="仿宋" w:hAnsi="仿宋"/>
                <w:kern w:val="0"/>
                <w:sz w:val="16"/>
                <w:szCs w:val="16"/>
              </w:rPr>
            </w:pPr>
          </w:p>
        </w:tc>
        <w:tc>
          <w:tcPr>
            <w:tcW w:w="980" w:type="dxa"/>
            <w:vAlign w:val="center"/>
          </w:tcPr>
          <w:p w14:paraId="36C711C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DCS6268</w:t>
            </w:r>
          </w:p>
        </w:tc>
        <w:tc>
          <w:tcPr>
            <w:tcW w:w="2620" w:type="dxa"/>
            <w:vAlign w:val="center"/>
          </w:tcPr>
          <w:p w14:paraId="0E027F2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反问题求解算法与应用</w:t>
            </w:r>
          </w:p>
          <w:p w14:paraId="10D5A07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 xml:space="preserve">Inverse Problem Solving Algorithms and </w:t>
            </w:r>
            <w:r>
              <w:rPr>
                <w:rFonts w:ascii="仿宋" w:eastAsia="仿宋" w:hAnsi="仿宋"/>
                <w:kern w:val="0"/>
                <w:sz w:val="16"/>
                <w:szCs w:val="16"/>
              </w:rPr>
              <w:t>Applications</w:t>
            </w:r>
          </w:p>
        </w:tc>
        <w:tc>
          <w:tcPr>
            <w:tcW w:w="540" w:type="dxa"/>
            <w:vAlign w:val="center"/>
          </w:tcPr>
          <w:p w14:paraId="6E78C04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9754A99"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3BB8B2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衡益</w:t>
            </w:r>
          </w:p>
        </w:tc>
        <w:tc>
          <w:tcPr>
            <w:tcW w:w="992" w:type="dxa"/>
            <w:vAlign w:val="center"/>
          </w:tcPr>
          <w:p w14:paraId="1CD61A28" w14:textId="77777777" w:rsidR="00E858E8" w:rsidRDefault="002D7885">
            <w:pPr>
              <w:jc w:val="center"/>
            </w:pPr>
            <w:r>
              <w:rPr>
                <w:rFonts w:ascii="仿宋" w:eastAsia="仿宋" w:hAnsi="仿宋" w:hint="eastAsia"/>
                <w:kern w:val="0"/>
                <w:sz w:val="16"/>
                <w:szCs w:val="16"/>
              </w:rPr>
              <w:t>（春）</w:t>
            </w:r>
          </w:p>
        </w:tc>
      </w:tr>
      <w:tr w:rsidR="00E858E8" w14:paraId="6BB91D13" w14:textId="77777777">
        <w:tc>
          <w:tcPr>
            <w:tcW w:w="445" w:type="dxa"/>
            <w:vMerge/>
            <w:vAlign w:val="center"/>
          </w:tcPr>
          <w:p w14:paraId="54C958CA"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4B6032CC" w14:textId="77777777" w:rsidR="00E858E8" w:rsidRDefault="00E858E8">
            <w:pPr>
              <w:snapToGrid w:val="0"/>
              <w:contextualSpacing/>
              <w:rPr>
                <w:rFonts w:ascii="仿宋" w:eastAsia="仿宋" w:hAnsi="仿宋"/>
                <w:kern w:val="0"/>
                <w:sz w:val="16"/>
                <w:szCs w:val="16"/>
              </w:rPr>
            </w:pPr>
          </w:p>
        </w:tc>
        <w:tc>
          <w:tcPr>
            <w:tcW w:w="980" w:type="dxa"/>
            <w:vAlign w:val="center"/>
          </w:tcPr>
          <w:p w14:paraId="448987C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DCS6195</w:t>
            </w:r>
          </w:p>
        </w:tc>
        <w:tc>
          <w:tcPr>
            <w:tcW w:w="2620" w:type="dxa"/>
            <w:vAlign w:val="center"/>
          </w:tcPr>
          <w:p w14:paraId="6B2B156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图论算法</w:t>
            </w:r>
          </w:p>
          <w:p w14:paraId="6EE0825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Graph Theory Algorithm</w:t>
            </w:r>
          </w:p>
        </w:tc>
        <w:tc>
          <w:tcPr>
            <w:tcW w:w="540" w:type="dxa"/>
            <w:vAlign w:val="center"/>
          </w:tcPr>
          <w:p w14:paraId="35F4CB06"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0B1D7E6C"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587B58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娄定俊</w:t>
            </w:r>
          </w:p>
        </w:tc>
        <w:tc>
          <w:tcPr>
            <w:tcW w:w="992" w:type="dxa"/>
            <w:vAlign w:val="center"/>
          </w:tcPr>
          <w:p w14:paraId="424BA9AD"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4CD13F7F" w14:textId="77777777">
        <w:tc>
          <w:tcPr>
            <w:tcW w:w="445" w:type="dxa"/>
            <w:vMerge/>
            <w:vAlign w:val="center"/>
          </w:tcPr>
          <w:p w14:paraId="379D49D4"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8262175" w14:textId="77777777" w:rsidR="00E858E8" w:rsidRDefault="00E858E8">
            <w:pPr>
              <w:snapToGrid w:val="0"/>
              <w:contextualSpacing/>
              <w:rPr>
                <w:rFonts w:ascii="仿宋" w:eastAsia="仿宋" w:hAnsi="仿宋"/>
                <w:kern w:val="0"/>
                <w:sz w:val="16"/>
                <w:szCs w:val="16"/>
              </w:rPr>
            </w:pPr>
          </w:p>
        </w:tc>
        <w:tc>
          <w:tcPr>
            <w:tcW w:w="980" w:type="dxa"/>
            <w:vAlign w:val="center"/>
          </w:tcPr>
          <w:p w14:paraId="59DE5E5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DCS6269</w:t>
            </w:r>
          </w:p>
        </w:tc>
        <w:tc>
          <w:tcPr>
            <w:tcW w:w="2620" w:type="dxa"/>
            <w:vAlign w:val="center"/>
          </w:tcPr>
          <w:p w14:paraId="42D7265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量子计算</w:t>
            </w:r>
          </w:p>
          <w:p w14:paraId="52E6006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Quantum Computation</w:t>
            </w:r>
          </w:p>
        </w:tc>
        <w:tc>
          <w:tcPr>
            <w:tcW w:w="540" w:type="dxa"/>
            <w:vAlign w:val="center"/>
          </w:tcPr>
          <w:p w14:paraId="5CA9C5A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8119DB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6DD73B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邱道文、李绿周</w:t>
            </w:r>
          </w:p>
        </w:tc>
        <w:tc>
          <w:tcPr>
            <w:tcW w:w="992" w:type="dxa"/>
            <w:vAlign w:val="center"/>
          </w:tcPr>
          <w:p w14:paraId="08AC15E9"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（春）</w:t>
            </w:r>
          </w:p>
        </w:tc>
      </w:tr>
      <w:tr w:rsidR="00E858E8" w14:paraId="5FDE18BC" w14:textId="77777777">
        <w:tc>
          <w:tcPr>
            <w:tcW w:w="445" w:type="dxa"/>
            <w:vMerge/>
            <w:vAlign w:val="center"/>
          </w:tcPr>
          <w:p w14:paraId="127DB94A"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7C3A10AA" w14:textId="77777777" w:rsidR="00E858E8" w:rsidRDefault="00E858E8">
            <w:pPr>
              <w:snapToGrid w:val="0"/>
              <w:contextualSpacing/>
              <w:rPr>
                <w:rFonts w:ascii="仿宋" w:eastAsia="仿宋" w:hAnsi="仿宋"/>
                <w:kern w:val="0"/>
                <w:sz w:val="16"/>
                <w:szCs w:val="16"/>
              </w:rPr>
            </w:pPr>
          </w:p>
        </w:tc>
        <w:tc>
          <w:tcPr>
            <w:tcW w:w="980" w:type="dxa"/>
            <w:vAlign w:val="center"/>
          </w:tcPr>
          <w:p w14:paraId="5A9E403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DCS6180</w:t>
            </w:r>
          </w:p>
        </w:tc>
        <w:tc>
          <w:tcPr>
            <w:tcW w:w="2620" w:type="dxa"/>
            <w:vAlign w:val="center"/>
          </w:tcPr>
          <w:p w14:paraId="041284E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形式语言与自动机</w:t>
            </w:r>
          </w:p>
          <w:p w14:paraId="5582571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Formal Language and Automata</w:t>
            </w:r>
          </w:p>
        </w:tc>
        <w:tc>
          <w:tcPr>
            <w:tcW w:w="540" w:type="dxa"/>
            <w:vAlign w:val="center"/>
          </w:tcPr>
          <w:p w14:paraId="04548CF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AAF9CC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7E1DF34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邱道文</w:t>
            </w:r>
          </w:p>
        </w:tc>
        <w:tc>
          <w:tcPr>
            <w:tcW w:w="992" w:type="dxa"/>
            <w:vAlign w:val="center"/>
          </w:tcPr>
          <w:p w14:paraId="5E0AD018" w14:textId="77777777" w:rsidR="00E858E8" w:rsidRDefault="002D7885">
            <w:pPr>
              <w:jc w:val="center"/>
            </w:pPr>
            <w:r>
              <w:rPr>
                <w:rFonts w:ascii="仿宋" w:eastAsia="仿宋" w:hAnsi="仿宋" w:hint="eastAsia"/>
                <w:kern w:val="0"/>
                <w:sz w:val="16"/>
                <w:szCs w:val="16"/>
              </w:rPr>
              <w:t>（春）</w:t>
            </w:r>
          </w:p>
        </w:tc>
      </w:tr>
      <w:tr w:rsidR="00E858E8" w14:paraId="7FD976AD" w14:textId="77777777">
        <w:tc>
          <w:tcPr>
            <w:tcW w:w="445" w:type="dxa"/>
            <w:vMerge/>
            <w:vAlign w:val="center"/>
          </w:tcPr>
          <w:p w14:paraId="6667D357"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382391CA" w14:textId="77777777" w:rsidR="00E858E8" w:rsidRDefault="00E858E8">
            <w:pPr>
              <w:snapToGrid w:val="0"/>
              <w:contextualSpacing/>
              <w:rPr>
                <w:rFonts w:ascii="仿宋" w:eastAsia="仿宋" w:hAnsi="仿宋"/>
                <w:kern w:val="0"/>
                <w:sz w:val="16"/>
                <w:szCs w:val="16"/>
              </w:rPr>
            </w:pPr>
          </w:p>
        </w:tc>
        <w:tc>
          <w:tcPr>
            <w:tcW w:w="980" w:type="dxa"/>
            <w:vAlign w:val="center"/>
          </w:tcPr>
          <w:p w14:paraId="479CBC6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DCS6239</w:t>
            </w:r>
          </w:p>
        </w:tc>
        <w:tc>
          <w:tcPr>
            <w:tcW w:w="2620" w:type="dxa"/>
            <w:vAlign w:val="center"/>
          </w:tcPr>
          <w:p w14:paraId="62F4F3A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有限域基础</w:t>
            </w:r>
          </w:p>
          <w:p w14:paraId="6A34B3B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Introduction to Finite Fields</w:t>
            </w:r>
          </w:p>
        </w:tc>
        <w:tc>
          <w:tcPr>
            <w:tcW w:w="540" w:type="dxa"/>
            <w:vAlign w:val="center"/>
          </w:tcPr>
          <w:p w14:paraId="02DEA5E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2907560"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AF3BC8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韦宝典、杜育松、郑培嘉</w:t>
            </w:r>
          </w:p>
        </w:tc>
        <w:tc>
          <w:tcPr>
            <w:tcW w:w="992" w:type="dxa"/>
            <w:vAlign w:val="center"/>
          </w:tcPr>
          <w:p w14:paraId="2394003A" w14:textId="77777777" w:rsidR="00E858E8" w:rsidRDefault="002D7885">
            <w:pPr>
              <w:jc w:val="center"/>
            </w:pPr>
            <w:r>
              <w:rPr>
                <w:rFonts w:ascii="仿宋" w:eastAsia="仿宋" w:hAnsi="仿宋" w:hint="eastAsia"/>
                <w:kern w:val="0"/>
                <w:sz w:val="16"/>
                <w:szCs w:val="16"/>
              </w:rPr>
              <w:t>（春）</w:t>
            </w:r>
          </w:p>
        </w:tc>
      </w:tr>
      <w:tr w:rsidR="00E858E8" w14:paraId="59756386" w14:textId="77777777">
        <w:tc>
          <w:tcPr>
            <w:tcW w:w="445" w:type="dxa"/>
            <w:vMerge/>
            <w:vAlign w:val="center"/>
          </w:tcPr>
          <w:p w14:paraId="54AAC13C" w14:textId="77777777" w:rsidR="00E858E8" w:rsidRDefault="00E858E8">
            <w:pPr>
              <w:snapToGrid w:val="0"/>
              <w:contextualSpacing/>
              <w:rPr>
                <w:rFonts w:ascii="仿宋" w:eastAsia="仿宋" w:hAnsi="仿宋"/>
                <w:kern w:val="0"/>
                <w:sz w:val="16"/>
                <w:szCs w:val="16"/>
              </w:rPr>
            </w:pPr>
          </w:p>
        </w:tc>
        <w:tc>
          <w:tcPr>
            <w:tcW w:w="810" w:type="dxa"/>
            <w:gridSpan w:val="2"/>
            <w:vMerge w:val="restart"/>
            <w:vAlign w:val="center"/>
          </w:tcPr>
          <w:p w14:paraId="35C3F45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系统与网络</w:t>
            </w:r>
          </w:p>
        </w:tc>
        <w:tc>
          <w:tcPr>
            <w:tcW w:w="980" w:type="dxa"/>
            <w:vAlign w:val="center"/>
          </w:tcPr>
          <w:p w14:paraId="3981636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DCS5182</w:t>
            </w:r>
          </w:p>
        </w:tc>
        <w:tc>
          <w:tcPr>
            <w:tcW w:w="2620" w:type="dxa"/>
            <w:vAlign w:val="center"/>
          </w:tcPr>
          <w:p w14:paraId="33CF504B"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高级分布式系统</w:t>
            </w:r>
          </w:p>
          <w:p w14:paraId="334819F9"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Advanced Distributed Systems</w:t>
            </w:r>
          </w:p>
        </w:tc>
        <w:tc>
          <w:tcPr>
            <w:tcW w:w="540" w:type="dxa"/>
            <w:vAlign w:val="center"/>
          </w:tcPr>
          <w:p w14:paraId="70193F4B"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139E1849"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33165BB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陈鹏飞、吴维刚、林小拉、黄华威</w:t>
            </w:r>
          </w:p>
        </w:tc>
        <w:tc>
          <w:tcPr>
            <w:tcW w:w="992" w:type="dxa"/>
            <w:vAlign w:val="center"/>
          </w:tcPr>
          <w:p w14:paraId="7BC897D3" w14:textId="77777777" w:rsidR="00E858E8" w:rsidRDefault="002D7885">
            <w:pPr>
              <w:jc w:val="center"/>
            </w:pPr>
            <w:r>
              <w:rPr>
                <w:rFonts w:ascii="仿宋" w:eastAsia="仿宋" w:hAnsi="仿宋" w:hint="eastAsia"/>
                <w:kern w:val="0"/>
                <w:sz w:val="16"/>
                <w:szCs w:val="16"/>
              </w:rPr>
              <w:t>（春）</w:t>
            </w:r>
          </w:p>
        </w:tc>
      </w:tr>
      <w:tr w:rsidR="00E858E8" w14:paraId="799B574E" w14:textId="77777777">
        <w:tc>
          <w:tcPr>
            <w:tcW w:w="445" w:type="dxa"/>
            <w:vMerge/>
            <w:vAlign w:val="center"/>
          </w:tcPr>
          <w:p w14:paraId="0777FED9"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1788547" w14:textId="77777777" w:rsidR="00E858E8" w:rsidRDefault="00E858E8">
            <w:pPr>
              <w:snapToGrid w:val="0"/>
              <w:contextualSpacing/>
              <w:rPr>
                <w:rFonts w:ascii="仿宋" w:eastAsia="仿宋" w:hAnsi="仿宋"/>
                <w:kern w:val="0"/>
                <w:sz w:val="16"/>
                <w:szCs w:val="16"/>
              </w:rPr>
            </w:pPr>
          </w:p>
        </w:tc>
        <w:tc>
          <w:tcPr>
            <w:tcW w:w="980" w:type="dxa"/>
            <w:vAlign w:val="center"/>
          </w:tcPr>
          <w:p w14:paraId="279DC25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DCS5174</w:t>
            </w:r>
          </w:p>
        </w:tc>
        <w:tc>
          <w:tcPr>
            <w:tcW w:w="2620" w:type="dxa"/>
            <w:vAlign w:val="center"/>
          </w:tcPr>
          <w:p w14:paraId="6A3583B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高级计算机网络</w:t>
            </w:r>
          </w:p>
          <w:p w14:paraId="220B8E0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Advanced Computer Networks</w:t>
            </w:r>
          </w:p>
        </w:tc>
        <w:tc>
          <w:tcPr>
            <w:tcW w:w="540" w:type="dxa"/>
            <w:vAlign w:val="center"/>
          </w:tcPr>
          <w:p w14:paraId="3053738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0C83367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20CC5C5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农革、温武少、周杰英、余顺争、张晓溪</w:t>
            </w:r>
          </w:p>
        </w:tc>
        <w:tc>
          <w:tcPr>
            <w:tcW w:w="992" w:type="dxa"/>
            <w:vAlign w:val="center"/>
          </w:tcPr>
          <w:p w14:paraId="5AFEBCBC" w14:textId="77777777" w:rsidR="00E858E8" w:rsidRDefault="00E858E8">
            <w:pPr>
              <w:snapToGrid w:val="0"/>
              <w:contextualSpacing/>
              <w:jc w:val="center"/>
              <w:rPr>
                <w:rFonts w:ascii="仿宋" w:eastAsia="仿宋" w:hAnsi="仿宋"/>
                <w:kern w:val="0"/>
                <w:sz w:val="16"/>
                <w:szCs w:val="16"/>
              </w:rPr>
            </w:pPr>
          </w:p>
        </w:tc>
      </w:tr>
      <w:tr w:rsidR="00E858E8" w14:paraId="22BD8FB6" w14:textId="77777777">
        <w:tc>
          <w:tcPr>
            <w:tcW w:w="445" w:type="dxa"/>
            <w:vMerge/>
            <w:vAlign w:val="center"/>
          </w:tcPr>
          <w:p w14:paraId="57713176"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C836BE3" w14:textId="77777777" w:rsidR="00E858E8" w:rsidRDefault="00E858E8">
            <w:pPr>
              <w:snapToGrid w:val="0"/>
              <w:contextualSpacing/>
              <w:rPr>
                <w:rFonts w:ascii="仿宋" w:eastAsia="仿宋" w:hAnsi="仿宋"/>
                <w:kern w:val="0"/>
                <w:sz w:val="16"/>
                <w:szCs w:val="16"/>
              </w:rPr>
            </w:pPr>
          </w:p>
        </w:tc>
        <w:tc>
          <w:tcPr>
            <w:tcW w:w="980" w:type="dxa"/>
            <w:vAlign w:val="center"/>
          </w:tcPr>
          <w:p w14:paraId="48CEAC2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DCS6270</w:t>
            </w:r>
          </w:p>
        </w:tc>
        <w:tc>
          <w:tcPr>
            <w:tcW w:w="2620" w:type="dxa"/>
            <w:vAlign w:val="center"/>
          </w:tcPr>
          <w:p w14:paraId="3BAEE8A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边缘计算</w:t>
            </w:r>
          </w:p>
          <w:p w14:paraId="401F0C2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Edge Computing</w:t>
            </w:r>
          </w:p>
        </w:tc>
        <w:tc>
          <w:tcPr>
            <w:tcW w:w="540" w:type="dxa"/>
            <w:vAlign w:val="center"/>
          </w:tcPr>
          <w:p w14:paraId="02221FB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22695E0"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4D50A4A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陈旭、周知</w:t>
            </w:r>
          </w:p>
        </w:tc>
        <w:tc>
          <w:tcPr>
            <w:tcW w:w="992" w:type="dxa"/>
            <w:vAlign w:val="center"/>
          </w:tcPr>
          <w:p w14:paraId="29C9187F" w14:textId="77777777" w:rsidR="00E858E8" w:rsidRDefault="002D7885">
            <w:pPr>
              <w:jc w:val="center"/>
            </w:pPr>
            <w:r>
              <w:rPr>
                <w:rFonts w:ascii="仿宋" w:eastAsia="仿宋" w:hAnsi="仿宋" w:hint="eastAsia"/>
                <w:kern w:val="0"/>
                <w:sz w:val="16"/>
                <w:szCs w:val="16"/>
              </w:rPr>
              <w:t>（春）</w:t>
            </w:r>
          </w:p>
        </w:tc>
      </w:tr>
      <w:tr w:rsidR="00E858E8" w14:paraId="33A5D624" w14:textId="77777777">
        <w:tc>
          <w:tcPr>
            <w:tcW w:w="445" w:type="dxa"/>
            <w:vMerge/>
            <w:vAlign w:val="center"/>
          </w:tcPr>
          <w:p w14:paraId="5D3F0F35"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57375924" w14:textId="77777777" w:rsidR="00E858E8" w:rsidRDefault="00E858E8">
            <w:pPr>
              <w:snapToGrid w:val="0"/>
              <w:contextualSpacing/>
              <w:rPr>
                <w:rFonts w:ascii="仿宋" w:eastAsia="仿宋" w:hAnsi="仿宋"/>
                <w:kern w:val="0"/>
                <w:sz w:val="16"/>
                <w:szCs w:val="16"/>
              </w:rPr>
            </w:pPr>
          </w:p>
        </w:tc>
        <w:tc>
          <w:tcPr>
            <w:tcW w:w="980" w:type="dxa"/>
            <w:vAlign w:val="center"/>
          </w:tcPr>
          <w:p w14:paraId="0163A1B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DCS6260</w:t>
            </w:r>
          </w:p>
        </w:tc>
        <w:tc>
          <w:tcPr>
            <w:tcW w:w="2620" w:type="dxa"/>
            <w:vAlign w:val="center"/>
          </w:tcPr>
          <w:p w14:paraId="663F583F"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大数据存储技术</w:t>
            </w:r>
          </w:p>
          <w:p w14:paraId="27294B45"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 xml:space="preserve">Big Data Storage </w:t>
            </w:r>
            <w:r>
              <w:rPr>
                <w:rFonts w:ascii="仿宋" w:eastAsia="仿宋" w:hAnsi="仿宋"/>
                <w:kern w:val="0"/>
                <w:sz w:val="16"/>
                <w:szCs w:val="16"/>
              </w:rPr>
              <w:t>Technology</w:t>
            </w:r>
          </w:p>
        </w:tc>
        <w:tc>
          <w:tcPr>
            <w:tcW w:w="540" w:type="dxa"/>
            <w:vAlign w:val="center"/>
          </w:tcPr>
          <w:p w14:paraId="763967F6"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35636A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D7BD99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陈志广、肖侬</w:t>
            </w:r>
          </w:p>
        </w:tc>
        <w:tc>
          <w:tcPr>
            <w:tcW w:w="992" w:type="dxa"/>
            <w:vAlign w:val="center"/>
          </w:tcPr>
          <w:p w14:paraId="435875A3" w14:textId="77777777" w:rsidR="00E858E8" w:rsidRDefault="002D7885">
            <w:pPr>
              <w:jc w:val="center"/>
            </w:pPr>
            <w:r>
              <w:rPr>
                <w:rFonts w:ascii="仿宋" w:eastAsia="仿宋" w:hAnsi="仿宋" w:hint="eastAsia"/>
                <w:kern w:val="0"/>
                <w:sz w:val="16"/>
                <w:szCs w:val="16"/>
              </w:rPr>
              <w:t>（春）</w:t>
            </w:r>
          </w:p>
        </w:tc>
      </w:tr>
      <w:tr w:rsidR="00E858E8" w14:paraId="479CACA8" w14:textId="77777777">
        <w:tc>
          <w:tcPr>
            <w:tcW w:w="445" w:type="dxa"/>
            <w:vMerge/>
            <w:vAlign w:val="center"/>
          </w:tcPr>
          <w:p w14:paraId="7C14FA71"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4BD8B94F" w14:textId="77777777" w:rsidR="00E858E8" w:rsidRDefault="00E858E8">
            <w:pPr>
              <w:snapToGrid w:val="0"/>
              <w:contextualSpacing/>
              <w:rPr>
                <w:rFonts w:ascii="仿宋" w:eastAsia="仿宋" w:hAnsi="仿宋"/>
                <w:kern w:val="0"/>
                <w:sz w:val="16"/>
                <w:szCs w:val="16"/>
              </w:rPr>
            </w:pPr>
          </w:p>
        </w:tc>
        <w:tc>
          <w:tcPr>
            <w:tcW w:w="980" w:type="dxa"/>
            <w:vAlign w:val="center"/>
          </w:tcPr>
          <w:p w14:paraId="5449FA1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DCS6287</w:t>
            </w:r>
          </w:p>
        </w:tc>
        <w:tc>
          <w:tcPr>
            <w:tcW w:w="2620" w:type="dxa"/>
            <w:vAlign w:val="center"/>
          </w:tcPr>
          <w:p w14:paraId="350B4D5F"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数据科学与工程</w:t>
            </w:r>
          </w:p>
          <w:p w14:paraId="0DA3FE45"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Data Science and Engineering</w:t>
            </w:r>
          </w:p>
        </w:tc>
        <w:tc>
          <w:tcPr>
            <w:tcW w:w="540" w:type="dxa"/>
            <w:vAlign w:val="center"/>
          </w:tcPr>
          <w:p w14:paraId="675E5ED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A69BD7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5966A2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周杰英、吴维刚</w:t>
            </w:r>
          </w:p>
        </w:tc>
        <w:tc>
          <w:tcPr>
            <w:tcW w:w="992" w:type="dxa"/>
            <w:vAlign w:val="center"/>
          </w:tcPr>
          <w:p w14:paraId="66723D0B"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093EEDBD" w14:textId="77777777">
        <w:tc>
          <w:tcPr>
            <w:tcW w:w="445" w:type="dxa"/>
            <w:vMerge/>
            <w:vAlign w:val="center"/>
          </w:tcPr>
          <w:p w14:paraId="609884D1"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562C3352" w14:textId="77777777" w:rsidR="00E858E8" w:rsidRDefault="00E858E8">
            <w:pPr>
              <w:snapToGrid w:val="0"/>
              <w:contextualSpacing/>
              <w:rPr>
                <w:rFonts w:ascii="仿宋" w:eastAsia="仿宋" w:hAnsi="仿宋"/>
                <w:kern w:val="0"/>
                <w:sz w:val="16"/>
                <w:szCs w:val="16"/>
              </w:rPr>
            </w:pPr>
          </w:p>
        </w:tc>
        <w:tc>
          <w:tcPr>
            <w:tcW w:w="980" w:type="dxa"/>
            <w:vAlign w:val="center"/>
          </w:tcPr>
          <w:p w14:paraId="78B9B21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DCS6272</w:t>
            </w:r>
          </w:p>
        </w:tc>
        <w:tc>
          <w:tcPr>
            <w:tcW w:w="2620" w:type="dxa"/>
            <w:vAlign w:val="center"/>
          </w:tcPr>
          <w:p w14:paraId="06F3273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网络测量与性能分析</w:t>
            </w:r>
          </w:p>
          <w:p w14:paraId="3934BF8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Network Measurement and Performance Analysis</w:t>
            </w:r>
          </w:p>
        </w:tc>
        <w:tc>
          <w:tcPr>
            <w:tcW w:w="540" w:type="dxa"/>
            <w:vAlign w:val="center"/>
          </w:tcPr>
          <w:p w14:paraId="37A36CC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39057D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385EB1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谢逸、余顺争、周杰英</w:t>
            </w:r>
          </w:p>
        </w:tc>
        <w:tc>
          <w:tcPr>
            <w:tcW w:w="992" w:type="dxa"/>
            <w:vAlign w:val="center"/>
          </w:tcPr>
          <w:p w14:paraId="63994026" w14:textId="77777777" w:rsidR="00E858E8" w:rsidRDefault="002D7885">
            <w:pPr>
              <w:jc w:val="center"/>
            </w:pPr>
            <w:r>
              <w:rPr>
                <w:rFonts w:ascii="仿宋" w:eastAsia="仿宋" w:hAnsi="仿宋" w:hint="eastAsia"/>
                <w:kern w:val="0"/>
                <w:sz w:val="16"/>
                <w:szCs w:val="16"/>
              </w:rPr>
              <w:t>（春）</w:t>
            </w:r>
          </w:p>
        </w:tc>
      </w:tr>
      <w:tr w:rsidR="00E858E8" w14:paraId="528E79AD" w14:textId="77777777">
        <w:tc>
          <w:tcPr>
            <w:tcW w:w="445" w:type="dxa"/>
            <w:vMerge/>
            <w:vAlign w:val="center"/>
          </w:tcPr>
          <w:p w14:paraId="4E332FC5"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1CBC76AE" w14:textId="77777777" w:rsidR="00E858E8" w:rsidRDefault="00E858E8">
            <w:pPr>
              <w:snapToGrid w:val="0"/>
              <w:contextualSpacing/>
              <w:rPr>
                <w:rFonts w:ascii="仿宋" w:eastAsia="仿宋" w:hAnsi="仿宋"/>
                <w:kern w:val="0"/>
                <w:sz w:val="16"/>
                <w:szCs w:val="16"/>
              </w:rPr>
            </w:pPr>
          </w:p>
        </w:tc>
        <w:tc>
          <w:tcPr>
            <w:tcW w:w="980" w:type="dxa"/>
            <w:vAlign w:val="center"/>
          </w:tcPr>
          <w:p w14:paraId="0521AA1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DCS6290</w:t>
            </w:r>
          </w:p>
        </w:tc>
        <w:tc>
          <w:tcPr>
            <w:tcW w:w="2620" w:type="dxa"/>
            <w:vAlign w:val="center"/>
          </w:tcPr>
          <w:p w14:paraId="7786BC4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区块链原理与技术</w:t>
            </w:r>
          </w:p>
          <w:p w14:paraId="06F2933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Blockchain Principles and Technologies</w:t>
            </w:r>
          </w:p>
        </w:tc>
        <w:tc>
          <w:tcPr>
            <w:tcW w:w="540" w:type="dxa"/>
            <w:vAlign w:val="center"/>
          </w:tcPr>
          <w:p w14:paraId="230581B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54E04D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D1BE71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黄华威、陈亮、吴嘉婧</w:t>
            </w:r>
          </w:p>
        </w:tc>
        <w:tc>
          <w:tcPr>
            <w:tcW w:w="992" w:type="dxa"/>
            <w:vAlign w:val="center"/>
          </w:tcPr>
          <w:p w14:paraId="727D78C1" w14:textId="77777777" w:rsidR="00E858E8" w:rsidRDefault="002D7885">
            <w:pPr>
              <w:jc w:val="center"/>
            </w:pPr>
            <w:r>
              <w:rPr>
                <w:rFonts w:ascii="仿宋" w:eastAsia="仿宋" w:hAnsi="仿宋" w:hint="eastAsia"/>
                <w:kern w:val="0"/>
                <w:sz w:val="16"/>
                <w:szCs w:val="16"/>
              </w:rPr>
              <w:t>（春）</w:t>
            </w:r>
          </w:p>
        </w:tc>
      </w:tr>
      <w:tr w:rsidR="00E858E8" w14:paraId="2FCB1CF1" w14:textId="77777777">
        <w:tc>
          <w:tcPr>
            <w:tcW w:w="445" w:type="dxa"/>
            <w:vMerge/>
            <w:vAlign w:val="center"/>
          </w:tcPr>
          <w:p w14:paraId="3EDEBB8A"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1CD60DF" w14:textId="77777777" w:rsidR="00E858E8" w:rsidRDefault="00E858E8">
            <w:pPr>
              <w:snapToGrid w:val="0"/>
              <w:contextualSpacing/>
              <w:rPr>
                <w:rFonts w:ascii="仿宋" w:eastAsia="仿宋" w:hAnsi="仿宋"/>
                <w:kern w:val="0"/>
                <w:sz w:val="16"/>
                <w:szCs w:val="16"/>
              </w:rPr>
            </w:pPr>
          </w:p>
        </w:tc>
        <w:tc>
          <w:tcPr>
            <w:tcW w:w="980" w:type="dxa"/>
            <w:vAlign w:val="center"/>
          </w:tcPr>
          <w:p w14:paraId="3F0A064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DCS6271</w:t>
            </w:r>
          </w:p>
        </w:tc>
        <w:tc>
          <w:tcPr>
            <w:tcW w:w="2620" w:type="dxa"/>
            <w:vAlign w:val="center"/>
          </w:tcPr>
          <w:p w14:paraId="7E9FC5A2"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软硬件协同设计</w:t>
            </w:r>
          </w:p>
          <w:p w14:paraId="526DC1A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hardware software co design</w:t>
            </w:r>
          </w:p>
        </w:tc>
        <w:tc>
          <w:tcPr>
            <w:tcW w:w="540" w:type="dxa"/>
            <w:vAlign w:val="center"/>
          </w:tcPr>
          <w:p w14:paraId="57AAE96D"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2C9D88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485B74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陈刚</w:t>
            </w:r>
          </w:p>
        </w:tc>
        <w:tc>
          <w:tcPr>
            <w:tcW w:w="992" w:type="dxa"/>
            <w:vAlign w:val="center"/>
          </w:tcPr>
          <w:p w14:paraId="38D3C8CC" w14:textId="77777777" w:rsidR="00E858E8" w:rsidRDefault="002D7885">
            <w:pPr>
              <w:jc w:val="center"/>
            </w:pPr>
            <w:r>
              <w:rPr>
                <w:rFonts w:ascii="仿宋" w:eastAsia="仿宋" w:hAnsi="仿宋" w:hint="eastAsia"/>
                <w:kern w:val="0"/>
                <w:sz w:val="16"/>
                <w:szCs w:val="16"/>
              </w:rPr>
              <w:t>（春）</w:t>
            </w:r>
          </w:p>
        </w:tc>
      </w:tr>
      <w:tr w:rsidR="00E858E8" w14:paraId="2B842B72" w14:textId="77777777">
        <w:tc>
          <w:tcPr>
            <w:tcW w:w="445" w:type="dxa"/>
            <w:vMerge/>
            <w:vAlign w:val="center"/>
          </w:tcPr>
          <w:p w14:paraId="1E22136F" w14:textId="77777777" w:rsidR="00E858E8" w:rsidRDefault="00E858E8">
            <w:pPr>
              <w:snapToGrid w:val="0"/>
              <w:contextualSpacing/>
              <w:rPr>
                <w:rFonts w:ascii="仿宋" w:eastAsia="仿宋" w:hAnsi="仿宋"/>
                <w:kern w:val="0"/>
                <w:sz w:val="16"/>
                <w:szCs w:val="16"/>
              </w:rPr>
            </w:pPr>
          </w:p>
        </w:tc>
        <w:tc>
          <w:tcPr>
            <w:tcW w:w="810" w:type="dxa"/>
            <w:gridSpan w:val="2"/>
            <w:vMerge w:val="restart"/>
            <w:vAlign w:val="center"/>
          </w:tcPr>
          <w:p w14:paraId="1C50408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AI</w:t>
            </w:r>
            <w:r>
              <w:rPr>
                <w:rFonts w:ascii="仿宋" w:eastAsia="仿宋" w:hAnsi="仿宋" w:hint="eastAsia"/>
                <w:kern w:val="0"/>
                <w:sz w:val="16"/>
                <w:szCs w:val="16"/>
              </w:rPr>
              <w:t>与大数据</w:t>
            </w:r>
          </w:p>
        </w:tc>
        <w:tc>
          <w:tcPr>
            <w:tcW w:w="980" w:type="dxa"/>
            <w:vAlign w:val="center"/>
          </w:tcPr>
          <w:p w14:paraId="4DC90FA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DCS6173</w:t>
            </w:r>
          </w:p>
        </w:tc>
        <w:tc>
          <w:tcPr>
            <w:tcW w:w="2620" w:type="dxa"/>
            <w:vAlign w:val="center"/>
          </w:tcPr>
          <w:p w14:paraId="356B515D"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数据挖掘</w:t>
            </w:r>
            <w:r>
              <w:rPr>
                <w:rFonts w:ascii="仿宋" w:eastAsia="仿宋" w:hAnsi="仿宋"/>
                <w:kern w:val="0"/>
                <w:sz w:val="16"/>
                <w:szCs w:val="16"/>
              </w:rPr>
              <w:t xml:space="preserve"> </w:t>
            </w:r>
          </w:p>
          <w:p w14:paraId="711D3DB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Data Mining</w:t>
            </w:r>
          </w:p>
        </w:tc>
        <w:tc>
          <w:tcPr>
            <w:tcW w:w="540" w:type="dxa"/>
            <w:vAlign w:val="center"/>
          </w:tcPr>
          <w:p w14:paraId="09D67D8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0499DC3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DA0EFD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潘嵘、王昌栋、陈林、梁上松、郑培嘉、任江涛</w:t>
            </w:r>
          </w:p>
        </w:tc>
        <w:tc>
          <w:tcPr>
            <w:tcW w:w="992" w:type="dxa"/>
            <w:vAlign w:val="center"/>
          </w:tcPr>
          <w:p w14:paraId="421E9D45" w14:textId="77777777" w:rsidR="00E858E8" w:rsidRDefault="002D7885">
            <w:pPr>
              <w:jc w:val="center"/>
            </w:pPr>
            <w:r>
              <w:rPr>
                <w:rFonts w:ascii="仿宋" w:eastAsia="仿宋" w:hAnsi="仿宋" w:hint="eastAsia"/>
                <w:kern w:val="0"/>
                <w:sz w:val="16"/>
                <w:szCs w:val="16"/>
              </w:rPr>
              <w:t>（春）</w:t>
            </w:r>
          </w:p>
        </w:tc>
      </w:tr>
      <w:tr w:rsidR="00E858E8" w14:paraId="64E028CE" w14:textId="77777777">
        <w:tc>
          <w:tcPr>
            <w:tcW w:w="445" w:type="dxa"/>
            <w:vMerge/>
            <w:vAlign w:val="center"/>
          </w:tcPr>
          <w:p w14:paraId="088383EB"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38687722" w14:textId="77777777" w:rsidR="00E858E8" w:rsidRDefault="00E858E8">
            <w:pPr>
              <w:snapToGrid w:val="0"/>
              <w:contextualSpacing/>
              <w:rPr>
                <w:rFonts w:ascii="仿宋" w:eastAsia="仿宋" w:hAnsi="仿宋"/>
                <w:kern w:val="0"/>
                <w:sz w:val="16"/>
                <w:szCs w:val="16"/>
              </w:rPr>
            </w:pPr>
          </w:p>
        </w:tc>
        <w:tc>
          <w:tcPr>
            <w:tcW w:w="980" w:type="dxa"/>
            <w:vAlign w:val="center"/>
          </w:tcPr>
          <w:p w14:paraId="1AAF260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DCS6207</w:t>
            </w:r>
          </w:p>
        </w:tc>
        <w:tc>
          <w:tcPr>
            <w:tcW w:w="2620" w:type="dxa"/>
            <w:vAlign w:val="center"/>
          </w:tcPr>
          <w:p w14:paraId="4C518EE3"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数字图像处理</w:t>
            </w:r>
            <w:r>
              <w:rPr>
                <w:rFonts w:ascii="仿宋" w:eastAsia="仿宋" w:hAnsi="仿宋"/>
                <w:kern w:val="0"/>
                <w:sz w:val="16"/>
                <w:szCs w:val="16"/>
              </w:rPr>
              <w:t xml:space="preserve">   </w:t>
            </w:r>
          </w:p>
          <w:p w14:paraId="6FE37FD7"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Digital Image Processing</w:t>
            </w:r>
          </w:p>
        </w:tc>
        <w:tc>
          <w:tcPr>
            <w:tcW w:w="540" w:type="dxa"/>
            <w:vAlign w:val="center"/>
          </w:tcPr>
          <w:p w14:paraId="05AC521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ED6274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8ADB05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赖剑煌、谢晓华、朝红阳、倪江群、郑慧诚、刘宁、曾坤、罗志宏、潘炎</w:t>
            </w:r>
          </w:p>
        </w:tc>
        <w:tc>
          <w:tcPr>
            <w:tcW w:w="992" w:type="dxa"/>
            <w:vAlign w:val="center"/>
          </w:tcPr>
          <w:p w14:paraId="7A533333"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314D2C4C" w14:textId="77777777">
        <w:tc>
          <w:tcPr>
            <w:tcW w:w="445" w:type="dxa"/>
            <w:vMerge/>
            <w:vAlign w:val="center"/>
          </w:tcPr>
          <w:p w14:paraId="068A5BA7"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4EACFF7" w14:textId="77777777" w:rsidR="00E858E8" w:rsidRDefault="00E858E8">
            <w:pPr>
              <w:snapToGrid w:val="0"/>
              <w:contextualSpacing/>
              <w:rPr>
                <w:rFonts w:ascii="仿宋" w:eastAsia="仿宋" w:hAnsi="仿宋"/>
                <w:kern w:val="0"/>
                <w:sz w:val="16"/>
                <w:szCs w:val="16"/>
              </w:rPr>
            </w:pPr>
          </w:p>
        </w:tc>
        <w:tc>
          <w:tcPr>
            <w:tcW w:w="980" w:type="dxa"/>
            <w:vAlign w:val="center"/>
          </w:tcPr>
          <w:p w14:paraId="3F38F65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DCS6262</w:t>
            </w:r>
          </w:p>
        </w:tc>
        <w:tc>
          <w:tcPr>
            <w:tcW w:w="2620" w:type="dxa"/>
            <w:vAlign w:val="center"/>
          </w:tcPr>
          <w:p w14:paraId="074F6FF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深度学习前沿</w:t>
            </w:r>
          </w:p>
          <w:p w14:paraId="0D8793C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Frontiers of Deep Learning</w:t>
            </w:r>
          </w:p>
        </w:tc>
        <w:tc>
          <w:tcPr>
            <w:tcW w:w="540" w:type="dxa"/>
            <w:vAlign w:val="center"/>
          </w:tcPr>
          <w:p w14:paraId="253CF77C"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EEF20B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6C80AE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王瑞轩、胡建芳</w:t>
            </w:r>
          </w:p>
        </w:tc>
        <w:tc>
          <w:tcPr>
            <w:tcW w:w="992" w:type="dxa"/>
            <w:vAlign w:val="center"/>
          </w:tcPr>
          <w:p w14:paraId="63579071" w14:textId="77777777" w:rsidR="00E858E8" w:rsidRDefault="002D7885">
            <w:pPr>
              <w:jc w:val="center"/>
            </w:pPr>
            <w:r>
              <w:rPr>
                <w:rFonts w:ascii="仿宋" w:eastAsia="仿宋" w:hAnsi="仿宋" w:hint="eastAsia"/>
                <w:kern w:val="0"/>
                <w:sz w:val="16"/>
                <w:szCs w:val="16"/>
              </w:rPr>
              <w:t>（春）</w:t>
            </w:r>
          </w:p>
        </w:tc>
      </w:tr>
      <w:tr w:rsidR="00E858E8" w14:paraId="3035F8F2" w14:textId="77777777">
        <w:tc>
          <w:tcPr>
            <w:tcW w:w="445" w:type="dxa"/>
            <w:vMerge/>
            <w:vAlign w:val="center"/>
          </w:tcPr>
          <w:p w14:paraId="78A93300"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E168D93" w14:textId="77777777" w:rsidR="00E858E8" w:rsidRDefault="00E858E8">
            <w:pPr>
              <w:snapToGrid w:val="0"/>
              <w:contextualSpacing/>
              <w:rPr>
                <w:rFonts w:ascii="仿宋" w:eastAsia="仿宋" w:hAnsi="仿宋"/>
                <w:kern w:val="0"/>
                <w:sz w:val="16"/>
                <w:szCs w:val="16"/>
              </w:rPr>
            </w:pPr>
          </w:p>
        </w:tc>
        <w:tc>
          <w:tcPr>
            <w:tcW w:w="980" w:type="dxa"/>
            <w:vAlign w:val="center"/>
          </w:tcPr>
          <w:p w14:paraId="1241FC9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DCS6203</w:t>
            </w:r>
          </w:p>
        </w:tc>
        <w:tc>
          <w:tcPr>
            <w:tcW w:w="2620" w:type="dxa"/>
            <w:vAlign w:val="center"/>
          </w:tcPr>
          <w:p w14:paraId="08834169"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知识表示与推理</w:t>
            </w:r>
          </w:p>
          <w:p w14:paraId="2E7120DA"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Knowledge Representation and Reasoning</w:t>
            </w:r>
          </w:p>
        </w:tc>
        <w:tc>
          <w:tcPr>
            <w:tcW w:w="540" w:type="dxa"/>
            <w:vAlign w:val="center"/>
          </w:tcPr>
          <w:p w14:paraId="45061E8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6CD873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5C8497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刘咏梅、万海</w:t>
            </w:r>
          </w:p>
        </w:tc>
        <w:tc>
          <w:tcPr>
            <w:tcW w:w="992" w:type="dxa"/>
            <w:vAlign w:val="center"/>
          </w:tcPr>
          <w:p w14:paraId="4FB6BB22" w14:textId="77777777" w:rsidR="00E858E8" w:rsidRDefault="002D7885">
            <w:pPr>
              <w:jc w:val="center"/>
            </w:pPr>
            <w:r>
              <w:rPr>
                <w:rFonts w:ascii="仿宋" w:eastAsia="仿宋" w:hAnsi="仿宋" w:hint="eastAsia"/>
                <w:kern w:val="0"/>
                <w:sz w:val="16"/>
                <w:szCs w:val="16"/>
              </w:rPr>
              <w:t>（春）</w:t>
            </w:r>
          </w:p>
        </w:tc>
      </w:tr>
      <w:tr w:rsidR="00E858E8" w14:paraId="0940220A" w14:textId="77777777">
        <w:tc>
          <w:tcPr>
            <w:tcW w:w="445" w:type="dxa"/>
            <w:vMerge/>
            <w:vAlign w:val="center"/>
          </w:tcPr>
          <w:p w14:paraId="219C1D7A"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7D23A8AF" w14:textId="77777777" w:rsidR="00E858E8" w:rsidRDefault="00E858E8">
            <w:pPr>
              <w:snapToGrid w:val="0"/>
              <w:contextualSpacing/>
              <w:rPr>
                <w:rFonts w:ascii="仿宋" w:eastAsia="仿宋" w:hAnsi="仿宋"/>
                <w:kern w:val="0"/>
                <w:sz w:val="16"/>
                <w:szCs w:val="16"/>
              </w:rPr>
            </w:pPr>
          </w:p>
        </w:tc>
        <w:tc>
          <w:tcPr>
            <w:tcW w:w="980" w:type="dxa"/>
            <w:vAlign w:val="center"/>
          </w:tcPr>
          <w:p w14:paraId="5C0B39D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DCS6273</w:t>
            </w:r>
          </w:p>
        </w:tc>
        <w:tc>
          <w:tcPr>
            <w:tcW w:w="2620" w:type="dxa"/>
            <w:vAlign w:val="center"/>
          </w:tcPr>
          <w:p w14:paraId="35B68EC0"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无人系统</w:t>
            </w:r>
          </w:p>
          <w:p w14:paraId="378F2495"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Unmanned Systems</w:t>
            </w:r>
          </w:p>
        </w:tc>
        <w:tc>
          <w:tcPr>
            <w:tcW w:w="540" w:type="dxa"/>
            <w:vAlign w:val="center"/>
          </w:tcPr>
          <w:p w14:paraId="097B30E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60F3640"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0A1218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成慧、黄凯、陈刚、谭宁、吴贺俊、潘永平、陈龙</w:t>
            </w:r>
          </w:p>
        </w:tc>
        <w:tc>
          <w:tcPr>
            <w:tcW w:w="992" w:type="dxa"/>
            <w:vAlign w:val="center"/>
          </w:tcPr>
          <w:p w14:paraId="608FD736" w14:textId="77777777" w:rsidR="00E858E8" w:rsidRDefault="002D7885">
            <w:pPr>
              <w:jc w:val="center"/>
            </w:pPr>
            <w:r>
              <w:rPr>
                <w:rFonts w:ascii="仿宋" w:eastAsia="仿宋" w:hAnsi="仿宋" w:hint="eastAsia"/>
                <w:kern w:val="0"/>
                <w:sz w:val="16"/>
                <w:szCs w:val="16"/>
              </w:rPr>
              <w:t>（春）</w:t>
            </w:r>
          </w:p>
        </w:tc>
      </w:tr>
      <w:tr w:rsidR="00E858E8" w14:paraId="61074497" w14:textId="77777777">
        <w:tc>
          <w:tcPr>
            <w:tcW w:w="445" w:type="dxa"/>
            <w:vMerge/>
            <w:vAlign w:val="center"/>
          </w:tcPr>
          <w:p w14:paraId="7C6690ED"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5D2D641" w14:textId="77777777" w:rsidR="00E858E8" w:rsidRDefault="00E858E8">
            <w:pPr>
              <w:snapToGrid w:val="0"/>
              <w:contextualSpacing/>
              <w:rPr>
                <w:rFonts w:ascii="仿宋" w:eastAsia="仿宋" w:hAnsi="仿宋"/>
                <w:kern w:val="0"/>
                <w:sz w:val="16"/>
                <w:szCs w:val="16"/>
              </w:rPr>
            </w:pPr>
          </w:p>
        </w:tc>
        <w:tc>
          <w:tcPr>
            <w:tcW w:w="980" w:type="dxa"/>
            <w:vAlign w:val="center"/>
          </w:tcPr>
          <w:p w14:paraId="04721C5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DCS6266</w:t>
            </w:r>
          </w:p>
        </w:tc>
        <w:tc>
          <w:tcPr>
            <w:tcW w:w="2620" w:type="dxa"/>
            <w:vAlign w:val="center"/>
          </w:tcPr>
          <w:p w14:paraId="28B6B75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自然语言处理</w:t>
            </w:r>
          </w:p>
          <w:p w14:paraId="04A5184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Natural Language Processing</w:t>
            </w:r>
          </w:p>
        </w:tc>
        <w:tc>
          <w:tcPr>
            <w:tcW w:w="540" w:type="dxa"/>
            <w:vAlign w:val="center"/>
          </w:tcPr>
          <w:p w14:paraId="4CA0CC5B"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4FCCAF3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7A6B1AA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权小军、潘炎、杨猛、潘嵘</w:t>
            </w:r>
          </w:p>
        </w:tc>
        <w:tc>
          <w:tcPr>
            <w:tcW w:w="992" w:type="dxa"/>
            <w:vAlign w:val="center"/>
          </w:tcPr>
          <w:p w14:paraId="79EBAAE0" w14:textId="77777777" w:rsidR="00E858E8" w:rsidRDefault="002D7885">
            <w:pPr>
              <w:jc w:val="center"/>
            </w:pPr>
            <w:r>
              <w:rPr>
                <w:rFonts w:ascii="仿宋" w:eastAsia="仿宋" w:hAnsi="仿宋" w:hint="eastAsia"/>
                <w:kern w:val="0"/>
                <w:sz w:val="16"/>
                <w:szCs w:val="16"/>
              </w:rPr>
              <w:t>（春）</w:t>
            </w:r>
          </w:p>
        </w:tc>
      </w:tr>
      <w:tr w:rsidR="00E858E8" w14:paraId="22BD6B74" w14:textId="77777777">
        <w:tc>
          <w:tcPr>
            <w:tcW w:w="445" w:type="dxa"/>
            <w:vMerge/>
            <w:vAlign w:val="center"/>
          </w:tcPr>
          <w:p w14:paraId="6EDF4060"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05B595D2" w14:textId="77777777" w:rsidR="00E858E8" w:rsidRDefault="00E858E8">
            <w:pPr>
              <w:snapToGrid w:val="0"/>
              <w:contextualSpacing/>
              <w:rPr>
                <w:rFonts w:ascii="仿宋" w:eastAsia="仿宋" w:hAnsi="仿宋"/>
                <w:kern w:val="0"/>
                <w:sz w:val="16"/>
                <w:szCs w:val="16"/>
              </w:rPr>
            </w:pPr>
          </w:p>
        </w:tc>
        <w:tc>
          <w:tcPr>
            <w:tcW w:w="980" w:type="dxa"/>
            <w:vAlign w:val="center"/>
          </w:tcPr>
          <w:p w14:paraId="22413EF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DCS6289</w:t>
            </w:r>
          </w:p>
        </w:tc>
        <w:tc>
          <w:tcPr>
            <w:tcW w:w="2620" w:type="dxa"/>
            <w:vAlign w:val="center"/>
          </w:tcPr>
          <w:p w14:paraId="3C19E4A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强化学习原理及应用</w:t>
            </w:r>
          </w:p>
          <w:p w14:paraId="48666AE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Principles and Applications of Reinforcement Learning</w:t>
            </w:r>
          </w:p>
        </w:tc>
        <w:tc>
          <w:tcPr>
            <w:tcW w:w="540" w:type="dxa"/>
            <w:vAlign w:val="center"/>
          </w:tcPr>
          <w:p w14:paraId="1C1F361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46C0AD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FE7DFA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余超</w:t>
            </w:r>
          </w:p>
        </w:tc>
        <w:tc>
          <w:tcPr>
            <w:tcW w:w="992" w:type="dxa"/>
            <w:vAlign w:val="center"/>
          </w:tcPr>
          <w:p w14:paraId="2D7CAB1E" w14:textId="77777777" w:rsidR="00E858E8" w:rsidRDefault="002D7885">
            <w:pPr>
              <w:jc w:val="center"/>
            </w:pPr>
            <w:r>
              <w:rPr>
                <w:rFonts w:ascii="仿宋" w:eastAsia="仿宋" w:hAnsi="仿宋" w:hint="eastAsia"/>
                <w:kern w:val="0"/>
                <w:sz w:val="16"/>
                <w:szCs w:val="16"/>
              </w:rPr>
              <w:t>（春）</w:t>
            </w:r>
          </w:p>
        </w:tc>
      </w:tr>
      <w:tr w:rsidR="00E858E8" w14:paraId="42017625" w14:textId="77777777">
        <w:tc>
          <w:tcPr>
            <w:tcW w:w="445" w:type="dxa"/>
            <w:vMerge/>
            <w:vAlign w:val="center"/>
          </w:tcPr>
          <w:p w14:paraId="57CFF48A" w14:textId="77777777" w:rsidR="00E858E8" w:rsidRDefault="00E858E8">
            <w:pPr>
              <w:snapToGrid w:val="0"/>
              <w:contextualSpacing/>
              <w:rPr>
                <w:rFonts w:ascii="仿宋" w:eastAsia="仿宋" w:hAnsi="仿宋"/>
                <w:kern w:val="0"/>
                <w:sz w:val="16"/>
                <w:szCs w:val="16"/>
              </w:rPr>
            </w:pPr>
          </w:p>
        </w:tc>
        <w:tc>
          <w:tcPr>
            <w:tcW w:w="810" w:type="dxa"/>
            <w:gridSpan w:val="2"/>
            <w:vMerge w:val="restart"/>
            <w:vAlign w:val="center"/>
          </w:tcPr>
          <w:p w14:paraId="5FE5433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安全与隐私</w:t>
            </w:r>
          </w:p>
        </w:tc>
        <w:tc>
          <w:tcPr>
            <w:tcW w:w="980" w:type="dxa"/>
            <w:vAlign w:val="center"/>
          </w:tcPr>
          <w:p w14:paraId="794FD90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DCS6274</w:t>
            </w:r>
          </w:p>
        </w:tc>
        <w:tc>
          <w:tcPr>
            <w:tcW w:w="2620" w:type="dxa"/>
            <w:vAlign w:val="center"/>
          </w:tcPr>
          <w:p w14:paraId="0746227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密码学前沿技术</w:t>
            </w:r>
          </w:p>
          <w:p w14:paraId="28A5BE6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Advanced Topics of Modern Cryptography</w:t>
            </w:r>
          </w:p>
        </w:tc>
        <w:tc>
          <w:tcPr>
            <w:tcW w:w="540" w:type="dxa"/>
            <w:vAlign w:val="center"/>
          </w:tcPr>
          <w:p w14:paraId="7986103D"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729F56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FB8A3B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张方国、田海博、龙冬阳、杜育松、郑培嘉</w:t>
            </w:r>
          </w:p>
        </w:tc>
        <w:tc>
          <w:tcPr>
            <w:tcW w:w="992" w:type="dxa"/>
            <w:vAlign w:val="center"/>
          </w:tcPr>
          <w:p w14:paraId="396DBD3C" w14:textId="77777777" w:rsidR="00E858E8" w:rsidRDefault="002D7885">
            <w:pPr>
              <w:jc w:val="center"/>
            </w:pPr>
            <w:r>
              <w:rPr>
                <w:rFonts w:ascii="仿宋" w:eastAsia="仿宋" w:hAnsi="仿宋" w:hint="eastAsia"/>
                <w:kern w:val="0"/>
                <w:sz w:val="16"/>
                <w:szCs w:val="16"/>
              </w:rPr>
              <w:t>（春）</w:t>
            </w:r>
          </w:p>
        </w:tc>
      </w:tr>
      <w:tr w:rsidR="00E858E8" w14:paraId="520F19D5" w14:textId="77777777">
        <w:tc>
          <w:tcPr>
            <w:tcW w:w="445" w:type="dxa"/>
            <w:vMerge/>
            <w:vAlign w:val="center"/>
          </w:tcPr>
          <w:p w14:paraId="4D1E50FE"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1F15FB2A" w14:textId="77777777" w:rsidR="00E858E8" w:rsidRDefault="00E858E8">
            <w:pPr>
              <w:snapToGrid w:val="0"/>
              <w:contextualSpacing/>
              <w:rPr>
                <w:rFonts w:ascii="仿宋" w:eastAsia="仿宋" w:hAnsi="仿宋"/>
                <w:kern w:val="0"/>
                <w:sz w:val="16"/>
                <w:szCs w:val="16"/>
              </w:rPr>
            </w:pPr>
          </w:p>
        </w:tc>
        <w:tc>
          <w:tcPr>
            <w:tcW w:w="980" w:type="dxa"/>
            <w:vAlign w:val="center"/>
          </w:tcPr>
          <w:p w14:paraId="29513A6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DCS6275</w:t>
            </w:r>
          </w:p>
        </w:tc>
        <w:tc>
          <w:tcPr>
            <w:tcW w:w="2620" w:type="dxa"/>
            <w:vAlign w:val="center"/>
          </w:tcPr>
          <w:p w14:paraId="2C3A211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数据隐私保护与安全计算</w:t>
            </w:r>
          </w:p>
          <w:p w14:paraId="4D15290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 xml:space="preserve">Data Privacy Protection and </w:t>
            </w:r>
            <w:r>
              <w:rPr>
                <w:rFonts w:ascii="仿宋" w:eastAsia="仿宋" w:hAnsi="仿宋"/>
                <w:kern w:val="0"/>
                <w:sz w:val="16"/>
                <w:szCs w:val="16"/>
              </w:rPr>
              <w:t>Secure Computing</w:t>
            </w:r>
          </w:p>
        </w:tc>
        <w:tc>
          <w:tcPr>
            <w:tcW w:w="540" w:type="dxa"/>
            <w:vAlign w:val="center"/>
          </w:tcPr>
          <w:p w14:paraId="3FD2F28A"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AAF768C"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863873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桑应朋、郑培嘉、沈鸿</w:t>
            </w:r>
          </w:p>
        </w:tc>
        <w:tc>
          <w:tcPr>
            <w:tcW w:w="992" w:type="dxa"/>
            <w:vAlign w:val="center"/>
          </w:tcPr>
          <w:p w14:paraId="7D4819B4" w14:textId="77777777" w:rsidR="00E858E8" w:rsidRDefault="002D7885">
            <w:pPr>
              <w:jc w:val="center"/>
            </w:pPr>
            <w:r>
              <w:rPr>
                <w:rFonts w:ascii="仿宋" w:eastAsia="仿宋" w:hAnsi="仿宋" w:hint="eastAsia"/>
                <w:kern w:val="0"/>
                <w:sz w:val="16"/>
                <w:szCs w:val="16"/>
              </w:rPr>
              <w:t>（春）</w:t>
            </w:r>
          </w:p>
        </w:tc>
      </w:tr>
      <w:tr w:rsidR="00E858E8" w14:paraId="447D59F2" w14:textId="77777777">
        <w:trPr>
          <w:trHeight w:val="219"/>
        </w:trPr>
        <w:tc>
          <w:tcPr>
            <w:tcW w:w="445" w:type="dxa"/>
            <w:vMerge/>
            <w:vAlign w:val="center"/>
          </w:tcPr>
          <w:p w14:paraId="285EDB92"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5A1A25B0" w14:textId="77777777" w:rsidR="00E858E8" w:rsidRDefault="00E858E8">
            <w:pPr>
              <w:snapToGrid w:val="0"/>
              <w:contextualSpacing/>
              <w:rPr>
                <w:rFonts w:ascii="仿宋" w:eastAsia="仿宋" w:hAnsi="仿宋"/>
                <w:kern w:val="0"/>
                <w:sz w:val="16"/>
                <w:szCs w:val="16"/>
              </w:rPr>
            </w:pPr>
          </w:p>
        </w:tc>
        <w:tc>
          <w:tcPr>
            <w:tcW w:w="980" w:type="dxa"/>
            <w:vAlign w:val="center"/>
          </w:tcPr>
          <w:p w14:paraId="3824ACE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DCS6276</w:t>
            </w:r>
          </w:p>
        </w:tc>
        <w:tc>
          <w:tcPr>
            <w:tcW w:w="2620" w:type="dxa"/>
            <w:vAlign w:val="center"/>
          </w:tcPr>
          <w:p w14:paraId="7208E25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多媒体内容安全</w:t>
            </w:r>
          </w:p>
          <w:p w14:paraId="59E0230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Multimedia Content Security</w:t>
            </w:r>
          </w:p>
        </w:tc>
        <w:tc>
          <w:tcPr>
            <w:tcW w:w="540" w:type="dxa"/>
            <w:vAlign w:val="center"/>
          </w:tcPr>
          <w:p w14:paraId="06ADCF3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4F43A5D"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86FEE8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倪江群、黄方军、方艳梅、郑培嘉、刘红梅</w:t>
            </w:r>
          </w:p>
        </w:tc>
        <w:tc>
          <w:tcPr>
            <w:tcW w:w="992" w:type="dxa"/>
            <w:vAlign w:val="center"/>
          </w:tcPr>
          <w:p w14:paraId="391DBA35"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6E00DA9B" w14:textId="77777777">
        <w:tc>
          <w:tcPr>
            <w:tcW w:w="445" w:type="dxa"/>
            <w:vMerge/>
            <w:vAlign w:val="center"/>
          </w:tcPr>
          <w:p w14:paraId="17F078D3"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7F57FD4E" w14:textId="77777777" w:rsidR="00E858E8" w:rsidRDefault="00E858E8">
            <w:pPr>
              <w:snapToGrid w:val="0"/>
              <w:contextualSpacing/>
              <w:rPr>
                <w:rFonts w:ascii="仿宋" w:eastAsia="仿宋" w:hAnsi="仿宋"/>
                <w:kern w:val="0"/>
                <w:sz w:val="16"/>
                <w:szCs w:val="16"/>
              </w:rPr>
            </w:pPr>
          </w:p>
        </w:tc>
        <w:tc>
          <w:tcPr>
            <w:tcW w:w="980" w:type="dxa"/>
            <w:vAlign w:val="center"/>
          </w:tcPr>
          <w:p w14:paraId="6D9DA48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DCS6277</w:t>
            </w:r>
          </w:p>
        </w:tc>
        <w:tc>
          <w:tcPr>
            <w:tcW w:w="2620" w:type="dxa"/>
            <w:vAlign w:val="center"/>
          </w:tcPr>
          <w:p w14:paraId="53BEA1F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密码算法的</w:t>
            </w:r>
            <w:r>
              <w:rPr>
                <w:rFonts w:ascii="仿宋" w:eastAsia="仿宋" w:hAnsi="仿宋"/>
                <w:kern w:val="0"/>
                <w:sz w:val="16"/>
                <w:szCs w:val="16"/>
              </w:rPr>
              <w:t>FPGA</w:t>
            </w:r>
            <w:r>
              <w:rPr>
                <w:rFonts w:ascii="仿宋" w:eastAsia="仿宋" w:hAnsi="仿宋" w:hint="eastAsia"/>
                <w:kern w:val="0"/>
                <w:sz w:val="16"/>
                <w:szCs w:val="16"/>
              </w:rPr>
              <w:t>工程实践</w:t>
            </w:r>
          </w:p>
        </w:tc>
        <w:tc>
          <w:tcPr>
            <w:tcW w:w="540" w:type="dxa"/>
            <w:vAlign w:val="center"/>
          </w:tcPr>
          <w:p w14:paraId="535789F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054CCC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03FE3E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杜育松</w:t>
            </w:r>
          </w:p>
        </w:tc>
        <w:tc>
          <w:tcPr>
            <w:tcW w:w="992" w:type="dxa"/>
            <w:vAlign w:val="center"/>
          </w:tcPr>
          <w:p w14:paraId="1E16DBF4" w14:textId="77777777" w:rsidR="00E858E8" w:rsidRDefault="002D7885">
            <w:pPr>
              <w:jc w:val="center"/>
            </w:pPr>
            <w:r>
              <w:rPr>
                <w:rFonts w:ascii="仿宋" w:eastAsia="仿宋" w:hAnsi="仿宋" w:hint="eastAsia"/>
                <w:kern w:val="0"/>
                <w:sz w:val="16"/>
                <w:szCs w:val="16"/>
              </w:rPr>
              <w:t>（春）</w:t>
            </w:r>
          </w:p>
        </w:tc>
      </w:tr>
      <w:tr w:rsidR="00E858E8" w14:paraId="13631B67" w14:textId="77777777">
        <w:tc>
          <w:tcPr>
            <w:tcW w:w="445" w:type="dxa"/>
            <w:vMerge/>
            <w:vAlign w:val="center"/>
          </w:tcPr>
          <w:p w14:paraId="31CF6AA4" w14:textId="77777777" w:rsidR="00E858E8" w:rsidRDefault="00E858E8">
            <w:pPr>
              <w:snapToGrid w:val="0"/>
              <w:contextualSpacing/>
              <w:rPr>
                <w:rFonts w:ascii="仿宋" w:eastAsia="仿宋" w:hAnsi="仿宋"/>
                <w:kern w:val="0"/>
                <w:sz w:val="16"/>
                <w:szCs w:val="16"/>
              </w:rPr>
            </w:pPr>
          </w:p>
        </w:tc>
        <w:tc>
          <w:tcPr>
            <w:tcW w:w="810" w:type="dxa"/>
            <w:gridSpan w:val="2"/>
            <w:vMerge w:val="restart"/>
            <w:vAlign w:val="center"/>
          </w:tcPr>
          <w:p w14:paraId="7D3AD2A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软件与应用</w:t>
            </w:r>
          </w:p>
        </w:tc>
        <w:tc>
          <w:tcPr>
            <w:tcW w:w="980" w:type="dxa"/>
            <w:vAlign w:val="center"/>
          </w:tcPr>
          <w:p w14:paraId="54AFDF3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DCS6278</w:t>
            </w:r>
          </w:p>
        </w:tc>
        <w:tc>
          <w:tcPr>
            <w:tcW w:w="2620" w:type="dxa"/>
            <w:vAlign w:val="center"/>
          </w:tcPr>
          <w:p w14:paraId="7A12B104"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面向对象技术</w:t>
            </w:r>
          </w:p>
          <w:p w14:paraId="3A1DF292"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Object-oriented Technology</w:t>
            </w:r>
          </w:p>
        </w:tc>
        <w:tc>
          <w:tcPr>
            <w:tcW w:w="540" w:type="dxa"/>
            <w:vAlign w:val="center"/>
          </w:tcPr>
          <w:p w14:paraId="29EF984B"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7B2332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A60A0E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衣杨、刘聪、刘红梅、王青</w:t>
            </w:r>
          </w:p>
        </w:tc>
        <w:tc>
          <w:tcPr>
            <w:tcW w:w="992" w:type="dxa"/>
            <w:vAlign w:val="center"/>
          </w:tcPr>
          <w:p w14:paraId="280999EF" w14:textId="77777777" w:rsidR="00E858E8" w:rsidRDefault="002D7885">
            <w:pPr>
              <w:jc w:val="center"/>
            </w:pPr>
            <w:r>
              <w:rPr>
                <w:rFonts w:ascii="仿宋" w:eastAsia="仿宋" w:hAnsi="仿宋" w:hint="eastAsia"/>
                <w:kern w:val="0"/>
                <w:sz w:val="16"/>
                <w:szCs w:val="16"/>
              </w:rPr>
              <w:t>（春）</w:t>
            </w:r>
          </w:p>
        </w:tc>
      </w:tr>
      <w:tr w:rsidR="00E858E8" w14:paraId="0408C180" w14:textId="77777777">
        <w:tc>
          <w:tcPr>
            <w:tcW w:w="445" w:type="dxa"/>
            <w:vMerge/>
            <w:vAlign w:val="center"/>
          </w:tcPr>
          <w:p w14:paraId="5C1EED06"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2977D845" w14:textId="77777777" w:rsidR="00E858E8" w:rsidRDefault="00E858E8">
            <w:pPr>
              <w:snapToGrid w:val="0"/>
              <w:contextualSpacing/>
              <w:rPr>
                <w:rFonts w:ascii="仿宋" w:eastAsia="仿宋" w:hAnsi="仿宋"/>
                <w:kern w:val="0"/>
                <w:sz w:val="16"/>
                <w:szCs w:val="16"/>
              </w:rPr>
            </w:pPr>
          </w:p>
        </w:tc>
        <w:tc>
          <w:tcPr>
            <w:tcW w:w="980" w:type="dxa"/>
            <w:vAlign w:val="center"/>
          </w:tcPr>
          <w:p w14:paraId="75B0A7C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DCS6279</w:t>
            </w:r>
          </w:p>
        </w:tc>
        <w:tc>
          <w:tcPr>
            <w:tcW w:w="2620" w:type="dxa"/>
            <w:vAlign w:val="center"/>
          </w:tcPr>
          <w:p w14:paraId="15217FE5"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计算可视媒体</w:t>
            </w:r>
          </w:p>
          <w:p w14:paraId="41343EB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Computational Visual Media</w:t>
            </w:r>
          </w:p>
        </w:tc>
        <w:tc>
          <w:tcPr>
            <w:tcW w:w="540" w:type="dxa"/>
            <w:vAlign w:val="center"/>
          </w:tcPr>
          <w:p w14:paraId="0C57F4F7"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55D5776"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8F11865"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王若梅、高成英、苏卓、周凡</w:t>
            </w:r>
          </w:p>
        </w:tc>
        <w:tc>
          <w:tcPr>
            <w:tcW w:w="992" w:type="dxa"/>
            <w:vAlign w:val="center"/>
          </w:tcPr>
          <w:p w14:paraId="24419BF5" w14:textId="77777777" w:rsidR="00E858E8" w:rsidRDefault="002D7885">
            <w:pPr>
              <w:snapToGrid w:val="0"/>
              <w:contextualSpacing/>
              <w:jc w:val="center"/>
              <w:rPr>
                <w:rFonts w:ascii="仿宋" w:eastAsia="仿宋" w:hAnsi="仿宋"/>
                <w:kern w:val="0"/>
                <w:sz w:val="16"/>
                <w:szCs w:val="16"/>
              </w:rPr>
            </w:pPr>
            <w:r>
              <w:rPr>
                <w:rFonts w:ascii="仿宋" w:eastAsia="仿宋" w:hAnsi="仿宋" w:hint="eastAsia"/>
                <w:kern w:val="0"/>
                <w:sz w:val="16"/>
                <w:szCs w:val="16"/>
              </w:rPr>
              <w:t>（秋）</w:t>
            </w:r>
          </w:p>
        </w:tc>
      </w:tr>
      <w:tr w:rsidR="00E858E8" w14:paraId="2B0BBCD6" w14:textId="77777777">
        <w:tc>
          <w:tcPr>
            <w:tcW w:w="445" w:type="dxa"/>
            <w:vMerge/>
            <w:vAlign w:val="center"/>
          </w:tcPr>
          <w:p w14:paraId="5EF40784"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52D13FC0" w14:textId="77777777" w:rsidR="00E858E8" w:rsidRDefault="00E858E8">
            <w:pPr>
              <w:snapToGrid w:val="0"/>
              <w:contextualSpacing/>
              <w:rPr>
                <w:rFonts w:ascii="仿宋" w:eastAsia="仿宋" w:hAnsi="仿宋"/>
                <w:kern w:val="0"/>
                <w:sz w:val="16"/>
                <w:szCs w:val="16"/>
              </w:rPr>
            </w:pPr>
          </w:p>
        </w:tc>
        <w:tc>
          <w:tcPr>
            <w:tcW w:w="980" w:type="dxa"/>
            <w:vAlign w:val="center"/>
          </w:tcPr>
          <w:p w14:paraId="408778B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DCS6280</w:t>
            </w:r>
          </w:p>
        </w:tc>
        <w:tc>
          <w:tcPr>
            <w:tcW w:w="2620" w:type="dxa"/>
            <w:vAlign w:val="center"/>
          </w:tcPr>
          <w:p w14:paraId="282E3D9A"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软件项目管理</w:t>
            </w:r>
          </w:p>
          <w:p w14:paraId="10FDF6DE"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Software Project Management</w:t>
            </w:r>
          </w:p>
        </w:tc>
        <w:tc>
          <w:tcPr>
            <w:tcW w:w="540" w:type="dxa"/>
            <w:vAlign w:val="center"/>
          </w:tcPr>
          <w:p w14:paraId="79F465C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FF1A04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39E3F3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毛明志、林倞、卞静、王青</w:t>
            </w:r>
          </w:p>
        </w:tc>
        <w:tc>
          <w:tcPr>
            <w:tcW w:w="992" w:type="dxa"/>
            <w:vAlign w:val="center"/>
          </w:tcPr>
          <w:p w14:paraId="48EC4479" w14:textId="77777777" w:rsidR="00E858E8" w:rsidRDefault="002D7885">
            <w:pPr>
              <w:jc w:val="center"/>
            </w:pPr>
            <w:r>
              <w:rPr>
                <w:rFonts w:ascii="仿宋" w:eastAsia="仿宋" w:hAnsi="仿宋" w:hint="eastAsia"/>
                <w:kern w:val="0"/>
                <w:sz w:val="16"/>
                <w:szCs w:val="16"/>
              </w:rPr>
              <w:t>（春）</w:t>
            </w:r>
          </w:p>
        </w:tc>
      </w:tr>
      <w:tr w:rsidR="00E858E8" w14:paraId="10D24F91" w14:textId="77777777">
        <w:tc>
          <w:tcPr>
            <w:tcW w:w="445" w:type="dxa"/>
            <w:vMerge/>
            <w:vAlign w:val="center"/>
          </w:tcPr>
          <w:p w14:paraId="7C582046"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5BDB2905" w14:textId="77777777" w:rsidR="00E858E8" w:rsidRDefault="00E858E8">
            <w:pPr>
              <w:snapToGrid w:val="0"/>
              <w:contextualSpacing/>
              <w:rPr>
                <w:rFonts w:ascii="仿宋" w:eastAsia="仿宋" w:hAnsi="仿宋"/>
                <w:kern w:val="0"/>
                <w:sz w:val="16"/>
                <w:szCs w:val="16"/>
              </w:rPr>
            </w:pPr>
          </w:p>
        </w:tc>
        <w:tc>
          <w:tcPr>
            <w:tcW w:w="980" w:type="dxa"/>
            <w:vAlign w:val="center"/>
          </w:tcPr>
          <w:p w14:paraId="01C18DF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DCS6281</w:t>
            </w:r>
          </w:p>
        </w:tc>
        <w:tc>
          <w:tcPr>
            <w:tcW w:w="2620" w:type="dxa"/>
            <w:vAlign w:val="center"/>
          </w:tcPr>
          <w:p w14:paraId="796F2A51"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数字几何处理</w:t>
            </w:r>
          </w:p>
          <w:p w14:paraId="38B7687A"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Digital Geometry Processing</w:t>
            </w:r>
          </w:p>
        </w:tc>
        <w:tc>
          <w:tcPr>
            <w:tcW w:w="540" w:type="dxa"/>
            <w:vAlign w:val="center"/>
          </w:tcPr>
          <w:p w14:paraId="6F2FF53F"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DE0656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449FE40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王若梅、高成英、苏卓</w:t>
            </w:r>
          </w:p>
        </w:tc>
        <w:tc>
          <w:tcPr>
            <w:tcW w:w="992" w:type="dxa"/>
            <w:vAlign w:val="center"/>
          </w:tcPr>
          <w:p w14:paraId="44FBF427" w14:textId="77777777" w:rsidR="00E858E8" w:rsidRDefault="002D7885">
            <w:pPr>
              <w:jc w:val="center"/>
            </w:pPr>
            <w:r>
              <w:rPr>
                <w:rFonts w:ascii="仿宋" w:eastAsia="仿宋" w:hAnsi="仿宋" w:hint="eastAsia"/>
                <w:kern w:val="0"/>
                <w:sz w:val="16"/>
                <w:szCs w:val="16"/>
              </w:rPr>
              <w:t>（春）</w:t>
            </w:r>
          </w:p>
        </w:tc>
      </w:tr>
      <w:tr w:rsidR="00E858E8" w14:paraId="07ED4E6A" w14:textId="77777777">
        <w:tc>
          <w:tcPr>
            <w:tcW w:w="445" w:type="dxa"/>
            <w:vMerge/>
            <w:vAlign w:val="center"/>
          </w:tcPr>
          <w:p w14:paraId="6F432785"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7E4FFBD8" w14:textId="77777777" w:rsidR="00E858E8" w:rsidRDefault="00E858E8">
            <w:pPr>
              <w:snapToGrid w:val="0"/>
              <w:contextualSpacing/>
              <w:rPr>
                <w:rFonts w:ascii="仿宋" w:eastAsia="仿宋" w:hAnsi="仿宋"/>
                <w:kern w:val="0"/>
                <w:sz w:val="16"/>
                <w:szCs w:val="16"/>
              </w:rPr>
            </w:pPr>
          </w:p>
        </w:tc>
        <w:tc>
          <w:tcPr>
            <w:tcW w:w="980" w:type="dxa"/>
            <w:vAlign w:val="center"/>
          </w:tcPr>
          <w:p w14:paraId="5D7D884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DCS6282</w:t>
            </w:r>
          </w:p>
        </w:tc>
        <w:tc>
          <w:tcPr>
            <w:tcW w:w="2620" w:type="dxa"/>
            <w:vAlign w:val="center"/>
          </w:tcPr>
          <w:p w14:paraId="33E1DA8B"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虚拟现实与可视化</w:t>
            </w:r>
          </w:p>
          <w:p w14:paraId="7A89DCA9"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Virtual Reality and Visualization</w:t>
            </w:r>
          </w:p>
        </w:tc>
        <w:tc>
          <w:tcPr>
            <w:tcW w:w="540" w:type="dxa"/>
            <w:vAlign w:val="center"/>
          </w:tcPr>
          <w:p w14:paraId="15E33B41"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4964E9D4"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F6B533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纪庆革、陶钧、周凡</w:t>
            </w:r>
          </w:p>
        </w:tc>
        <w:tc>
          <w:tcPr>
            <w:tcW w:w="992" w:type="dxa"/>
            <w:vAlign w:val="center"/>
          </w:tcPr>
          <w:p w14:paraId="13643FB9" w14:textId="77777777" w:rsidR="00E858E8" w:rsidRDefault="002D7885">
            <w:pPr>
              <w:jc w:val="center"/>
            </w:pPr>
            <w:r>
              <w:rPr>
                <w:rFonts w:ascii="仿宋" w:eastAsia="仿宋" w:hAnsi="仿宋" w:hint="eastAsia"/>
                <w:kern w:val="0"/>
                <w:sz w:val="16"/>
                <w:szCs w:val="16"/>
              </w:rPr>
              <w:t>（春）</w:t>
            </w:r>
          </w:p>
        </w:tc>
      </w:tr>
      <w:tr w:rsidR="00E858E8" w14:paraId="1C61978D" w14:textId="77777777">
        <w:tc>
          <w:tcPr>
            <w:tcW w:w="445" w:type="dxa"/>
            <w:vMerge/>
            <w:vAlign w:val="center"/>
          </w:tcPr>
          <w:p w14:paraId="35E5E072"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4EE04822" w14:textId="77777777" w:rsidR="00E858E8" w:rsidRDefault="00E858E8">
            <w:pPr>
              <w:snapToGrid w:val="0"/>
              <w:contextualSpacing/>
              <w:rPr>
                <w:rFonts w:ascii="仿宋" w:eastAsia="仿宋" w:hAnsi="仿宋"/>
                <w:kern w:val="0"/>
                <w:sz w:val="16"/>
                <w:szCs w:val="16"/>
              </w:rPr>
            </w:pPr>
          </w:p>
        </w:tc>
        <w:tc>
          <w:tcPr>
            <w:tcW w:w="980" w:type="dxa"/>
            <w:vAlign w:val="center"/>
          </w:tcPr>
          <w:p w14:paraId="0D3C2E9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DCS6283</w:t>
            </w:r>
          </w:p>
        </w:tc>
        <w:tc>
          <w:tcPr>
            <w:tcW w:w="2620" w:type="dxa"/>
            <w:vAlign w:val="center"/>
          </w:tcPr>
          <w:p w14:paraId="58D3784B"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软件工程理论基础</w:t>
            </w:r>
          </w:p>
          <w:p w14:paraId="43BACC9B"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Fundamentals of Software Engineering Theory</w:t>
            </w:r>
          </w:p>
        </w:tc>
        <w:tc>
          <w:tcPr>
            <w:tcW w:w="540" w:type="dxa"/>
            <w:vAlign w:val="center"/>
          </w:tcPr>
          <w:p w14:paraId="70483DB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E743C12"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C3146F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陈亮、吴嘉婧</w:t>
            </w:r>
            <w:r>
              <w:rPr>
                <w:rFonts w:ascii="仿宋" w:eastAsia="仿宋" w:hAnsi="仿宋"/>
                <w:kern w:val="0"/>
                <w:sz w:val="16"/>
                <w:szCs w:val="16"/>
              </w:rPr>
              <w:t>(</w:t>
            </w:r>
            <w:r>
              <w:rPr>
                <w:rFonts w:ascii="仿宋" w:eastAsia="仿宋" w:hAnsi="仿宋" w:hint="eastAsia"/>
                <w:kern w:val="0"/>
                <w:sz w:val="16"/>
                <w:szCs w:val="16"/>
              </w:rPr>
              <w:t>春</w:t>
            </w:r>
            <w:r>
              <w:rPr>
                <w:rFonts w:ascii="仿宋" w:eastAsia="仿宋" w:hAnsi="仿宋"/>
                <w:kern w:val="0"/>
                <w:sz w:val="16"/>
                <w:szCs w:val="16"/>
              </w:rPr>
              <w:t>)</w:t>
            </w:r>
            <w:r>
              <w:rPr>
                <w:rFonts w:ascii="仿宋" w:eastAsia="仿宋" w:hAnsi="仿宋" w:hint="eastAsia"/>
                <w:kern w:val="0"/>
                <w:sz w:val="16"/>
                <w:szCs w:val="16"/>
              </w:rPr>
              <w:t>、陈武辉、周晓聪</w:t>
            </w:r>
          </w:p>
        </w:tc>
        <w:tc>
          <w:tcPr>
            <w:tcW w:w="992" w:type="dxa"/>
            <w:vAlign w:val="center"/>
          </w:tcPr>
          <w:p w14:paraId="397D70EA" w14:textId="77777777" w:rsidR="00E858E8" w:rsidRDefault="002D7885">
            <w:pPr>
              <w:jc w:val="center"/>
            </w:pPr>
            <w:r>
              <w:rPr>
                <w:rFonts w:ascii="仿宋" w:eastAsia="仿宋" w:hAnsi="仿宋" w:hint="eastAsia"/>
                <w:kern w:val="0"/>
                <w:sz w:val="16"/>
                <w:szCs w:val="16"/>
              </w:rPr>
              <w:t>（春）</w:t>
            </w:r>
          </w:p>
        </w:tc>
      </w:tr>
      <w:tr w:rsidR="00E858E8" w14:paraId="79AC7C91" w14:textId="77777777">
        <w:tc>
          <w:tcPr>
            <w:tcW w:w="445" w:type="dxa"/>
            <w:vMerge/>
            <w:vAlign w:val="center"/>
          </w:tcPr>
          <w:p w14:paraId="66FFCE31" w14:textId="77777777" w:rsidR="00E858E8" w:rsidRDefault="00E858E8">
            <w:pPr>
              <w:snapToGrid w:val="0"/>
              <w:contextualSpacing/>
              <w:rPr>
                <w:rFonts w:ascii="仿宋" w:eastAsia="仿宋" w:hAnsi="仿宋"/>
                <w:kern w:val="0"/>
                <w:sz w:val="16"/>
                <w:szCs w:val="16"/>
              </w:rPr>
            </w:pPr>
          </w:p>
        </w:tc>
        <w:tc>
          <w:tcPr>
            <w:tcW w:w="810" w:type="dxa"/>
            <w:gridSpan w:val="2"/>
            <w:vMerge/>
            <w:vAlign w:val="center"/>
          </w:tcPr>
          <w:p w14:paraId="7E96230F" w14:textId="77777777" w:rsidR="00E858E8" w:rsidRDefault="00E858E8">
            <w:pPr>
              <w:snapToGrid w:val="0"/>
              <w:contextualSpacing/>
              <w:rPr>
                <w:rFonts w:ascii="仿宋" w:eastAsia="仿宋" w:hAnsi="仿宋"/>
                <w:kern w:val="0"/>
                <w:sz w:val="16"/>
                <w:szCs w:val="16"/>
              </w:rPr>
            </w:pPr>
          </w:p>
        </w:tc>
        <w:tc>
          <w:tcPr>
            <w:tcW w:w="980" w:type="dxa"/>
            <w:vAlign w:val="center"/>
          </w:tcPr>
          <w:p w14:paraId="60CC00EA"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DCS6284</w:t>
            </w:r>
          </w:p>
        </w:tc>
        <w:tc>
          <w:tcPr>
            <w:tcW w:w="2620" w:type="dxa"/>
            <w:vAlign w:val="center"/>
          </w:tcPr>
          <w:p w14:paraId="0D4C04A0"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工作流技术</w:t>
            </w:r>
          </w:p>
          <w:p w14:paraId="385A2C04"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Advances in Workflow Technology</w:t>
            </w:r>
          </w:p>
        </w:tc>
        <w:tc>
          <w:tcPr>
            <w:tcW w:w="540" w:type="dxa"/>
            <w:vAlign w:val="center"/>
          </w:tcPr>
          <w:p w14:paraId="765770A3"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3891F9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E8DBFC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余阳、王青</w:t>
            </w:r>
          </w:p>
        </w:tc>
        <w:tc>
          <w:tcPr>
            <w:tcW w:w="992" w:type="dxa"/>
            <w:vAlign w:val="center"/>
          </w:tcPr>
          <w:p w14:paraId="6F03A3B6" w14:textId="77777777" w:rsidR="00E858E8" w:rsidRDefault="002D7885">
            <w:pPr>
              <w:jc w:val="center"/>
            </w:pPr>
            <w:r>
              <w:rPr>
                <w:rFonts w:ascii="仿宋" w:eastAsia="仿宋" w:hAnsi="仿宋" w:hint="eastAsia"/>
                <w:kern w:val="0"/>
                <w:sz w:val="16"/>
                <w:szCs w:val="16"/>
              </w:rPr>
              <w:t>（春）</w:t>
            </w:r>
          </w:p>
        </w:tc>
      </w:tr>
      <w:tr w:rsidR="00E858E8" w14:paraId="0CE6BBB4" w14:textId="77777777">
        <w:tc>
          <w:tcPr>
            <w:tcW w:w="445" w:type="dxa"/>
            <w:vMerge/>
            <w:vAlign w:val="center"/>
          </w:tcPr>
          <w:p w14:paraId="6933C5D4" w14:textId="77777777" w:rsidR="00E858E8" w:rsidRDefault="00E858E8">
            <w:pPr>
              <w:snapToGrid w:val="0"/>
              <w:contextualSpacing/>
              <w:rPr>
                <w:rFonts w:ascii="仿宋" w:eastAsia="仿宋" w:hAnsi="仿宋"/>
                <w:kern w:val="0"/>
                <w:sz w:val="16"/>
                <w:szCs w:val="16"/>
              </w:rPr>
            </w:pPr>
          </w:p>
        </w:tc>
        <w:tc>
          <w:tcPr>
            <w:tcW w:w="810" w:type="dxa"/>
            <w:gridSpan w:val="2"/>
            <w:vAlign w:val="center"/>
          </w:tcPr>
          <w:p w14:paraId="0239394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交叉科学</w:t>
            </w:r>
          </w:p>
        </w:tc>
        <w:tc>
          <w:tcPr>
            <w:tcW w:w="980" w:type="dxa"/>
            <w:vAlign w:val="center"/>
          </w:tcPr>
          <w:p w14:paraId="6857E5E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DCS6285</w:t>
            </w:r>
          </w:p>
        </w:tc>
        <w:tc>
          <w:tcPr>
            <w:tcW w:w="2620" w:type="dxa"/>
            <w:vAlign w:val="center"/>
          </w:tcPr>
          <w:p w14:paraId="0F1CED0D" w14:textId="77777777" w:rsidR="00E858E8" w:rsidRDefault="002D7885">
            <w:pPr>
              <w:snapToGrid w:val="0"/>
              <w:contextualSpacing/>
              <w:jc w:val="left"/>
              <w:rPr>
                <w:rFonts w:ascii="仿宋" w:eastAsia="仿宋" w:hAnsi="仿宋"/>
                <w:kern w:val="0"/>
                <w:sz w:val="16"/>
                <w:szCs w:val="16"/>
              </w:rPr>
            </w:pPr>
            <w:r>
              <w:rPr>
                <w:rFonts w:ascii="仿宋" w:eastAsia="仿宋" w:hAnsi="仿宋" w:hint="eastAsia"/>
                <w:kern w:val="0"/>
                <w:sz w:val="16"/>
                <w:szCs w:val="16"/>
              </w:rPr>
              <w:t>生物信息计算前沿</w:t>
            </w:r>
          </w:p>
          <w:p w14:paraId="63BED36D" w14:textId="77777777" w:rsidR="00E858E8" w:rsidRDefault="002D7885">
            <w:pPr>
              <w:snapToGrid w:val="0"/>
              <w:contextualSpacing/>
              <w:jc w:val="left"/>
              <w:rPr>
                <w:rFonts w:ascii="仿宋" w:eastAsia="仿宋" w:hAnsi="仿宋"/>
                <w:kern w:val="0"/>
                <w:sz w:val="16"/>
                <w:szCs w:val="16"/>
              </w:rPr>
            </w:pPr>
            <w:r>
              <w:rPr>
                <w:rFonts w:ascii="仿宋" w:eastAsia="仿宋" w:hAnsi="仿宋"/>
                <w:kern w:val="0"/>
                <w:sz w:val="16"/>
                <w:szCs w:val="16"/>
              </w:rPr>
              <w:t>Frontiers of Bioinformatics Computing</w:t>
            </w:r>
          </w:p>
        </w:tc>
        <w:tc>
          <w:tcPr>
            <w:tcW w:w="540" w:type="dxa"/>
            <w:vAlign w:val="center"/>
          </w:tcPr>
          <w:p w14:paraId="2AC1F648"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E120165"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43CC665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杨跃东、戴智明</w:t>
            </w:r>
          </w:p>
        </w:tc>
        <w:tc>
          <w:tcPr>
            <w:tcW w:w="992" w:type="dxa"/>
            <w:vAlign w:val="center"/>
          </w:tcPr>
          <w:p w14:paraId="137F121E" w14:textId="77777777" w:rsidR="00E858E8" w:rsidRDefault="002D7885">
            <w:pPr>
              <w:snapToGrid w:val="0"/>
              <w:contextualSpacing/>
              <w:jc w:val="center"/>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bl>
    <w:p w14:paraId="0ABBA1B7" w14:textId="77777777" w:rsidR="00E858E8" w:rsidRDefault="00E858E8">
      <w:pPr>
        <w:spacing w:line="500" w:lineRule="exact"/>
        <w:jc w:val="center"/>
        <w:rPr>
          <w:rFonts w:ascii="仿宋" w:eastAsia="仿宋" w:hAnsi="仿宋" w:cs="仿宋"/>
          <w:color w:val="000000"/>
          <w:kern w:val="0"/>
          <w:sz w:val="28"/>
          <w:szCs w:val="28"/>
        </w:rPr>
      </w:pPr>
    </w:p>
    <w:p w14:paraId="5B379B3B" w14:textId="77777777" w:rsidR="00E858E8" w:rsidRDefault="002D7885">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7F4B17A6" w14:textId="77777777" w:rsidR="00E858E8" w:rsidRDefault="002D7885">
      <w:pPr>
        <w:adjustRightInd w:val="0"/>
        <w:snapToGrid w:val="0"/>
        <w:spacing w:line="500" w:lineRule="exact"/>
        <w:ind w:firstLineChars="200" w:firstLine="560"/>
        <w:jc w:val="left"/>
        <w:rPr>
          <w:rFonts w:ascii="仿宋_GB2312" w:eastAsia="仿宋_GB2312" w:hAnsi="华文仿宋"/>
          <w:sz w:val="28"/>
          <w:szCs w:val="28"/>
        </w:rPr>
      </w:pPr>
      <w:r>
        <w:rPr>
          <w:rFonts w:ascii="仿宋_GB2312" w:eastAsia="仿宋_GB2312" w:hAnsi="华文仿宋" w:hint="eastAsia"/>
          <w:sz w:val="28"/>
          <w:szCs w:val="28"/>
        </w:rPr>
        <w:t>说明：可以从制定个人培养计划、开题报告、中期考核、学术活动、社会实践、教学实践等方面设置培养环节与要求，学院可根据自己特点另设培养环节。</w:t>
      </w:r>
    </w:p>
    <w:p w14:paraId="7ED726C0" w14:textId="77777777" w:rsidR="00E858E8" w:rsidRDefault="002D7885">
      <w:pPr>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严格按照中山大学《学位与研究生教育工作手册》的有关规定执行，除完成课程学习任务并修满规定的学分外，要求硕士研究生掌握扎实的基础</w:t>
      </w:r>
      <w:r>
        <w:rPr>
          <w:rFonts w:ascii="仿宋_GB2312" w:eastAsia="仿宋_GB2312" w:hAnsi="华文仿宋" w:hint="eastAsia"/>
          <w:sz w:val="28"/>
          <w:szCs w:val="28"/>
        </w:rPr>
        <w:lastRenderedPageBreak/>
        <w:t>理论和深入的专业知识，具有一定的独立从事科研工作的能力，有严谨求实的科学态度和学风，学位论文具有一定的创新性。具体保障措施如下：</w:t>
      </w:r>
    </w:p>
    <w:p w14:paraId="1EF67FE0"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、读书报告：学生在读期间应认真阅读国内外文献</w:t>
      </w:r>
      <w:r>
        <w:rPr>
          <w:rFonts w:ascii="仿宋_GB2312" w:eastAsia="仿宋_GB2312" w:hAnsi="宋体"/>
          <w:sz w:val="28"/>
          <w:szCs w:val="28"/>
        </w:rPr>
        <w:t>100</w:t>
      </w:r>
      <w:r>
        <w:rPr>
          <w:rFonts w:ascii="仿宋_GB2312" w:eastAsia="仿宋_GB2312" w:hAnsi="宋体" w:hint="eastAsia"/>
          <w:sz w:val="28"/>
          <w:szCs w:val="28"/>
        </w:rPr>
        <w:t>篇以上，写出综述报告，由导师对研究生阅读文献进行检查。读书报告可结合开题报告进行。</w:t>
      </w:r>
    </w:p>
    <w:p w14:paraId="71946C0B"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、学术活动：博士生在论文工作期间每学年至少做一次学术报告；至少有一次在全国性或国际学术会议上报告自己撰写的论文。博士生</w:t>
      </w:r>
      <w:r>
        <w:rPr>
          <w:rFonts w:ascii="仿宋_GB2312" w:eastAsia="仿宋_GB2312" w:hAnsi="宋体" w:hint="eastAsia"/>
          <w:sz w:val="28"/>
          <w:szCs w:val="28"/>
        </w:rPr>
        <w:t>在学期间应参加</w:t>
      </w:r>
      <w:r>
        <w:rPr>
          <w:rFonts w:ascii="仿宋_GB2312" w:eastAsia="仿宋_GB2312" w:hAnsi="宋体"/>
          <w:sz w:val="28"/>
          <w:szCs w:val="28"/>
        </w:rPr>
        <w:t>30</w:t>
      </w:r>
      <w:r>
        <w:rPr>
          <w:rFonts w:ascii="仿宋_GB2312" w:eastAsia="仿宋_GB2312" w:hAnsi="宋体" w:hint="eastAsia"/>
          <w:sz w:val="28"/>
          <w:szCs w:val="28"/>
        </w:rPr>
        <w:t>次以上学术报告，其中至少</w:t>
      </w:r>
      <w:r>
        <w:rPr>
          <w:rFonts w:ascii="仿宋_GB2312" w:eastAsia="仿宋_GB2312" w:hAnsi="宋体"/>
          <w:sz w:val="28"/>
          <w:szCs w:val="28"/>
        </w:rPr>
        <w:t>2</w:t>
      </w:r>
      <w:r>
        <w:rPr>
          <w:rFonts w:ascii="仿宋_GB2312" w:eastAsia="仿宋_GB2312" w:hAnsi="宋体" w:hint="eastAsia"/>
          <w:sz w:val="28"/>
          <w:szCs w:val="28"/>
        </w:rPr>
        <w:t>次为跨二级学科的学术报告。</w:t>
      </w:r>
    </w:p>
    <w:p w14:paraId="6601E09F"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p>
    <w:p w14:paraId="71133310"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、中期检查：中期检查内容包括检查课程学习的学分是否满足要求，论文研究的进展情况等。对于学位论文中期检查不满足要求的学生，应给予书面警告，并在后期或学位论文答辩中重点督查。</w:t>
      </w:r>
    </w:p>
    <w:p w14:paraId="089ADDF5"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、实践环节：要求全日</w:t>
      </w:r>
      <w:r>
        <w:rPr>
          <w:rFonts w:ascii="仿宋_GB2312" w:eastAsia="仿宋_GB2312" w:hAnsi="宋体" w:hint="eastAsia"/>
          <w:sz w:val="28"/>
          <w:szCs w:val="28"/>
        </w:rPr>
        <w:t>制博士生按照学校的相关规定承担学院组织的助教工作。</w:t>
      </w:r>
    </w:p>
    <w:p w14:paraId="3841BE45"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、论文预答辩：由指导小组组织预答辩，决定是否进入后续阶段。</w:t>
      </w:r>
    </w:p>
    <w:p w14:paraId="4D2D34BB"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7</w:t>
      </w:r>
      <w:r>
        <w:rPr>
          <w:rFonts w:ascii="仿宋_GB2312" w:eastAsia="仿宋_GB2312" w:hAnsi="宋体" w:hint="eastAsia"/>
          <w:sz w:val="28"/>
          <w:szCs w:val="28"/>
        </w:rPr>
        <w:t>、论文评阅：按中山大学《学位与研究生教育工作手册》有关规定执行。</w:t>
      </w:r>
    </w:p>
    <w:p w14:paraId="5A4CD7B4" w14:textId="77777777" w:rsidR="00E858E8" w:rsidRDefault="002D7885">
      <w:pPr>
        <w:spacing w:line="500" w:lineRule="exact"/>
        <w:ind w:firstLineChars="200" w:firstLine="560"/>
        <w:rPr>
          <w:rFonts w:ascii="仿宋_GB2312" w:eastAsia="仿宋_GB2312" w:hAnsi="宋体"/>
          <w:sz w:val="28"/>
          <w:szCs w:val="28"/>
        </w:rPr>
      </w:pPr>
      <w:r>
        <w:rPr>
          <w:rFonts w:ascii="仿宋_GB2312" w:eastAsia="仿宋_GB2312" w:hAnsi="宋体"/>
          <w:sz w:val="28"/>
          <w:szCs w:val="28"/>
        </w:rPr>
        <w:t>8</w:t>
      </w:r>
      <w:r>
        <w:rPr>
          <w:rFonts w:ascii="仿宋_GB2312" w:eastAsia="仿宋_GB2312" w:hAnsi="宋体" w:hint="eastAsia"/>
          <w:sz w:val="28"/>
          <w:szCs w:val="28"/>
        </w:rPr>
        <w:t>、论文答辩：按中山大学《学位与研究生教育工作手册》有关规定执行。</w:t>
      </w:r>
    </w:p>
    <w:p w14:paraId="50FBF233" w14:textId="77777777" w:rsidR="00E858E8" w:rsidRDefault="00E858E8">
      <w:pPr>
        <w:adjustRightInd w:val="0"/>
        <w:snapToGrid w:val="0"/>
        <w:spacing w:line="500" w:lineRule="exact"/>
        <w:ind w:firstLineChars="200" w:firstLine="560"/>
        <w:jc w:val="left"/>
        <w:rPr>
          <w:rFonts w:ascii="仿宋_GB2312" w:eastAsia="仿宋_GB2312" w:hAnsi="华文仿宋"/>
          <w:sz w:val="28"/>
          <w:szCs w:val="28"/>
        </w:rPr>
      </w:pPr>
    </w:p>
    <w:p w14:paraId="6C877840" w14:textId="77777777" w:rsidR="00E858E8" w:rsidRDefault="002D7885">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241D1468" w14:textId="77777777" w:rsidR="00E858E8" w:rsidRDefault="002D7885">
      <w:pPr>
        <w:adjustRightInd w:val="0"/>
        <w:snapToGrid w:val="0"/>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博士学位论文应具有较高的创新性及学术水平，除满足学校的基本要求外，在攻读学位期间，博士生发表的学术成果的质量及数量必须满足学院相关规定的要求。</w:t>
      </w:r>
    </w:p>
    <w:p w14:paraId="0AA495A7" w14:textId="77777777" w:rsidR="00E858E8" w:rsidRDefault="00E858E8">
      <w:pPr>
        <w:spacing w:line="500" w:lineRule="exact"/>
        <w:rPr>
          <w:rFonts w:ascii="仿宋_GB2312" w:eastAsia="仿宋_GB2312" w:hAnsi="宋体"/>
          <w:b/>
          <w:sz w:val="28"/>
          <w:szCs w:val="28"/>
        </w:rPr>
      </w:pPr>
    </w:p>
    <w:p w14:paraId="670DE029" w14:textId="77777777" w:rsidR="00E858E8" w:rsidRDefault="002D7885">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1A5D8373" w14:textId="77777777" w:rsidR="00E858E8" w:rsidRDefault="002D7885">
      <w:pPr>
        <w:adjustRightInd w:val="0"/>
        <w:snapToGrid w:val="0"/>
        <w:spacing w:line="500" w:lineRule="exact"/>
        <w:ind w:firstLineChars="200" w:firstLine="560"/>
        <w:rPr>
          <w:rFonts w:ascii="仿宋_GB2312" w:eastAsia="仿宋_GB2312" w:hAnsi="仿宋"/>
          <w:sz w:val="28"/>
          <w:szCs w:val="28"/>
        </w:rPr>
      </w:pPr>
      <w:r>
        <w:rPr>
          <w:rFonts w:ascii="仿宋_GB2312" w:eastAsia="仿宋_GB2312" w:hAnsi="仿宋" w:hint="eastAsia"/>
          <w:sz w:val="28"/>
          <w:szCs w:val="28"/>
        </w:rPr>
        <w:t>按《中山大学博士硕士学位授予工作细则》要求执行，有关学位论文的审核、论文的水</w:t>
      </w:r>
      <w:r>
        <w:rPr>
          <w:rFonts w:ascii="仿宋_GB2312" w:eastAsia="仿宋_GB2312" w:hAnsi="仿宋" w:hint="eastAsia"/>
          <w:sz w:val="28"/>
          <w:szCs w:val="28"/>
        </w:rPr>
        <w:t>平评价、对发表学术论文的要求等，在符合学校有关规定基本要求的前提下，统一参照计算机学院博士生发表学术论文具体规定。</w:t>
      </w:r>
    </w:p>
    <w:p w14:paraId="1088A49A" w14:textId="77777777" w:rsidR="00E858E8" w:rsidRDefault="00E858E8">
      <w:pPr>
        <w:adjustRightInd w:val="0"/>
        <w:snapToGrid w:val="0"/>
        <w:spacing w:line="500" w:lineRule="exact"/>
        <w:ind w:firstLineChars="200" w:firstLine="560"/>
        <w:jc w:val="left"/>
        <w:rPr>
          <w:rFonts w:ascii="仿宋_GB2312" w:eastAsia="仿宋_GB2312" w:hAnsi="华文仿宋"/>
          <w:sz w:val="28"/>
          <w:szCs w:val="28"/>
        </w:rPr>
      </w:pPr>
    </w:p>
    <w:p w14:paraId="651F68E8" w14:textId="77777777" w:rsidR="00E858E8" w:rsidRDefault="002D7885">
      <w:pPr>
        <w:adjustRightInd w:val="0"/>
        <w:snapToGrid w:val="0"/>
        <w:spacing w:line="500" w:lineRule="exact"/>
        <w:jc w:val="left"/>
        <w:rPr>
          <w:rFonts w:ascii="仿宋_GB2312" w:eastAsia="仿宋_GB2312" w:hAnsi="宋体"/>
          <w:b/>
          <w:sz w:val="28"/>
          <w:szCs w:val="28"/>
        </w:rPr>
      </w:pPr>
      <w:r>
        <w:rPr>
          <w:rFonts w:ascii="仿宋_GB2312" w:eastAsia="仿宋_GB2312" w:hAnsi="宋体"/>
          <w:sz w:val="28"/>
          <w:szCs w:val="28"/>
        </w:rPr>
        <w:t xml:space="preserve"> </w:t>
      </w:r>
      <w:r>
        <w:rPr>
          <w:rFonts w:ascii="仿宋_GB2312" w:eastAsia="仿宋_GB2312" w:hAnsi="宋体" w:hint="eastAsia"/>
          <w:b/>
          <w:sz w:val="28"/>
          <w:szCs w:val="28"/>
        </w:rPr>
        <w:t>十、必读和选读书目</w:t>
      </w:r>
    </w:p>
    <w:p w14:paraId="010878A2" w14:textId="77777777" w:rsidR="00E858E8" w:rsidRDefault="002D7885">
      <w:pPr>
        <w:widowControl/>
        <w:spacing w:beforeLines="50" w:before="156" w:afterLines="50" w:after="156" w:line="500" w:lineRule="exact"/>
        <w:rPr>
          <w:rFonts w:ascii="仿宋_GB2312" w:eastAsia="仿宋_GB2312" w:hAnsi="宋体"/>
          <w:sz w:val="28"/>
          <w:szCs w:val="28"/>
        </w:rPr>
      </w:pPr>
      <w:r>
        <w:rPr>
          <w:rFonts w:ascii="仿宋_GB2312" w:eastAsia="仿宋_GB2312" w:hAnsi="宋体" w:hint="eastAsia"/>
          <w:sz w:val="28"/>
          <w:szCs w:val="28"/>
        </w:rPr>
        <w:t>表</w:t>
      </w:r>
      <w:r>
        <w:rPr>
          <w:rFonts w:ascii="仿宋_GB2312" w:eastAsia="仿宋_GB2312" w:hAnsi="宋体"/>
          <w:sz w:val="28"/>
          <w:szCs w:val="28"/>
        </w:rPr>
        <w:t>2</w:t>
      </w:r>
      <w:r>
        <w:rPr>
          <w:rFonts w:ascii="仿宋_GB2312" w:eastAsia="仿宋_GB2312" w:hAnsi="宋体" w:hint="eastAsia"/>
          <w:sz w:val="28"/>
          <w:szCs w:val="28"/>
        </w:rPr>
        <w:t>：本专业必读与选读书目一览表</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4317"/>
        <w:gridCol w:w="1733"/>
        <w:gridCol w:w="806"/>
        <w:gridCol w:w="1244"/>
        <w:gridCol w:w="825"/>
      </w:tblGrid>
      <w:tr w:rsidR="00E858E8" w14:paraId="6FEA6E27" w14:textId="77777777">
        <w:trPr>
          <w:trHeight w:val="567"/>
        </w:trPr>
        <w:tc>
          <w:tcPr>
            <w:tcW w:w="619" w:type="dxa"/>
            <w:vAlign w:val="center"/>
          </w:tcPr>
          <w:p w14:paraId="3D0884F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序号</w:t>
            </w:r>
          </w:p>
        </w:tc>
        <w:tc>
          <w:tcPr>
            <w:tcW w:w="3988" w:type="dxa"/>
            <w:vAlign w:val="center"/>
          </w:tcPr>
          <w:p w14:paraId="0AE2C93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著作或期刊名</w:t>
            </w:r>
          </w:p>
        </w:tc>
        <w:tc>
          <w:tcPr>
            <w:tcW w:w="1655" w:type="dxa"/>
            <w:vAlign w:val="center"/>
          </w:tcPr>
          <w:p w14:paraId="394DDFC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作者及出版社</w:t>
            </w:r>
          </w:p>
        </w:tc>
        <w:tc>
          <w:tcPr>
            <w:tcW w:w="867" w:type="dxa"/>
            <w:vAlign w:val="center"/>
          </w:tcPr>
          <w:p w14:paraId="7B8DBF5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必</w:t>
            </w:r>
            <w:r>
              <w:rPr>
                <w:rFonts w:ascii="仿宋" w:eastAsia="仿宋" w:hAnsi="仿宋"/>
                <w:kern w:val="0"/>
                <w:sz w:val="16"/>
                <w:szCs w:val="16"/>
              </w:rPr>
              <w:t>(</w:t>
            </w:r>
            <w:r>
              <w:rPr>
                <w:rFonts w:ascii="仿宋" w:eastAsia="仿宋" w:hAnsi="仿宋" w:hint="eastAsia"/>
                <w:kern w:val="0"/>
                <w:sz w:val="16"/>
                <w:szCs w:val="16"/>
              </w:rPr>
              <w:t>选</w:t>
            </w:r>
            <w:r>
              <w:rPr>
                <w:rFonts w:ascii="仿宋" w:eastAsia="仿宋" w:hAnsi="仿宋"/>
                <w:kern w:val="0"/>
                <w:sz w:val="16"/>
                <w:szCs w:val="16"/>
              </w:rPr>
              <w:t>)</w:t>
            </w:r>
            <w:r>
              <w:rPr>
                <w:rFonts w:ascii="仿宋" w:eastAsia="仿宋" w:hAnsi="仿宋" w:hint="eastAsia"/>
                <w:kern w:val="0"/>
                <w:sz w:val="16"/>
                <w:szCs w:val="16"/>
              </w:rPr>
              <w:t>读</w:t>
            </w:r>
          </w:p>
        </w:tc>
        <w:tc>
          <w:tcPr>
            <w:tcW w:w="1442" w:type="dxa"/>
            <w:vAlign w:val="center"/>
          </w:tcPr>
          <w:p w14:paraId="07F31AD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考核方式</w:t>
            </w:r>
          </w:p>
        </w:tc>
        <w:tc>
          <w:tcPr>
            <w:tcW w:w="927" w:type="dxa"/>
            <w:vAlign w:val="center"/>
          </w:tcPr>
          <w:p w14:paraId="145A869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备注</w:t>
            </w:r>
          </w:p>
        </w:tc>
      </w:tr>
      <w:tr w:rsidR="00E858E8" w14:paraId="4A024AFB" w14:textId="77777777">
        <w:trPr>
          <w:trHeight w:val="567"/>
        </w:trPr>
        <w:tc>
          <w:tcPr>
            <w:tcW w:w="619" w:type="dxa"/>
            <w:vAlign w:val="center"/>
          </w:tcPr>
          <w:p w14:paraId="0F90AE7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w:t>
            </w:r>
          </w:p>
        </w:tc>
        <w:tc>
          <w:tcPr>
            <w:tcW w:w="3988" w:type="dxa"/>
            <w:vAlign w:val="center"/>
          </w:tcPr>
          <w:p w14:paraId="3C815B5A"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自然科学中确定性问题的应用数学</w:t>
            </w:r>
          </w:p>
          <w:p w14:paraId="499A62E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Mathematics Applied to Deterministic Problems in the Natural Sciences</w:t>
            </w:r>
          </w:p>
        </w:tc>
        <w:tc>
          <w:tcPr>
            <w:tcW w:w="1655" w:type="dxa"/>
            <w:vAlign w:val="center"/>
          </w:tcPr>
          <w:p w14:paraId="42D16EF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林家翘</w:t>
            </w:r>
          </w:p>
        </w:tc>
        <w:tc>
          <w:tcPr>
            <w:tcW w:w="867" w:type="dxa"/>
            <w:vAlign w:val="center"/>
          </w:tcPr>
          <w:p w14:paraId="779AF04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0E00482F" w14:textId="77777777" w:rsidR="00E858E8" w:rsidRDefault="002D7885">
            <w:pPr>
              <w:adjustRightInd w:val="0"/>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3BDDE0B5"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AD609AE" w14:textId="77777777">
        <w:trPr>
          <w:trHeight w:val="567"/>
        </w:trPr>
        <w:tc>
          <w:tcPr>
            <w:tcW w:w="619" w:type="dxa"/>
            <w:vAlign w:val="center"/>
          </w:tcPr>
          <w:p w14:paraId="5503671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w:t>
            </w:r>
          </w:p>
        </w:tc>
        <w:tc>
          <w:tcPr>
            <w:tcW w:w="3988" w:type="dxa"/>
            <w:vAlign w:val="center"/>
          </w:tcPr>
          <w:p w14:paraId="7E97748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The Art of Computer </w:t>
            </w:r>
            <w:r>
              <w:rPr>
                <w:rFonts w:ascii="仿宋" w:eastAsia="仿宋" w:hAnsi="仿宋"/>
                <w:kern w:val="0"/>
                <w:sz w:val="16"/>
                <w:szCs w:val="16"/>
              </w:rPr>
              <w:t>Programming</w:t>
            </w:r>
          </w:p>
          <w:p w14:paraId="135EA40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计算机程序设计技巧</w:t>
            </w:r>
          </w:p>
        </w:tc>
        <w:tc>
          <w:tcPr>
            <w:tcW w:w="1655" w:type="dxa"/>
            <w:vAlign w:val="center"/>
          </w:tcPr>
          <w:p w14:paraId="30C78EE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D.E. Knuth</w:t>
            </w:r>
          </w:p>
        </w:tc>
        <w:tc>
          <w:tcPr>
            <w:tcW w:w="867" w:type="dxa"/>
            <w:vAlign w:val="center"/>
          </w:tcPr>
          <w:p w14:paraId="72C26FD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284953D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20230726"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916362C" w14:textId="77777777">
        <w:trPr>
          <w:trHeight w:val="567"/>
        </w:trPr>
        <w:tc>
          <w:tcPr>
            <w:tcW w:w="619" w:type="dxa"/>
            <w:vAlign w:val="center"/>
          </w:tcPr>
          <w:p w14:paraId="003E3FF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w:t>
            </w:r>
          </w:p>
        </w:tc>
        <w:tc>
          <w:tcPr>
            <w:tcW w:w="3988" w:type="dxa"/>
            <w:vAlign w:val="center"/>
          </w:tcPr>
          <w:p w14:paraId="6F29966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An Introduction to Database System</w:t>
            </w:r>
          </w:p>
          <w:p w14:paraId="297C419E"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数据库系统导论</w:t>
            </w:r>
          </w:p>
        </w:tc>
        <w:tc>
          <w:tcPr>
            <w:tcW w:w="1655" w:type="dxa"/>
            <w:vAlign w:val="center"/>
          </w:tcPr>
          <w:p w14:paraId="1EEE1BD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C.J. Date</w:t>
            </w:r>
          </w:p>
        </w:tc>
        <w:tc>
          <w:tcPr>
            <w:tcW w:w="867" w:type="dxa"/>
            <w:vAlign w:val="center"/>
          </w:tcPr>
          <w:p w14:paraId="2FAF185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6B44B60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46078215"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B8EF9FD" w14:textId="77777777">
        <w:trPr>
          <w:trHeight w:val="567"/>
        </w:trPr>
        <w:tc>
          <w:tcPr>
            <w:tcW w:w="619" w:type="dxa"/>
            <w:vAlign w:val="center"/>
          </w:tcPr>
          <w:p w14:paraId="542907F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w:t>
            </w:r>
          </w:p>
        </w:tc>
        <w:tc>
          <w:tcPr>
            <w:tcW w:w="3988" w:type="dxa"/>
            <w:vAlign w:val="center"/>
          </w:tcPr>
          <w:p w14:paraId="452310E7"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Principles of Artificial Intelligence</w:t>
            </w:r>
          </w:p>
          <w:p w14:paraId="6D4C5205"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人工智能原理</w:t>
            </w:r>
          </w:p>
        </w:tc>
        <w:tc>
          <w:tcPr>
            <w:tcW w:w="1655" w:type="dxa"/>
            <w:vAlign w:val="center"/>
          </w:tcPr>
          <w:p w14:paraId="23F37D6F"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N.J. Nilsson</w:t>
            </w:r>
          </w:p>
        </w:tc>
        <w:tc>
          <w:tcPr>
            <w:tcW w:w="867" w:type="dxa"/>
            <w:vAlign w:val="center"/>
          </w:tcPr>
          <w:p w14:paraId="4F1FC94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必读</w:t>
            </w:r>
          </w:p>
        </w:tc>
        <w:tc>
          <w:tcPr>
            <w:tcW w:w="1442" w:type="dxa"/>
            <w:vAlign w:val="center"/>
          </w:tcPr>
          <w:p w14:paraId="1179FE0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10139D87"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3794B0BA" w14:textId="77777777">
        <w:trPr>
          <w:trHeight w:val="567"/>
        </w:trPr>
        <w:tc>
          <w:tcPr>
            <w:tcW w:w="619" w:type="dxa"/>
            <w:vAlign w:val="center"/>
          </w:tcPr>
          <w:p w14:paraId="171956B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5</w:t>
            </w:r>
          </w:p>
        </w:tc>
        <w:tc>
          <w:tcPr>
            <w:tcW w:w="3988" w:type="dxa"/>
            <w:vAlign w:val="center"/>
          </w:tcPr>
          <w:p w14:paraId="4220BBB1"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Integral Transforms and Their Applications</w:t>
            </w:r>
          </w:p>
        </w:tc>
        <w:tc>
          <w:tcPr>
            <w:tcW w:w="1655" w:type="dxa"/>
            <w:vAlign w:val="center"/>
          </w:tcPr>
          <w:p w14:paraId="7CCD4FE3"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Brian Davies</w:t>
            </w:r>
          </w:p>
        </w:tc>
        <w:tc>
          <w:tcPr>
            <w:tcW w:w="867" w:type="dxa"/>
            <w:vAlign w:val="center"/>
          </w:tcPr>
          <w:p w14:paraId="6B7EA87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7511670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37AB0968"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430EF85" w14:textId="77777777">
        <w:trPr>
          <w:trHeight w:val="567"/>
        </w:trPr>
        <w:tc>
          <w:tcPr>
            <w:tcW w:w="619" w:type="dxa"/>
            <w:vAlign w:val="center"/>
          </w:tcPr>
          <w:p w14:paraId="5E4C902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6</w:t>
            </w:r>
          </w:p>
        </w:tc>
        <w:tc>
          <w:tcPr>
            <w:tcW w:w="3988" w:type="dxa"/>
            <w:vAlign w:val="center"/>
          </w:tcPr>
          <w:p w14:paraId="3A433E66"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Galactic Dynamics</w:t>
            </w:r>
          </w:p>
        </w:tc>
        <w:tc>
          <w:tcPr>
            <w:tcW w:w="1655" w:type="dxa"/>
            <w:vAlign w:val="center"/>
          </w:tcPr>
          <w:p w14:paraId="40BDB02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James Binney &amp; Scott Tremaine</w:t>
            </w:r>
          </w:p>
        </w:tc>
        <w:tc>
          <w:tcPr>
            <w:tcW w:w="867" w:type="dxa"/>
            <w:vAlign w:val="center"/>
          </w:tcPr>
          <w:p w14:paraId="481BFE5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74F8591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767DD3BD"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D7B2D3B" w14:textId="77777777">
        <w:trPr>
          <w:trHeight w:val="567"/>
        </w:trPr>
        <w:tc>
          <w:tcPr>
            <w:tcW w:w="619" w:type="dxa"/>
            <w:vAlign w:val="center"/>
          </w:tcPr>
          <w:p w14:paraId="7461B6E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7</w:t>
            </w:r>
          </w:p>
        </w:tc>
        <w:tc>
          <w:tcPr>
            <w:tcW w:w="3988" w:type="dxa"/>
            <w:vAlign w:val="center"/>
          </w:tcPr>
          <w:p w14:paraId="63B1AF5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Mathematical Modeling</w:t>
            </w:r>
          </w:p>
          <w:p w14:paraId="32A0F2D4"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数学模型</w:t>
            </w:r>
          </w:p>
        </w:tc>
        <w:tc>
          <w:tcPr>
            <w:tcW w:w="1655" w:type="dxa"/>
            <w:vAlign w:val="center"/>
          </w:tcPr>
          <w:p w14:paraId="63906E67"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D.Burghes et al</w:t>
            </w:r>
          </w:p>
        </w:tc>
        <w:tc>
          <w:tcPr>
            <w:tcW w:w="867" w:type="dxa"/>
            <w:vAlign w:val="center"/>
          </w:tcPr>
          <w:p w14:paraId="36E858E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1442" w:type="dxa"/>
            <w:vAlign w:val="center"/>
          </w:tcPr>
          <w:p w14:paraId="0AA6AC6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927" w:type="dxa"/>
          </w:tcPr>
          <w:p w14:paraId="3731684D"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316F4D59" w14:textId="77777777">
        <w:trPr>
          <w:trHeight w:val="567"/>
        </w:trPr>
        <w:tc>
          <w:tcPr>
            <w:tcW w:w="0" w:type="auto"/>
            <w:vAlign w:val="center"/>
          </w:tcPr>
          <w:p w14:paraId="798339C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8</w:t>
            </w:r>
          </w:p>
        </w:tc>
        <w:tc>
          <w:tcPr>
            <w:tcW w:w="0" w:type="auto"/>
            <w:vAlign w:val="center"/>
          </w:tcPr>
          <w:p w14:paraId="3A4C5F2F"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Data Warehousing: Building the Corporate Knowledge Base</w:t>
            </w:r>
          </w:p>
          <w:p w14:paraId="1EEC6A77"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数据仓库技术</w:t>
            </w:r>
          </w:p>
        </w:tc>
        <w:tc>
          <w:tcPr>
            <w:tcW w:w="0" w:type="auto"/>
            <w:vAlign w:val="center"/>
          </w:tcPr>
          <w:p w14:paraId="6EBD094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Tom Hammergren</w:t>
            </w:r>
          </w:p>
        </w:tc>
        <w:tc>
          <w:tcPr>
            <w:tcW w:w="0" w:type="auto"/>
            <w:vAlign w:val="center"/>
          </w:tcPr>
          <w:p w14:paraId="6519F5E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FFABA2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0C3C527"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15658A8" w14:textId="77777777">
        <w:trPr>
          <w:trHeight w:val="567"/>
        </w:trPr>
        <w:tc>
          <w:tcPr>
            <w:tcW w:w="0" w:type="auto"/>
            <w:vAlign w:val="center"/>
          </w:tcPr>
          <w:p w14:paraId="15F7238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9</w:t>
            </w:r>
          </w:p>
        </w:tc>
        <w:tc>
          <w:tcPr>
            <w:tcW w:w="0" w:type="auto"/>
            <w:vAlign w:val="center"/>
          </w:tcPr>
          <w:p w14:paraId="451BB85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Application of Pattern Recognition</w:t>
            </w:r>
          </w:p>
          <w:p w14:paraId="537C569F"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模式识别应用</w:t>
            </w:r>
          </w:p>
        </w:tc>
        <w:tc>
          <w:tcPr>
            <w:tcW w:w="0" w:type="auto"/>
            <w:vAlign w:val="center"/>
          </w:tcPr>
          <w:p w14:paraId="6413EA40"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K.S. Fu</w:t>
            </w:r>
          </w:p>
        </w:tc>
        <w:tc>
          <w:tcPr>
            <w:tcW w:w="0" w:type="auto"/>
            <w:vAlign w:val="center"/>
          </w:tcPr>
          <w:p w14:paraId="6B0E86F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75BC8C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07318209"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FBE5460" w14:textId="77777777">
        <w:trPr>
          <w:trHeight w:val="567"/>
        </w:trPr>
        <w:tc>
          <w:tcPr>
            <w:tcW w:w="0" w:type="auto"/>
            <w:vAlign w:val="center"/>
          </w:tcPr>
          <w:p w14:paraId="3893E02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10</w:t>
            </w:r>
          </w:p>
        </w:tc>
        <w:tc>
          <w:tcPr>
            <w:tcW w:w="0" w:type="auto"/>
            <w:vAlign w:val="center"/>
          </w:tcPr>
          <w:p w14:paraId="1C0AF7B6"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向量场的分岔理论基础</w:t>
            </w:r>
          </w:p>
          <w:p w14:paraId="6BCDB5C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Elementary Bifurcation Theory of Vector Field</w:t>
            </w:r>
          </w:p>
        </w:tc>
        <w:tc>
          <w:tcPr>
            <w:tcW w:w="0" w:type="auto"/>
            <w:vAlign w:val="center"/>
          </w:tcPr>
          <w:p w14:paraId="4DC3FAD2"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张芷芬等</w:t>
            </w:r>
          </w:p>
        </w:tc>
        <w:tc>
          <w:tcPr>
            <w:tcW w:w="0" w:type="auto"/>
            <w:vAlign w:val="center"/>
          </w:tcPr>
          <w:p w14:paraId="727A2E9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545B458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C8830A0"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F63807D" w14:textId="77777777">
        <w:trPr>
          <w:trHeight w:val="567"/>
        </w:trPr>
        <w:tc>
          <w:tcPr>
            <w:tcW w:w="0" w:type="auto"/>
            <w:vAlign w:val="center"/>
          </w:tcPr>
          <w:p w14:paraId="63B7B01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11</w:t>
            </w:r>
          </w:p>
        </w:tc>
        <w:tc>
          <w:tcPr>
            <w:tcW w:w="0" w:type="auto"/>
            <w:vAlign w:val="center"/>
          </w:tcPr>
          <w:p w14:paraId="18EADADE"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CRC Handbook of Lie Group Analysis of Differential Equations</w:t>
            </w:r>
          </w:p>
          <w:p w14:paraId="04DB23D6"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微分方程中的李群分析</w:t>
            </w:r>
          </w:p>
        </w:tc>
        <w:tc>
          <w:tcPr>
            <w:tcW w:w="0" w:type="auto"/>
            <w:vAlign w:val="center"/>
          </w:tcPr>
          <w:p w14:paraId="65FA6A2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Ibragivov</w:t>
            </w:r>
          </w:p>
        </w:tc>
        <w:tc>
          <w:tcPr>
            <w:tcW w:w="0" w:type="auto"/>
            <w:vAlign w:val="center"/>
          </w:tcPr>
          <w:p w14:paraId="52C7812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AB3BD3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6C6DE7D3"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017F1B84" w14:textId="77777777">
        <w:trPr>
          <w:trHeight w:val="567"/>
        </w:trPr>
        <w:tc>
          <w:tcPr>
            <w:tcW w:w="0" w:type="auto"/>
            <w:vAlign w:val="center"/>
          </w:tcPr>
          <w:p w14:paraId="3745188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12</w:t>
            </w:r>
          </w:p>
        </w:tc>
        <w:tc>
          <w:tcPr>
            <w:tcW w:w="0" w:type="auto"/>
            <w:vAlign w:val="center"/>
          </w:tcPr>
          <w:p w14:paraId="70CB843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Advanced Multimedia Programming</w:t>
            </w:r>
          </w:p>
          <w:p w14:paraId="4A9CAF50"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高级多媒体程序设计</w:t>
            </w:r>
          </w:p>
        </w:tc>
        <w:tc>
          <w:tcPr>
            <w:tcW w:w="0" w:type="auto"/>
            <w:vAlign w:val="center"/>
          </w:tcPr>
          <w:p w14:paraId="77FE6ED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Steve Rimmer</w:t>
            </w:r>
          </w:p>
        </w:tc>
        <w:tc>
          <w:tcPr>
            <w:tcW w:w="0" w:type="auto"/>
            <w:vAlign w:val="center"/>
          </w:tcPr>
          <w:p w14:paraId="76EF4C0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55458B0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67F37291"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0773AA0" w14:textId="77777777">
        <w:trPr>
          <w:trHeight w:val="567"/>
        </w:trPr>
        <w:tc>
          <w:tcPr>
            <w:tcW w:w="0" w:type="auto"/>
            <w:vAlign w:val="center"/>
          </w:tcPr>
          <w:p w14:paraId="044F4D9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13</w:t>
            </w:r>
          </w:p>
        </w:tc>
        <w:tc>
          <w:tcPr>
            <w:tcW w:w="0" w:type="auto"/>
            <w:vAlign w:val="center"/>
          </w:tcPr>
          <w:p w14:paraId="715FEA33"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Functional Analysis</w:t>
            </w:r>
          </w:p>
          <w:p w14:paraId="07A89E26"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泛函分析</w:t>
            </w:r>
          </w:p>
        </w:tc>
        <w:tc>
          <w:tcPr>
            <w:tcW w:w="0" w:type="auto"/>
            <w:vAlign w:val="center"/>
          </w:tcPr>
          <w:p w14:paraId="6AC7D684"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Rudin</w:t>
            </w:r>
            <w:r>
              <w:rPr>
                <w:rFonts w:ascii="仿宋" w:eastAsia="仿宋" w:hAnsi="仿宋" w:hint="eastAsia"/>
                <w:kern w:val="0"/>
                <w:sz w:val="16"/>
                <w:szCs w:val="16"/>
              </w:rPr>
              <w:t>（美）</w:t>
            </w:r>
          </w:p>
          <w:p w14:paraId="0F7D876F"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赵俊峰、刘培德译</w:t>
            </w:r>
          </w:p>
        </w:tc>
        <w:tc>
          <w:tcPr>
            <w:tcW w:w="0" w:type="auto"/>
            <w:vAlign w:val="center"/>
          </w:tcPr>
          <w:p w14:paraId="5DC15C0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5DF3726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5F796DD4"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C599AEB" w14:textId="77777777">
        <w:trPr>
          <w:trHeight w:val="567"/>
        </w:trPr>
        <w:tc>
          <w:tcPr>
            <w:tcW w:w="0" w:type="auto"/>
            <w:vAlign w:val="center"/>
          </w:tcPr>
          <w:p w14:paraId="0910F97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14</w:t>
            </w:r>
          </w:p>
        </w:tc>
        <w:tc>
          <w:tcPr>
            <w:tcW w:w="0" w:type="auto"/>
            <w:vAlign w:val="center"/>
          </w:tcPr>
          <w:p w14:paraId="6B3E64C6"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Statistical Pattern Recognition</w:t>
            </w:r>
          </w:p>
          <w:p w14:paraId="53AD0261"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统计模式识别</w:t>
            </w:r>
          </w:p>
        </w:tc>
        <w:tc>
          <w:tcPr>
            <w:tcW w:w="0" w:type="auto"/>
            <w:vAlign w:val="center"/>
          </w:tcPr>
          <w:p w14:paraId="2F41263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 R. Webb</w:t>
            </w:r>
          </w:p>
        </w:tc>
        <w:tc>
          <w:tcPr>
            <w:tcW w:w="0" w:type="auto"/>
            <w:vAlign w:val="center"/>
          </w:tcPr>
          <w:p w14:paraId="71640A2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5E69C3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1B04A5CE"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DB5F439" w14:textId="77777777">
        <w:trPr>
          <w:trHeight w:val="567"/>
        </w:trPr>
        <w:tc>
          <w:tcPr>
            <w:tcW w:w="0" w:type="auto"/>
            <w:vAlign w:val="center"/>
          </w:tcPr>
          <w:p w14:paraId="3498DCFF"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lastRenderedPageBreak/>
              <w:t>15</w:t>
            </w:r>
          </w:p>
        </w:tc>
        <w:tc>
          <w:tcPr>
            <w:tcW w:w="0" w:type="auto"/>
            <w:vAlign w:val="center"/>
          </w:tcPr>
          <w:p w14:paraId="6763023E"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Digital Image Processing</w:t>
            </w:r>
          </w:p>
          <w:p w14:paraId="5C59FC0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数字图像处理</w:t>
            </w:r>
          </w:p>
        </w:tc>
        <w:tc>
          <w:tcPr>
            <w:tcW w:w="0" w:type="auto"/>
            <w:vAlign w:val="center"/>
          </w:tcPr>
          <w:p w14:paraId="0326B43F"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R. C. Gonzalez  et al</w:t>
            </w:r>
          </w:p>
        </w:tc>
        <w:tc>
          <w:tcPr>
            <w:tcW w:w="0" w:type="auto"/>
            <w:vAlign w:val="center"/>
          </w:tcPr>
          <w:p w14:paraId="7EDD999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65A4BB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11780D3"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60453130" w14:textId="77777777">
        <w:trPr>
          <w:trHeight w:val="567"/>
        </w:trPr>
        <w:tc>
          <w:tcPr>
            <w:tcW w:w="0" w:type="auto"/>
            <w:vAlign w:val="center"/>
          </w:tcPr>
          <w:p w14:paraId="6866F2D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16</w:t>
            </w:r>
          </w:p>
        </w:tc>
        <w:tc>
          <w:tcPr>
            <w:tcW w:w="0" w:type="auto"/>
            <w:vAlign w:val="center"/>
          </w:tcPr>
          <w:p w14:paraId="507E1A0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Evolutionary games and Replicator equations</w:t>
            </w:r>
          </w:p>
          <w:p w14:paraId="10B9AA82"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演化博弈论与反馈方程</w:t>
            </w:r>
          </w:p>
        </w:tc>
        <w:tc>
          <w:tcPr>
            <w:tcW w:w="0" w:type="auto"/>
            <w:vAlign w:val="center"/>
          </w:tcPr>
          <w:p w14:paraId="3DCEEB8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J. </w:t>
            </w:r>
            <w:r>
              <w:rPr>
                <w:rFonts w:ascii="仿宋" w:eastAsia="仿宋" w:hAnsi="仿宋"/>
                <w:kern w:val="0"/>
                <w:sz w:val="16"/>
                <w:szCs w:val="16"/>
              </w:rPr>
              <w:t>Hofbauer</w:t>
            </w:r>
          </w:p>
        </w:tc>
        <w:tc>
          <w:tcPr>
            <w:tcW w:w="0" w:type="auto"/>
            <w:vAlign w:val="center"/>
          </w:tcPr>
          <w:p w14:paraId="462EA3F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0655E3C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80EF120"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3257A6B4" w14:textId="77777777">
        <w:trPr>
          <w:trHeight w:val="567"/>
        </w:trPr>
        <w:tc>
          <w:tcPr>
            <w:tcW w:w="0" w:type="auto"/>
            <w:vAlign w:val="center"/>
          </w:tcPr>
          <w:p w14:paraId="597CF31A"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17</w:t>
            </w:r>
          </w:p>
        </w:tc>
        <w:tc>
          <w:tcPr>
            <w:tcW w:w="0" w:type="auto"/>
            <w:vAlign w:val="center"/>
          </w:tcPr>
          <w:p w14:paraId="2986FF2B"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中国科学</w:t>
            </w:r>
          </w:p>
          <w:p w14:paraId="3AF7DC7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Science in China</w:t>
            </w:r>
          </w:p>
        </w:tc>
        <w:tc>
          <w:tcPr>
            <w:tcW w:w="0" w:type="auto"/>
            <w:vAlign w:val="center"/>
          </w:tcPr>
          <w:p w14:paraId="51D2159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03929FC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B07E33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68A58E79"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E79B277" w14:textId="77777777">
        <w:trPr>
          <w:trHeight w:val="567"/>
        </w:trPr>
        <w:tc>
          <w:tcPr>
            <w:tcW w:w="0" w:type="auto"/>
            <w:vAlign w:val="center"/>
          </w:tcPr>
          <w:p w14:paraId="67A30CB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18</w:t>
            </w:r>
          </w:p>
        </w:tc>
        <w:tc>
          <w:tcPr>
            <w:tcW w:w="0" w:type="auto"/>
            <w:vAlign w:val="center"/>
          </w:tcPr>
          <w:p w14:paraId="752B098A"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科学通报</w:t>
            </w:r>
          </w:p>
          <w:p w14:paraId="0F19DD2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Chinese Science Bulletin</w:t>
            </w:r>
          </w:p>
        </w:tc>
        <w:tc>
          <w:tcPr>
            <w:tcW w:w="0" w:type="auto"/>
            <w:vAlign w:val="center"/>
          </w:tcPr>
          <w:p w14:paraId="6E46224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139D89A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DB5DA4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64849CA1"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6E0AA80" w14:textId="77777777">
        <w:trPr>
          <w:trHeight w:val="567"/>
        </w:trPr>
        <w:tc>
          <w:tcPr>
            <w:tcW w:w="0" w:type="auto"/>
            <w:vAlign w:val="center"/>
          </w:tcPr>
          <w:p w14:paraId="2DC0613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19</w:t>
            </w:r>
          </w:p>
        </w:tc>
        <w:tc>
          <w:tcPr>
            <w:tcW w:w="0" w:type="auto"/>
            <w:vAlign w:val="center"/>
          </w:tcPr>
          <w:p w14:paraId="485F2B1D"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应用数学学报</w:t>
            </w:r>
          </w:p>
          <w:p w14:paraId="0605DC1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Acta Mathematical Applicable Sinica</w:t>
            </w:r>
          </w:p>
        </w:tc>
        <w:tc>
          <w:tcPr>
            <w:tcW w:w="0" w:type="auto"/>
            <w:vAlign w:val="center"/>
          </w:tcPr>
          <w:p w14:paraId="29D92F0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0BEEF79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699E1F7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722A2BD6"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4A2B702" w14:textId="77777777">
        <w:trPr>
          <w:trHeight w:val="567"/>
        </w:trPr>
        <w:tc>
          <w:tcPr>
            <w:tcW w:w="0" w:type="auto"/>
            <w:vAlign w:val="center"/>
          </w:tcPr>
          <w:p w14:paraId="03F9D0C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20</w:t>
            </w:r>
          </w:p>
        </w:tc>
        <w:tc>
          <w:tcPr>
            <w:tcW w:w="0" w:type="auto"/>
            <w:vAlign w:val="center"/>
          </w:tcPr>
          <w:p w14:paraId="21CB722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系统科学与数学</w:t>
            </w:r>
          </w:p>
          <w:p w14:paraId="14E738C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of Systems Science and Math. Science</w:t>
            </w:r>
          </w:p>
        </w:tc>
        <w:tc>
          <w:tcPr>
            <w:tcW w:w="0" w:type="auto"/>
            <w:vAlign w:val="center"/>
          </w:tcPr>
          <w:p w14:paraId="057A18B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813DA7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6CB0A58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FCA0806"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336E0F02" w14:textId="77777777">
        <w:trPr>
          <w:trHeight w:val="567"/>
        </w:trPr>
        <w:tc>
          <w:tcPr>
            <w:tcW w:w="0" w:type="auto"/>
            <w:vAlign w:val="center"/>
          </w:tcPr>
          <w:p w14:paraId="41537FA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21</w:t>
            </w:r>
          </w:p>
        </w:tc>
        <w:tc>
          <w:tcPr>
            <w:tcW w:w="0" w:type="auto"/>
            <w:vAlign w:val="center"/>
          </w:tcPr>
          <w:p w14:paraId="3B53E3EF"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应用数学和力学</w:t>
            </w:r>
          </w:p>
          <w:p w14:paraId="1C5C1441"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Applied Mathematics and Mechanics</w:t>
            </w:r>
          </w:p>
        </w:tc>
        <w:tc>
          <w:tcPr>
            <w:tcW w:w="0" w:type="auto"/>
            <w:vAlign w:val="center"/>
          </w:tcPr>
          <w:p w14:paraId="1381BF9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739F72E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7089FA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30E09983"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BE282C3" w14:textId="77777777">
        <w:trPr>
          <w:trHeight w:val="567"/>
        </w:trPr>
        <w:tc>
          <w:tcPr>
            <w:tcW w:w="0" w:type="auto"/>
            <w:vAlign w:val="center"/>
          </w:tcPr>
          <w:p w14:paraId="2042801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22</w:t>
            </w:r>
          </w:p>
        </w:tc>
        <w:tc>
          <w:tcPr>
            <w:tcW w:w="0" w:type="auto"/>
            <w:vAlign w:val="center"/>
          </w:tcPr>
          <w:p w14:paraId="3238CD52"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数学物理学报</w:t>
            </w:r>
          </w:p>
        </w:tc>
        <w:tc>
          <w:tcPr>
            <w:tcW w:w="0" w:type="auto"/>
            <w:vAlign w:val="center"/>
          </w:tcPr>
          <w:p w14:paraId="482989E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7C9BFE7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077EFB9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D87C021"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8E397A0" w14:textId="77777777">
        <w:trPr>
          <w:trHeight w:val="567"/>
        </w:trPr>
        <w:tc>
          <w:tcPr>
            <w:tcW w:w="0" w:type="auto"/>
            <w:vAlign w:val="center"/>
          </w:tcPr>
          <w:p w14:paraId="4BBF455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23</w:t>
            </w:r>
          </w:p>
        </w:tc>
        <w:tc>
          <w:tcPr>
            <w:tcW w:w="0" w:type="auto"/>
            <w:vAlign w:val="center"/>
          </w:tcPr>
          <w:p w14:paraId="03D3CD90"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计算机学报</w:t>
            </w:r>
          </w:p>
          <w:p w14:paraId="6F81AE34"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Chinese J. of Computer</w:t>
            </w:r>
          </w:p>
        </w:tc>
        <w:tc>
          <w:tcPr>
            <w:tcW w:w="0" w:type="auto"/>
            <w:vAlign w:val="center"/>
          </w:tcPr>
          <w:p w14:paraId="5D04F72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228978B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0EE9DD01"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3CD029E2"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F6D9A29" w14:textId="77777777">
        <w:trPr>
          <w:trHeight w:val="567"/>
        </w:trPr>
        <w:tc>
          <w:tcPr>
            <w:tcW w:w="0" w:type="auto"/>
            <w:vAlign w:val="center"/>
          </w:tcPr>
          <w:p w14:paraId="6E3C846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24</w:t>
            </w:r>
          </w:p>
        </w:tc>
        <w:tc>
          <w:tcPr>
            <w:tcW w:w="0" w:type="auto"/>
            <w:vAlign w:val="center"/>
          </w:tcPr>
          <w:p w14:paraId="22B054DD"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计算机研究与发展</w:t>
            </w:r>
          </w:p>
          <w:p w14:paraId="61B4560F"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Computer Research and Development</w:t>
            </w:r>
          </w:p>
        </w:tc>
        <w:tc>
          <w:tcPr>
            <w:tcW w:w="0" w:type="auto"/>
            <w:vAlign w:val="center"/>
          </w:tcPr>
          <w:p w14:paraId="5E566AF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453818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029D813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6F73255F"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F06C90F" w14:textId="77777777">
        <w:trPr>
          <w:trHeight w:val="567"/>
        </w:trPr>
        <w:tc>
          <w:tcPr>
            <w:tcW w:w="0" w:type="auto"/>
            <w:vAlign w:val="center"/>
          </w:tcPr>
          <w:p w14:paraId="1ABFEFF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25</w:t>
            </w:r>
          </w:p>
        </w:tc>
        <w:tc>
          <w:tcPr>
            <w:tcW w:w="0" w:type="auto"/>
            <w:vAlign w:val="center"/>
          </w:tcPr>
          <w:p w14:paraId="50666F43"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软件学报</w:t>
            </w:r>
          </w:p>
        </w:tc>
        <w:tc>
          <w:tcPr>
            <w:tcW w:w="0" w:type="auto"/>
            <w:vAlign w:val="center"/>
          </w:tcPr>
          <w:p w14:paraId="04C73995"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69F8AD3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041B127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1DA145FD"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3998127" w14:textId="77777777">
        <w:trPr>
          <w:trHeight w:val="567"/>
        </w:trPr>
        <w:tc>
          <w:tcPr>
            <w:tcW w:w="0" w:type="auto"/>
            <w:vAlign w:val="center"/>
          </w:tcPr>
          <w:p w14:paraId="525C2F9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26</w:t>
            </w:r>
          </w:p>
        </w:tc>
        <w:tc>
          <w:tcPr>
            <w:tcW w:w="0" w:type="auto"/>
            <w:vAlign w:val="center"/>
          </w:tcPr>
          <w:p w14:paraId="359AD0AE"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中国图象图形学报</w:t>
            </w:r>
          </w:p>
        </w:tc>
        <w:tc>
          <w:tcPr>
            <w:tcW w:w="0" w:type="auto"/>
            <w:vAlign w:val="center"/>
          </w:tcPr>
          <w:p w14:paraId="0F4483B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527E01E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71B255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7774B6E6"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D7C4C8F" w14:textId="77777777">
        <w:trPr>
          <w:trHeight w:val="567"/>
        </w:trPr>
        <w:tc>
          <w:tcPr>
            <w:tcW w:w="0" w:type="auto"/>
            <w:vAlign w:val="center"/>
          </w:tcPr>
          <w:p w14:paraId="42FC88B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27</w:t>
            </w:r>
          </w:p>
        </w:tc>
        <w:tc>
          <w:tcPr>
            <w:tcW w:w="0" w:type="auto"/>
            <w:vAlign w:val="center"/>
          </w:tcPr>
          <w:p w14:paraId="6D159C42"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通信学报</w:t>
            </w:r>
          </w:p>
        </w:tc>
        <w:tc>
          <w:tcPr>
            <w:tcW w:w="0" w:type="auto"/>
            <w:vAlign w:val="center"/>
          </w:tcPr>
          <w:p w14:paraId="711890A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567145A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528B124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3C49277A"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1ABB4D4" w14:textId="77777777">
        <w:trPr>
          <w:trHeight w:val="567"/>
        </w:trPr>
        <w:tc>
          <w:tcPr>
            <w:tcW w:w="0" w:type="auto"/>
            <w:vAlign w:val="center"/>
          </w:tcPr>
          <w:p w14:paraId="0491F09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28</w:t>
            </w:r>
          </w:p>
        </w:tc>
        <w:tc>
          <w:tcPr>
            <w:tcW w:w="0" w:type="auto"/>
            <w:vAlign w:val="center"/>
          </w:tcPr>
          <w:p w14:paraId="6DC817F0"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of Differential Equations</w:t>
            </w:r>
          </w:p>
          <w:p w14:paraId="304B43C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微分方程杂志</w:t>
            </w:r>
          </w:p>
        </w:tc>
        <w:tc>
          <w:tcPr>
            <w:tcW w:w="0" w:type="auto"/>
            <w:vAlign w:val="center"/>
          </w:tcPr>
          <w:p w14:paraId="5274113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49C568B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354EE00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DF4C163"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16322AD" w14:textId="77777777">
        <w:trPr>
          <w:trHeight w:val="567"/>
        </w:trPr>
        <w:tc>
          <w:tcPr>
            <w:tcW w:w="0" w:type="auto"/>
            <w:vAlign w:val="center"/>
          </w:tcPr>
          <w:p w14:paraId="5344F5E4"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29</w:t>
            </w:r>
          </w:p>
        </w:tc>
        <w:tc>
          <w:tcPr>
            <w:tcW w:w="0" w:type="auto"/>
            <w:vAlign w:val="center"/>
          </w:tcPr>
          <w:p w14:paraId="179A139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Nonlinear Analysis</w:t>
            </w:r>
            <w:r>
              <w:rPr>
                <w:rFonts w:ascii="仿宋" w:eastAsia="仿宋" w:hAnsi="仿宋" w:hint="eastAsia"/>
                <w:kern w:val="0"/>
                <w:sz w:val="16"/>
                <w:szCs w:val="16"/>
              </w:rPr>
              <w:t>，</w:t>
            </w:r>
            <w:r>
              <w:rPr>
                <w:rFonts w:ascii="仿宋" w:eastAsia="仿宋" w:hAnsi="仿宋"/>
                <w:kern w:val="0"/>
                <w:sz w:val="16"/>
                <w:szCs w:val="16"/>
              </w:rPr>
              <w:t>TMA</w:t>
            </w:r>
          </w:p>
          <w:p w14:paraId="0CEEEABE"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非线性分析，理论方法及应用</w:t>
            </w:r>
          </w:p>
        </w:tc>
        <w:tc>
          <w:tcPr>
            <w:tcW w:w="0" w:type="auto"/>
            <w:vAlign w:val="center"/>
          </w:tcPr>
          <w:p w14:paraId="44B02EC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60035A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11736F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32A364EA"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27BDEEA" w14:textId="77777777">
        <w:trPr>
          <w:trHeight w:val="567"/>
        </w:trPr>
        <w:tc>
          <w:tcPr>
            <w:tcW w:w="0" w:type="auto"/>
            <w:vAlign w:val="center"/>
          </w:tcPr>
          <w:p w14:paraId="13360D2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30</w:t>
            </w:r>
          </w:p>
        </w:tc>
        <w:tc>
          <w:tcPr>
            <w:tcW w:w="0" w:type="auto"/>
            <w:vAlign w:val="center"/>
          </w:tcPr>
          <w:p w14:paraId="1BA2935E"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SIAM  J. Applied Math</w:t>
            </w:r>
          </w:p>
          <w:p w14:paraId="46FC319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SIAM</w:t>
            </w:r>
            <w:r>
              <w:rPr>
                <w:rFonts w:ascii="仿宋" w:eastAsia="仿宋" w:hAnsi="仿宋" w:hint="eastAsia"/>
                <w:kern w:val="0"/>
                <w:sz w:val="16"/>
                <w:szCs w:val="16"/>
              </w:rPr>
              <w:t>应用数学</w:t>
            </w:r>
          </w:p>
        </w:tc>
        <w:tc>
          <w:tcPr>
            <w:tcW w:w="0" w:type="auto"/>
            <w:vAlign w:val="center"/>
          </w:tcPr>
          <w:p w14:paraId="54079A1D"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42B03B1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7DD7415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5F3511F"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85C345C" w14:textId="77777777">
        <w:trPr>
          <w:trHeight w:val="567"/>
        </w:trPr>
        <w:tc>
          <w:tcPr>
            <w:tcW w:w="0" w:type="auto"/>
            <w:vAlign w:val="center"/>
          </w:tcPr>
          <w:p w14:paraId="052389E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31</w:t>
            </w:r>
          </w:p>
        </w:tc>
        <w:tc>
          <w:tcPr>
            <w:tcW w:w="0" w:type="auto"/>
            <w:vAlign w:val="center"/>
          </w:tcPr>
          <w:p w14:paraId="3F6D528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Math. Phys</w:t>
            </w:r>
          </w:p>
          <w:p w14:paraId="6004046B"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数学物理杂志</w:t>
            </w:r>
          </w:p>
        </w:tc>
        <w:tc>
          <w:tcPr>
            <w:tcW w:w="0" w:type="auto"/>
            <w:vAlign w:val="center"/>
          </w:tcPr>
          <w:p w14:paraId="152A74F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18D6A18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7D001B9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082FAF14"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6D2A9F8" w14:textId="77777777">
        <w:trPr>
          <w:trHeight w:val="567"/>
        </w:trPr>
        <w:tc>
          <w:tcPr>
            <w:tcW w:w="0" w:type="auto"/>
            <w:vAlign w:val="center"/>
          </w:tcPr>
          <w:p w14:paraId="745179B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32</w:t>
            </w:r>
          </w:p>
        </w:tc>
        <w:tc>
          <w:tcPr>
            <w:tcW w:w="0" w:type="auto"/>
            <w:vAlign w:val="center"/>
          </w:tcPr>
          <w:p w14:paraId="74B69E6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J. </w:t>
            </w:r>
            <w:r>
              <w:rPr>
                <w:rFonts w:ascii="仿宋" w:eastAsia="仿宋" w:hAnsi="仿宋"/>
                <w:kern w:val="0"/>
                <w:sz w:val="16"/>
                <w:szCs w:val="16"/>
              </w:rPr>
              <w:t>Phys. A: Math. Gen</w:t>
            </w:r>
          </w:p>
          <w:p w14:paraId="1CE85959"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物理</w:t>
            </w:r>
            <w:r>
              <w:rPr>
                <w:rFonts w:ascii="仿宋" w:eastAsia="仿宋" w:hAnsi="仿宋"/>
                <w:kern w:val="0"/>
                <w:sz w:val="16"/>
                <w:szCs w:val="16"/>
              </w:rPr>
              <w:t>A</w:t>
            </w:r>
            <w:r>
              <w:rPr>
                <w:rFonts w:ascii="仿宋" w:eastAsia="仿宋" w:hAnsi="仿宋" w:hint="eastAsia"/>
                <w:kern w:val="0"/>
                <w:sz w:val="16"/>
                <w:szCs w:val="16"/>
              </w:rPr>
              <w:t>：数学</w:t>
            </w:r>
          </w:p>
        </w:tc>
        <w:tc>
          <w:tcPr>
            <w:tcW w:w="0" w:type="auto"/>
            <w:vAlign w:val="center"/>
          </w:tcPr>
          <w:p w14:paraId="18B8632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74C0B55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FFACE1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73BFF97A"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CE98A93" w14:textId="77777777">
        <w:trPr>
          <w:trHeight w:val="567"/>
        </w:trPr>
        <w:tc>
          <w:tcPr>
            <w:tcW w:w="0" w:type="auto"/>
            <w:vAlign w:val="center"/>
          </w:tcPr>
          <w:p w14:paraId="7ACF514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33</w:t>
            </w:r>
          </w:p>
        </w:tc>
        <w:tc>
          <w:tcPr>
            <w:tcW w:w="0" w:type="auto"/>
            <w:vAlign w:val="center"/>
          </w:tcPr>
          <w:p w14:paraId="7E6D135C"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Symbolic Computation</w:t>
            </w:r>
          </w:p>
          <w:p w14:paraId="398CAE3A"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符号计算杂志</w:t>
            </w:r>
          </w:p>
        </w:tc>
        <w:tc>
          <w:tcPr>
            <w:tcW w:w="0" w:type="auto"/>
            <w:vAlign w:val="center"/>
          </w:tcPr>
          <w:p w14:paraId="6504C00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0246FDD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7886122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A7245B8"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602FDCB5" w14:textId="77777777">
        <w:trPr>
          <w:trHeight w:val="567"/>
        </w:trPr>
        <w:tc>
          <w:tcPr>
            <w:tcW w:w="0" w:type="auto"/>
            <w:vAlign w:val="center"/>
          </w:tcPr>
          <w:p w14:paraId="4675DE0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34</w:t>
            </w:r>
          </w:p>
        </w:tc>
        <w:tc>
          <w:tcPr>
            <w:tcW w:w="0" w:type="auto"/>
            <w:vAlign w:val="center"/>
          </w:tcPr>
          <w:p w14:paraId="32D29379"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 Transactions on Knowledge &amp; Data Engineering</w:t>
            </w:r>
          </w:p>
          <w:p w14:paraId="53704AE5"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w:t>
            </w:r>
            <w:r>
              <w:rPr>
                <w:rFonts w:ascii="仿宋" w:eastAsia="仿宋" w:hAnsi="仿宋" w:hint="eastAsia"/>
                <w:kern w:val="0"/>
                <w:sz w:val="16"/>
                <w:szCs w:val="16"/>
              </w:rPr>
              <w:t>知识与数据库汇刊</w:t>
            </w:r>
          </w:p>
        </w:tc>
        <w:tc>
          <w:tcPr>
            <w:tcW w:w="0" w:type="auto"/>
            <w:vAlign w:val="center"/>
          </w:tcPr>
          <w:p w14:paraId="15F6070A"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1A78C7E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69A98E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13E8AC8A"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D4E4E2A" w14:textId="77777777">
        <w:trPr>
          <w:trHeight w:val="567"/>
        </w:trPr>
        <w:tc>
          <w:tcPr>
            <w:tcW w:w="0" w:type="auto"/>
            <w:vAlign w:val="center"/>
          </w:tcPr>
          <w:p w14:paraId="2732FCE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35</w:t>
            </w:r>
          </w:p>
        </w:tc>
        <w:tc>
          <w:tcPr>
            <w:tcW w:w="0" w:type="auto"/>
            <w:vAlign w:val="center"/>
          </w:tcPr>
          <w:p w14:paraId="6A1CC1A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 Software Magazine</w:t>
            </w:r>
          </w:p>
          <w:p w14:paraId="6C3EAD36"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w:t>
            </w:r>
            <w:r>
              <w:rPr>
                <w:rFonts w:ascii="仿宋" w:eastAsia="仿宋" w:hAnsi="仿宋" w:hint="eastAsia"/>
                <w:kern w:val="0"/>
                <w:sz w:val="16"/>
                <w:szCs w:val="16"/>
              </w:rPr>
              <w:t>软件杂志</w:t>
            </w:r>
          </w:p>
        </w:tc>
        <w:tc>
          <w:tcPr>
            <w:tcW w:w="0" w:type="auto"/>
            <w:vAlign w:val="center"/>
          </w:tcPr>
          <w:p w14:paraId="3B87E6A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67A78B9F"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21A44A8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36CACE04"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9C77D74" w14:textId="77777777">
        <w:trPr>
          <w:trHeight w:val="567"/>
        </w:trPr>
        <w:tc>
          <w:tcPr>
            <w:tcW w:w="0" w:type="auto"/>
            <w:vAlign w:val="center"/>
          </w:tcPr>
          <w:p w14:paraId="60196B83"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36</w:t>
            </w:r>
          </w:p>
        </w:tc>
        <w:tc>
          <w:tcPr>
            <w:tcW w:w="0" w:type="auto"/>
            <w:vAlign w:val="center"/>
          </w:tcPr>
          <w:p w14:paraId="4A3E5AA7"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ACM Transact on  </w:t>
            </w:r>
            <w:r>
              <w:rPr>
                <w:rFonts w:ascii="仿宋" w:eastAsia="仿宋" w:hAnsi="仿宋"/>
                <w:kern w:val="0"/>
                <w:sz w:val="16"/>
                <w:szCs w:val="16"/>
              </w:rPr>
              <w:t>Mathematical Software</w:t>
            </w:r>
          </w:p>
          <w:p w14:paraId="55289F3E"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美国计算机学会数学软件</w:t>
            </w:r>
          </w:p>
        </w:tc>
        <w:tc>
          <w:tcPr>
            <w:tcW w:w="0" w:type="auto"/>
            <w:vAlign w:val="center"/>
          </w:tcPr>
          <w:p w14:paraId="127200E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A99E05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3C40EA9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1753D90"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F73EBFC" w14:textId="77777777">
        <w:trPr>
          <w:trHeight w:val="567"/>
        </w:trPr>
        <w:tc>
          <w:tcPr>
            <w:tcW w:w="0" w:type="auto"/>
            <w:vAlign w:val="center"/>
          </w:tcPr>
          <w:p w14:paraId="65249132"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37</w:t>
            </w:r>
          </w:p>
        </w:tc>
        <w:tc>
          <w:tcPr>
            <w:tcW w:w="0" w:type="auto"/>
            <w:vAlign w:val="center"/>
          </w:tcPr>
          <w:p w14:paraId="46E324FF"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Math. Biology</w:t>
            </w:r>
          </w:p>
        </w:tc>
        <w:tc>
          <w:tcPr>
            <w:tcW w:w="0" w:type="auto"/>
            <w:vAlign w:val="center"/>
          </w:tcPr>
          <w:p w14:paraId="130F31D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48F6D6F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0A1E334"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1D960614"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8FB9187" w14:textId="77777777">
        <w:trPr>
          <w:trHeight w:val="567"/>
        </w:trPr>
        <w:tc>
          <w:tcPr>
            <w:tcW w:w="0" w:type="auto"/>
            <w:vAlign w:val="center"/>
          </w:tcPr>
          <w:p w14:paraId="3D30D74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lastRenderedPageBreak/>
              <w:t>38</w:t>
            </w:r>
          </w:p>
        </w:tc>
        <w:tc>
          <w:tcPr>
            <w:tcW w:w="0" w:type="auto"/>
            <w:vAlign w:val="center"/>
          </w:tcPr>
          <w:p w14:paraId="15C053A8"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Math Chemistry</w:t>
            </w:r>
          </w:p>
        </w:tc>
        <w:tc>
          <w:tcPr>
            <w:tcW w:w="0" w:type="auto"/>
            <w:vAlign w:val="center"/>
          </w:tcPr>
          <w:p w14:paraId="0E560DBB"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16596D2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7FBDC0D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2D9CF1F8"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E5D2919" w14:textId="77777777">
        <w:trPr>
          <w:trHeight w:val="567"/>
        </w:trPr>
        <w:tc>
          <w:tcPr>
            <w:tcW w:w="0" w:type="auto"/>
            <w:vAlign w:val="center"/>
          </w:tcPr>
          <w:p w14:paraId="660AF17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39</w:t>
            </w:r>
          </w:p>
        </w:tc>
        <w:tc>
          <w:tcPr>
            <w:tcW w:w="0" w:type="auto"/>
            <w:vAlign w:val="center"/>
          </w:tcPr>
          <w:p w14:paraId="4CDE1ACD"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Math. Economy</w:t>
            </w:r>
          </w:p>
        </w:tc>
        <w:tc>
          <w:tcPr>
            <w:tcW w:w="0" w:type="auto"/>
            <w:vAlign w:val="center"/>
          </w:tcPr>
          <w:p w14:paraId="7FB709A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2BF9598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7ED5E0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083BEF6F"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44BEFF5F" w14:textId="77777777">
        <w:trPr>
          <w:trHeight w:val="567"/>
        </w:trPr>
        <w:tc>
          <w:tcPr>
            <w:tcW w:w="0" w:type="auto"/>
            <w:vAlign w:val="center"/>
          </w:tcPr>
          <w:p w14:paraId="56FE91A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40</w:t>
            </w:r>
          </w:p>
        </w:tc>
        <w:tc>
          <w:tcPr>
            <w:tcW w:w="0" w:type="auto"/>
            <w:vAlign w:val="center"/>
          </w:tcPr>
          <w:p w14:paraId="7F25968A"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Pattern Recogntion</w:t>
            </w:r>
          </w:p>
          <w:p w14:paraId="600D302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模式识别</w:t>
            </w:r>
          </w:p>
        </w:tc>
        <w:tc>
          <w:tcPr>
            <w:tcW w:w="0" w:type="auto"/>
            <w:vAlign w:val="center"/>
          </w:tcPr>
          <w:p w14:paraId="74FD4A77"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41EB290"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8B5178E"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765562DF"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2E741CB5" w14:textId="77777777">
        <w:trPr>
          <w:trHeight w:val="567"/>
        </w:trPr>
        <w:tc>
          <w:tcPr>
            <w:tcW w:w="0" w:type="auto"/>
            <w:vAlign w:val="center"/>
          </w:tcPr>
          <w:p w14:paraId="6E57AAD0"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41</w:t>
            </w:r>
          </w:p>
        </w:tc>
        <w:tc>
          <w:tcPr>
            <w:tcW w:w="0" w:type="auto"/>
            <w:vAlign w:val="center"/>
          </w:tcPr>
          <w:p w14:paraId="3440DC75"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IEEE Transactions on </w:t>
            </w:r>
            <w:r>
              <w:rPr>
                <w:rFonts w:ascii="仿宋" w:eastAsia="仿宋" w:hAnsi="仿宋"/>
                <w:kern w:val="0"/>
                <w:sz w:val="16"/>
                <w:szCs w:val="16"/>
              </w:rPr>
              <w:t>information theory</w:t>
            </w:r>
          </w:p>
          <w:p w14:paraId="375647C0"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w:t>
            </w:r>
            <w:r>
              <w:rPr>
                <w:rFonts w:ascii="仿宋" w:eastAsia="仿宋" w:hAnsi="仿宋" w:hint="eastAsia"/>
                <w:kern w:val="0"/>
                <w:sz w:val="16"/>
                <w:szCs w:val="16"/>
              </w:rPr>
              <w:t>信息理论</w:t>
            </w:r>
          </w:p>
        </w:tc>
        <w:tc>
          <w:tcPr>
            <w:tcW w:w="0" w:type="auto"/>
            <w:vAlign w:val="center"/>
          </w:tcPr>
          <w:p w14:paraId="040B630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43E2A197"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685DF179"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7705A411"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17627EC1" w14:textId="77777777">
        <w:trPr>
          <w:trHeight w:val="567"/>
        </w:trPr>
        <w:tc>
          <w:tcPr>
            <w:tcW w:w="0" w:type="auto"/>
            <w:vAlign w:val="center"/>
          </w:tcPr>
          <w:p w14:paraId="377E216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42</w:t>
            </w:r>
          </w:p>
        </w:tc>
        <w:tc>
          <w:tcPr>
            <w:tcW w:w="0" w:type="auto"/>
            <w:vAlign w:val="center"/>
          </w:tcPr>
          <w:p w14:paraId="7CD41121"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 transactions on PAMI</w:t>
            </w:r>
          </w:p>
          <w:p w14:paraId="6EA21F57"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w:t>
            </w:r>
            <w:r>
              <w:rPr>
                <w:rFonts w:ascii="仿宋" w:eastAsia="仿宋" w:hAnsi="仿宋" w:hint="eastAsia"/>
                <w:kern w:val="0"/>
                <w:sz w:val="16"/>
                <w:szCs w:val="16"/>
              </w:rPr>
              <w:t>模式分析与机器智能</w:t>
            </w:r>
          </w:p>
        </w:tc>
        <w:tc>
          <w:tcPr>
            <w:tcW w:w="0" w:type="auto"/>
            <w:vAlign w:val="center"/>
          </w:tcPr>
          <w:p w14:paraId="5C992C4A"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7B44EB1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DFB09BA"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2B0E589"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2CEB81B" w14:textId="77777777">
        <w:trPr>
          <w:trHeight w:val="567"/>
        </w:trPr>
        <w:tc>
          <w:tcPr>
            <w:tcW w:w="0" w:type="auto"/>
            <w:vAlign w:val="center"/>
          </w:tcPr>
          <w:p w14:paraId="38A57E9E"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43</w:t>
            </w:r>
          </w:p>
        </w:tc>
        <w:tc>
          <w:tcPr>
            <w:tcW w:w="0" w:type="auto"/>
            <w:vAlign w:val="center"/>
          </w:tcPr>
          <w:p w14:paraId="3FF73855"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 transactions on SP</w:t>
            </w:r>
          </w:p>
          <w:p w14:paraId="0A38F2EB"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IEEE </w:t>
            </w:r>
            <w:r>
              <w:rPr>
                <w:rFonts w:ascii="仿宋" w:eastAsia="仿宋" w:hAnsi="仿宋" w:hint="eastAsia"/>
                <w:kern w:val="0"/>
                <w:sz w:val="16"/>
                <w:szCs w:val="16"/>
              </w:rPr>
              <w:t>信号处理</w:t>
            </w:r>
          </w:p>
        </w:tc>
        <w:tc>
          <w:tcPr>
            <w:tcW w:w="0" w:type="auto"/>
            <w:vAlign w:val="center"/>
          </w:tcPr>
          <w:p w14:paraId="45CBD346"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3774FD38"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1E23308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70A5795"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5385F165" w14:textId="77777777">
        <w:trPr>
          <w:trHeight w:val="567"/>
        </w:trPr>
        <w:tc>
          <w:tcPr>
            <w:tcW w:w="0" w:type="auto"/>
            <w:vAlign w:val="center"/>
          </w:tcPr>
          <w:p w14:paraId="7F79E0DC"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44</w:t>
            </w:r>
          </w:p>
        </w:tc>
        <w:tc>
          <w:tcPr>
            <w:tcW w:w="0" w:type="auto"/>
            <w:vAlign w:val="center"/>
          </w:tcPr>
          <w:p w14:paraId="01B45E46"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IEEE transactions on IP</w:t>
            </w:r>
          </w:p>
          <w:p w14:paraId="7F914AC3"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 xml:space="preserve">IEEE </w:t>
            </w:r>
            <w:r>
              <w:rPr>
                <w:rFonts w:ascii="仿宋" w:eastAsia="仿宋" w:hAnsi="仿宋" w:hint="eastAsia"/>
                <w:kern w:val="0"/>
                <w:sz w:val="16"/>
                <w:szCs w:val="16"/>
              </w:rPr>
              <w:t>图像处理</w:t>
            </w:r>
          </w:p>
        </w:tc>
        <w:tc>
          <w:tcPr>
            <w:tcW w:w="0" w:type="auto"/>
            <w:vAlign w:val="center"/>
          </w:tcPr>
          <w:p w14:paraId="03EE28E9"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62A425D2"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E4BC573"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4BE2B6A7"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0404D775" w14:textId="77777777">
        <w:trPr>
          <w:trHeight w:val="567"/>
        </w:trPr>
        <w:tc>
          <w:tcPr>
            <w:tcW w:w="0" w:type="auto"/>
            <w:vAlign w:val="center"/>
          </w:tcPr>
          <w:p w14:paraId="548A898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45</w:t>
            </w:r>
          </w:p>
        </w:tc>
        <w:tc>
          <w:tcPr>
            <w:tcW w:w="0" w:type="auto"/>
            <w:vAlign w:val="center"/>
          </w:tcPr>
          <w:p w14:paraId="61CAF814"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J. Math. Ana. &amp; Appl.</w:t>
            </w:r>
          </w:p>
          <w:p w14:paraId="429BF0A8"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数学分析及其应用</w:t>
            </w:r>
          </w:p>
        </w:tc>
        <w:tc>
          <w:tcPr>
            <w:tcW w:w="0" w:type="auto"/>
            <w:vAlign w:val="center"/>
          </w:tcPr>
          <w:p w14:paraId="736C2B41"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17C44EBB"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610D27FC"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50C3D666" w14:textId="77777777" w:rsidR="00E858E8" w:rsidRDefault="00E858E8">
            <w:pPr>
              <w:adjustRightInd w:val="0"/>
              <w:snapToGrid w:val="0"/>
              <w:spacing w:line="500" w:lineRule="exact"/>
              <w:contextualSpacing/>
              <w:rPr>
                <w:rFonts w:ascii="仿宋" w:eastAsia="仿宋" w:hAnsi="仿宋"/>
                <w:kern w:val="0"/>
                <w:sz w:val="16"/>
                <w:szCs w:val="16"/>
              </w:rPr>
            </w:pPr>
          </w:p>
        </w:tc>
      </w:tr>
      <w:tr w:rsidR="00E858E8" w14:paraId="7FC151EA" w14:textId="77777777">
        <w:trPr>
          <w:trHeight w:val="567"/>
        </w:trPr>
        <w:tc>
          <w:tcPr>
            <w:tcW w:w="0" w:type="auto"/>
            <w:vAlign w:val="center"/>
          </w:tcPr>
          <w:p w14:paraId="48CA5328"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46</w:t>
            </w:r>
          </w:p>
        </w:tc>
        <w:tc>
          <w:tcPr>
            <w:tcW w:w="0" w:type="auto"/>
            <w:vAlign w:val="center"/>
          </w:tcPr>
          <w:p w14:paraId="14E51374" w14:textId="77777777" w:rsidR="00E858E8" w:rsidRDefault="002D7885">
            <w:pPr>
              <w:widowControl/>
              <w:snapToGrid w:val="0"/>
              <w:contextualSpacing/>
              <w:rPr>
                <w:rFonts w:ascii="仿宋" w:eastAsia="仿宋" w:hAnsi="仿宋"/>
                <w:kern w:val="0"/>
                <w:sz w:val="16"/>
                <w:szCs w:val="16"/>
              </w:rPr>
            </w:pPr>
            <w:r>
              <w:rPr>
                <w:rFonts w:ascii="仿宋" w:eastAsia="仿宋" w:hAnsi="仿宋"/>
                <w:kern w:val="0"/>
                <w:sz w:val="16"/>
                <w:szCs w:val="16"/>
              </w:rPr>
              <w:t>Int’l  J of Computer Vision</w:t>
            </w:r>
          </w:p>
          <w:p w14:paraId="33280E86" w14:textId="77777777" w:rsidR="00E858E8" w:rsidRDefault="002D7885">
            <w:pPr>
              <w:widowControl/>
              <w:snapToGrid w:val="0"/>
              <w:contextualSpacing/>
              <w:rPr>
                <w:rFonts w:ascii="仿宋" w:eastAsia="仿宋" w:hAnsi="仿宋"/>
                <w:kern w:val="0"/>
                <w:sz w:val="16"/>
                <w:szCs w:val="16"/>
              </w:rPr>
            </w:pPr>
            <w:r>
              <w:rPr>
                <w:rFonts w:ascii="仿宋" w:eastAsia="仿宋" w:hAnsi="仿宋" w:hint="eastAsia"/>
                <w:kern w:val="0"/>
                <w:sz w:val="16"/>
                <w:szCs w:val="16"/>
              </w:rPr>
              <w:t>计算机视觉</w:t>
            </w:r>
          </w:p>
        </w:tc>
        <w:tc>
          <w:tcPr>
            <w:tcW w:w="0" w:type="auto"/>
            <w:vAlign w:val="center"/>
          </w:tcPr>
          <w:p w14:paraId="22C20C2A" w14:textId="77777777" w:rsidR="00E858E8" w:rsidRDefault="002D7885">
            <w:pPr>
              <w:snapToGrid w:val="0"/>
              <w:contextualSpacing/>
              <w:rPr>
                <w:rFonts w:ascii="仿宋" w:eastAsia="仿宋" w:hAnsi="仿宋"/>
                <w:kern w:val="0"/>
                <w:sz w:val="16"/>
                <w:szCs w:val="16"/>
              </w:rPr>
            </w:pPr>
            <w:r>
              <w:rPr>
                <w:rFonts w:ascii="仿宋" w:eastAsia="仿宋" w:hAnsi="仿宋"/>
                <w:kern w:val="0"/>
                <w:sz w:val="16"/>
                <w:szCs w:val="16"/>
              </w:rPr>
              <w:t>CNKI</w:t>
            </w:r>
            <w:r>
              <w:rPr>
                <w:rFonts w:ascii="仿宋" w:eastAsia="仿宋" w:hAnsi="仿宋" w:hint="eastAsia"/>
                <w:kern w:val="0"/>
                <w:sz w:val="16"/>
                <w:szCs w:val="16"/>
              </w:rPr>
              <w:t>数据库</w:t>
            </w:r>
          </w:p>
        </w:tc>
        <w:tc>
          <w:tcPr>
            <w:tcW w:w="0" w:type="auto"/>
            <w:vAlign w:val="center"/>
          </w:tcPr>
          <w:p w14:paraId="095966CD"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选读</w:t>
            </w:r>
          </w:p>
        </w:tc>
        <w:tc>
          <w:tcPr>
            <w:tcW w:w="0" w:type="auto"/>
            <w:vAlign w:val="center"/>
          </w:tcPr>
          <w:p w14:paraId="45C97B26" w14:textId="77777777" w:rsidR="00E858E8" w:rsidRDefault="002D7885">
            <w:pPr>
              <w:snapToGrid w:val="0"/>
              <w:contextualSpacing/>
              <w:rPr>
                <w:rFonts w:ascii="仿宋" w:eastAsia="仿宋" w:hAnsi="仿宋"/>
                <w:kern w:val="0"/>
                <w:sz w:val="16"/>
                <w:szCs w:val="16"/>
              </w:rPr>
            </w:pPr>
            <w:r>
              <w:rPr>
                <w:rFonts w:ascii="仿宋" w:eastAsia="仿宋" w:hAnsi="仿宋" w:hint="eastAsia"/>
                <w:kern w:val="0"/>
                <w:sz w:val="16"/>
                <w:szCs w:val="16"/>
              </w:rPr>
              <w:t>导师考核</w:t>
            </w:r>
          </w:p>
        </w:tc>
        <w:tc>
          <w:tcPr>
            <w:tcW w:w="0" w:type="auto"/>
          </w:tcPr>
          <w:p w14:paraId="5D862EE1" w14:textId="77777777" w:rsidR="00E858E8" w:rsidRDefault="00E858E8">
            <w:pPr>
              <w:adjustRightInd w:val="0"/>
              <w:snapToGrid w:val="0"/>
              <w:spacing w:line="500" w:lineRule="exact"/>
              <w:contextualSpacing/>
              <w:rPr>
                <w:rFonts w:ascii="仿宋" w:eastAsia="仿宋" w:hAnsi="仿宋"/>
                <w:kern w:val="0"/>
                <w:sz w:val="16"/>
                <w:szCs w:val="16"/>
              </w:rPr>
            </w:pPr>
          </w:p>
        </w:tc>
      </w:tr>
    </w:tbl>
    <w:p w14:paraId="36707897" w14:textId="77777777" w:rsidR="00E858E8" w:rsidRDefault="00E858E8">
      <w:pPr>
        <w:snapToGrid w:val="0"/>
        <w:spacing w:line="360" w:lineRule="auto"/>
        <w:ind w:firstLineChars="1525" w:firstLine="4270"/>
        <w:rPr>
          <w:rFonts w:eastAsia="黑体"/>
          <w:bCs/>
          <w:color w:val="000000"/>
          <w:sz w:val="28"/>
          <w:szCs w:val="28"/>
        </w:rPr>
      </w:pPr>
    </w:p>
    <w:p w14:paraId="13CF18FE" w14:textId="77777777" w:rsidR="00E858E8" w:rsidRDefault="002D7885">
      <w:pPr>
        <w:snapToGrid w:val="0"/>
        <w:spacing w:line="360" w:lineRule="auto"/>
        <w:ind w:firstLineChars="1825" w:firstLine="511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0AFE7D7A" w14:textId="77777777" w:rsidR="00E858E8" w:rsidRDefault="002D7885">
      <w:pPr>
        <w:spacing w:line="360" w:lineRule="auto"/>
        <w:jc w:val="right"/>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sectPr w:rsidR="00E858E8">
      <w:footerReference w:type="even" r:id="rId7"/>
      <w:footerReference w:type="default" r:id="rId8"/>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5889A" w14:textId="77777777" w:rsidR="00000000" w:rsidRDefault="002D7885">
      <w:r>
        <w:separator/>
      </w:r>
    </w:p>
  </w:endnote>
  <w:endnote w:type="continuationSeparator" w:id="0">
    <w:p w14:paraId="276BFD42" w14:textId="77777777" w:rsidR="00000000" w:rsidRDefault="002D7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default"/>
    <w:sig w:usb0="00000001" w:usb1="080E0000" w:usb2="00000000" w:usb3="00000000" w:csb0="00040000"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67090" w14:textId="77777777" w:rsidR="00E858E8" w:rsidRDefault="002D7885">
    <w:pPr>
      <w:pStyle w:val="af1"/>
      <w:framePr w:wrap="around" w:vAnchor="text" w:hAnchor="margin" w:xAlign="right" w:y="1"/>
      <w:rPr>
        <w:rStyle w:val="af8"/>
      </w:rPr>
    </w:pPr>
    <w:r>
      <w:rPr>
        <w:rStyle w:val="af8"/>
      </w:rPr>
      <w:fldChar w:fldCharType="begin"/>
    </w:r>
    <w:r>
      <w:rPr>
        <w:rStyle w:val="af8"/>
      </w:rPr>
      <w:instrText xml:space="preserve">PAGE  </w:instrText>
    </w:r>
    <w:r>
      <w:rPr>
        <w:rStyle w:val="af8"/>
      </w:rPr>
      <w:fldChar w:fldCharType="separate"/>
    </w:r>
    <w:r>
      <w:rPr>
        <w:rStyle w:val="af8"/>
      </w:rPr>
      <w:t>1</w:t>
    </w:r>
    <w:r>
      <w:rPr>
        <w:rStyle w:val="af8"/>
      </w:rPr>
      <w:fldChar w:fldCharType="end"/>
    </w:r>
  </w:p>
  <w:p w14:paraId="34B9233F" w14:textId="77777777" w:rsidR="00E858E8" w:rsidRDefault="00E858E8">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D250F" w14:textId="77777777" w:rsidR="00E858E8" w:rsidRDefault="002D7885">
    <w:pPr>
      <w:pStyle w:val="af1"/>
      <w:framePr w:wrap="around" w:vAnchor="text" w:hAnchor="page" w:x="1375" w:y="275"/>
      <w:ind w:firstLineChars="2900" w:firstLine="8120"/>
      <w:jc w:val="right"/>
      <w:rPr>
        <w:rStyle w:val="af8"/>
        <w:sz w:val="28"/>
      </w:rPr>
    </w:pPr>
    <w:r>
      <w:rPr>
        <w:rStyle w:val="af8"/>
        <w:sz w:val="28"/>
      </w:rPr>
      <w:t>—</w:t>
    </w:r>
    <w:r>
      <w:rPr>
        <w:rStyle w:val="af8"/>
        <w:sz w:val="28"/>
      </w:rPr>
      <w:fldChar w:fldCharType="begin"/>
    </w:r>
    <w:r>
      <w:rPr>
        <w:rStyle w:val="af8"/>
        <w:sz w:val="28"/>
      </w:rPr>
      <w:instrText xml:space="preserve">PAGE  </w:instrText>
    </w:r>
    <w:r>
      <w:rPr>
        <w:rStyle w:val="af8"/>
        <w:sz w:val="28"/>
      </w:rPr>
      <w:fldChar w:fldCharType="separate"/>
    </w:r>
    <w:r>
      <w:rPr>
        <w:rStyle w:val="af8"/>
        <w:sz w:val="28"/>
      </w:rPr>
      <w:t>2</w:t>
    </w:r>
    <w:r>
      <w:rPr>
        <w:rStyle w:val="af8"/>
        <w:sz w:val="28"/>
      </w:rPr>
      <w:fldChar w:fldCharType="end"/>
    </w:r>
    <w:r>
      <w:rPr>
        <w:rStyle w:val="af8"/>
        <w:sz w:val="28"/>
      </w:rPr>
      <w:t>—</w:t>
    </w:r>
  </w:p>
  <w:p w14:paraId="0BC39827" w14:textId="77777777" w:rsidR="00E858E8" w:rsidRDefault="00E858E8">
    <w:pPr>
      <w:pStyle w:val="af1"/>
      <w:framePr w:wrap="around" w:vAnchor="text" w:hAnchor="page" w:x="1375" w:y="275"/>
      <w:ind w:right="360" w:firstLine="360"/>
      <w:rPr>
        <w:rStyle w:val="af8"/>
      </w:rPr>
    </w:pPr>
  </w:p>
  <w:p w14:paraId="69B0D2A1" w14:textId="77777777" w:rsidR="00E858E8" w:rsidRDefault="00E858E8">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6372" w14:textId="77777777" w:rsidR="00000000" w:rsidRDefault="002D7885">
      <w:r>
        <w:separator/>
      </w:r>
    </w:p>
  </w:footnote>
  <w:footnote w:type="continuationSeparator" w:id="0">
    <w:p w14:paraId="28EEDB04" w14:textId="77777777" w:rsidR="00000000" w:rsidRDefault="002D7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C32"/>
    <w:rsid w:val="00006388"/>
    <w:rsid w:val="0002403C"/>
    <w:rsid w:val="00030B26"/>
    <w:rsid w:val="0004282D"/>
    <w:rsid w:val="00044457"/>
    <w:rsid w:val="000457AC"/>
    <w:rsid w:val="00074426"/>
    <w:rsid w:val="00081552"/>
    <w:rsid w:val="000951EE"/>
    <w:rsid w:val="000A1C20"/>
    <w:rsid w:val="000B0606"/>
    <w:rsid w:val="000E179C"/>
    <w:rsid w:val="000E1D68"/>
    <w:rsid w:val="000E217C"/>
    <w:rsid w:val="000F14E4"/>
    <w:rsid w:val="000F241C"/>
    <w:rsid w:val="000F2FAC"/>
    <w:rsid w:val="000F5AA5"/>
    <w:rsid w:val="001028A6"/>
    <w:rsid w:val="001078F2"/>
    <w:rsid w:val="00122ACB"/>
    <w:rsid w:val="00125CCB"/>
    <w:rsid w:val="00144B03"/>
    <w:rsid w:val="001604EC"/>
    <w:rsid w:val="00163845"/>
    <w:rsid w:val="001651FC"/>
    <w:rsid w:val="00171ABF"/>
    <w:rsid w:val="00185881"/>
    <w:rsid w:val="00191D89"/>
    <w:rsid w:val="0019244C"/>
    <w:rsid w:val="001A03BC"/>
    <w:rsid w:val="001B269D"/>
    <w:rsid w:val="001C4BA2"/>
    <w:rsid w:val="001C7DCD"/>
    <w:rsid w:val="001D01B3"/>
    <w:rsid w:val="001D04AD"/>
    <w:rsid w:val="001F421B"/>
    <w:rsid w:val="001F427E"/>
    <w:rsid w:val="0020257F"/>
    <w:rsid w:val="0021041D"/>
    <w:rsid w:val="002132F0"/>
    <w:rsid w:val="00223E7E"/>
    <w:rsid w:val="00225B1A"/>
    <w:rsid w:val="00233A0C"/>
    <w:rsid w:val="00234CED"/>
    <w:rsid w:val="002351E2"/>
    <w:rsid w:val="00237E60"/>
    <w:rsid w:val="002454AD"/>
    <w:rsid w:val="002459C4"/>
    <w:rsid w:val="00250D92"/>
    <w:rsid w:val="00255FE2"/>
    <w:rsid w:val="00261E5C"/>
    <w:rsid w:val="00263E18"/>
    <w:rsid w:val="00266B18"/>
    <w:rsid w:val="00270F87"/>
    <w:rsid w:val="002839AA"/>
    <w:rsid w:val="002A0EB7"/>
    <w:rsid w:val="002A4B1D"/>
    <w:rsid w:val="002B020D"/>
    <w:rsid w:val="002C6248"/>
    <w:rsid w:val="002D6540"/>
    <w:rsid w:val="002D7885"/>
    <w:rsid w:val="002E16B0"/>
    <w:rsid w:val="002F4DCC"/>
    <w:rsid w:val="002F6511"/>
    <w:rsid w:val="0030039A"/>
    <w:rsid w:val="00300910"/>
    <w:rsid w:val="00301501"/>
    <w:rsid w:val="003102D9"/>
    <w:rsid w:val="0032144A"/>
    <w:rsid w:val="003255B5"/>
    <w:rsid w:val="00332329"/>
    <w:rsid w:val="0033339E"/>
    <w:rsid w:val="003353F7"/>
    <w:rsid w:val="003773FA"/>
    <w:rsid w:val="003775EE"/>
    <w:rsid w:val="0039277E"/>
    <w:rsid w:val="003A210D"/>
    <w:rsid w:val="003A76CD"/>
    <w:rsid w:val="003B1278"/>
    <w:rsid w:val="003B4D99"/>
    <w:rsid w:val="003C5713"/>
    <w:rsid w:val="003D38FA"/>
    <w:rsid w:val="004051F7"/>
    <w:rsid w:val="004170EF"/>
    <w:rsid w:val="004221B7"/>
    <w:rsid w:val="004244F0"/>
    <w:rsid w:val="00431BD7"/>
    <w:rsid w:val="00432714"/>
    <w:rsid w:val="004502E4"/>
    <w:rsid w:val="004551E0"/>
    <w:rsid w:val="00456262"/>
    <w:rsid w:val="00456C16"/>
    <w:rsid w:val="0045795E"/>
    <w:rsid w:val="004612EC"/>
    <w:rsid w:val="00462C0A"/>
    <w:rsid w:val="00480E4C"/>
    <w:rsid w:val="0048409B"/>
    <w:rsid w:val="00487776"/>
    <w:rsid w:val="004B56DE"/>
    <w:rsid w:val="004C08F1"/>
    <w:rsid w:val="004C4FB5"/>
    <w:rsid w:val="004D0FCE"/>
    <w:rsid w:val="004E1E33"/>
    <w:rsid w:val="004E396D"/>
    <w:rsid w:val="004E6ACD"/>
    <w:rsid w:val="004F3459"/>
    <w:rsid w:val="004F6DA8"/>
    <w:rsid w:val="005153BD"/>
    <w:rsid w:val="00521814"/>
    <w:rsid w:val="005277AE"/>
    <w:rsid w:val="005325FD"/>
    <w:rsid w:val="00540ED9"/>
    <w:rsid w:val="00550F64"/>
    <w:rsid w:val="00553052"/>
    <w:rsid w:val="005540B9"/>
    <w:rsid w:val="00561988"/>
    <w:rsid w:val="00564277"/>
    <w:rsid w:val="00571771"/>
    <w:rsid w:val="0057482A"/>
    <w:rsid w:val="00575663"/>
    <w:rsid w:val="005863DE"/>
    <w:rsid w:val="005A5AAD"/>
    <w:rsid w:val="005C0C8F"/>
    <w:rsid w:val="005C1659"/>
    <w:rsid w:val="005D6676"/>
    <w:rsid w:val="005D677B"/>
    <w:rsid w:val="006036AE"/>
    <w:rsid w:val="0062020F"/>
    <w:rsid w:val="0062383E"/>
    <w:rsid w:val="00625CE8"/>
    <w:rsid w:val="00632B33"/>
    <w:rsid w:val="00637CEB"/>
    <w:rsid w:val="006428C0"/>
    <w:rsid w:val="00647643"/>
    <w:rsid w:val="006478E3"/>
    <w:rsid w:val="006564D0"/>
    <w:rsid w:val="006608FE"/>
    <w:rsid w:val="00683357"/>
    <w:rsid w:val="00690EFF"/>
    <w:rsid w:val="006A24F4"/>
    <w:rsid w:val="006B3C32"/>
    <w:rsid w:val="006C1C5E"/>
    <w:rsid w:val="006C671A"/>
    <w:rsid w:val="006E6052"/>
    <w:rsid w:val="006E6BCF"/>
    <w:rsid w:val="006F6A52"/>
    <w:rsid w:val="0071558A"/>
    <w:rsid w:val="0073451D"/>
    <w:rsid w:val="007419F6"/>
    <w:rsid w:val="00741DFC"/>
    <w:rsid w:val="007601C2"/>
    <w:rsid w:val="007721B1"/>
    <w:rsid w:val="00774322"/>
    <w:rsid w:val="00782DB2"/>
    <w:rsid w:val="00784B77"/>
    <w:rsid w:val="00785762"/>
    <w:rsid w:val="00793C19"/>
    <w:rsid w:val="00797832"/>
    <w:rsid w:val="007A02B2"/>
    <w:rsid w:val="007B0AC8"/>
    <w:rsid w:val="007B3337"/>
    <w:rsid w:val="007D00D1"/>
    <w:rsid w:val="007E00E7"/>
    <w:rsid w:val="007E4DA7"/>
    <w:rsid w:val="007E549B"/>
    <w:rsid w:val="007F20EC"/>
    <w:rsid w:val="00812429"/>
    <w:rsid w:val="0081456E"/>
    <w:rsid w:val="008307C5"/>
    <w:rsid w:val="008308AF"/>
    <w:rsid w:val="00834D95"/>
    <w:rsid w:val="00845B4B"/>
    <w:rsid w:val="00857D9F"/>
    <w:rsid w:val="00863D75"/>
    <w:rsid w:val="008676B8"/>
    <w:rsid w:val="00874452"/>
    <w:rsid w:val="00876493"/>
    <w:rsid w:val="008905F8"/>
    <w:rsid w:val="008944B7"/>
    <w:rsid w:val="00894E30"/>
    <w:rsid w:val="00894E3B"/>
    <w:rsid w:val="008A4B4B"/>
    <w:rsid w:val="008C4567"/>
    <w:rsid w:val="008C5EEF"/>
    <w:rsid w:val="00904D53"/>
    <w:rsid w:val="00912D49"/>
    <w:rsid w:val="009216A8"/>
    <w:rsid w:val="00930850"/>
    <w:rsid w:val="00930946"/>
    <w:rsid w:val="00941AD7"/>
    <w:rsid w:val="009528B9"/>
    <w:rsid w:val="009549EC"/>
    <w:rsid w:val="00957045"/>
    <w:rsid w:val="009577F3"/>
    <w:rsid w:val="00961D8F"/>
    <w:rsid w:val="00972B48"/>
    <w:rsid w:val="00973E94"/>
    <w:rsid w:val="00980FCB"/>
    <w:rsid w:val="0098285C"/>
    <w:rsid w:val="00986B06"/>
    <w:rsid w:val="00997B39"/>
    <w:rsid w:val="009A1D7F"/>
    <w:rsid w:val="009A2BF6"/>
    <w:rsid w:val="009B0FAA"/>
    <w:rsid w:val="009C6237"/>
    <w:rsid w:val="009C6D96"/>
    <w:rsid w:val="009E38ED"/>
    <w:rsid w:val="009F47DE"/>
    <w:rsid w:val="00A01FA4"/>
    <w:rsid w:val="00A1192E"/>
    <w:rsid w:val="00A11FC4"/>
    <w:rsid w:val="00A17EA8"/>
    <w:rsid w:val="00A41194"/>
    <w:rsid w:val="00A44CFF"/>
    <w:rsid w:val="00A45142"/>
    <w:rsid w:val="00A55F25"/>
    <w:rsid w:val="00A6524B"/>
    <w:rsid w:val="00A67F4E"/>
    <w:rsid w:val="00A7061D"/>
    <w:rsid w:val="00A71B18"/>
    <w:rsid w:val="00A7305A"/>
    <w:rsid w:val="00A742F1"/>
    <w:rsid w:val="00A9040F"/>
    <w:rsid w:val="00A9481B"/>
    <w:rsid w:val="00AB155B"/>
    <w:rsid w:val="00AB2AC9"/>
    <w:rsid w:val="00AC4260"/>
    <w:rsid w:val="00AD6724"/>
    <w:rsid w:val="00AE6C2B"/>
    <w:rsid w:val="00AE7A18"/>
    <w:rsid w:val="00AF232F"/>
    <w:rsid w:val="00B05BE4"/>
    <w:rsid w:val="00B23A1C"/>
    <w:rsid w:val="00B245E6"/>
    <w:rsid w:val="00B30E32"/>
    <w:rsid w:val="00B3322B"/>
    <w:rsid w:val="00B341B9"/>
    <w:rsid w:val="00B46AE4"/>
    <w:rsid w:val="00B56E99"/>
    <w:rsid w:val="00B579A9"/>
    <w:rsid w:val="00B827E1"/>
    <w:rsid w:val="00B85213"/>
    <w:rsid w:val="00B91175"/>
    <w:rsid w:val="00B93D09"/>
    <w:rsid w:val="00BB4A9E"/>
    <w:rsid w:val="00BB7A45"/>
    <w:rsid w:val="00BC7960"/>
    <w:rsid w:val="00BD062F"/>
    <w:rsid w:val="00BD3CAD"/>
    <w:rsid w:val="00BE6983"/>
    <w:rsid w:val="00C02B5B"/>
    <w:rsid w:val="00C1258C"/>
    <w:rsid w:val="00C32C1E"/>
    <w:rsid w:val="00C42343"/>
    <w:rsid w:val="00C67DD3"/>
    <w:rsid w:val="00C85A01"/>
    <w:rsid w:val="00C91399"/>
    <w:rsid w:val="00C9218C"/>
    <w:rsid w:val="00C97625"/>
    <w:rsid w:val="00CA1D43"/>
    <w:rsid w:val="00CA28A5"/>
    <w:rsid w:val="00CC1C5A"/>
    <w:rsid w:val="00CD0415"/>
    <w:rsid w:val="00CD773E"/>
    <w:rsid w:val="00D10E3F"/>
    <w:rsid w:val="00D13BE0"/>
    <w:rsid w:val="00D233C0"/>
    <w:rsid w:val="00D32564"/>
    <w:rsid w:val="00D36075"/>
    <w:rsid w:val="00D40048"/>
    <w:rsid w:val="00D41AC5"/>
    <w:rsid w:val="00D41F4A"/>
    <w:rsid w:val="00D43666"/>
    <w:rsid w:val="00D5010D"/>
    <w:rsid w:val="00D57F0A"/>
    <w:rsid w:val="00D7342C"/>
    <w:rsid w:val="00D83665"/>
    <w:rsid w:val="00D84B03"/>
    <w:rsid w:val="00D96032"/>
    <w:rsid w:val="00DA771B"/>
    <w:rsid w:val="00DB0A46"/>
    <w:rsid w:val="00DC00FB"/>
    <w:rsid w:val="00DD5F4D"/>
    <w:rsid w:val="00DE0965"/>
    <w:rsid w:val="00DF06FD"/>
    <w:rsid w:val="00DF1757"/>
    <w:rsid w:val="00DF3D8C"/>
    <w:rsid w:val="00E02682"/>
    <w:rsid w:val="00E044E1"/>
    <w:rsid w:val="00E253AA"/>
    <w:rsid w:val="00E3019F"/>
    <w:rsid w:val="00E60C92"/>
    <w:rsid w:val="00E71C21"/>
    <w:rsid w:val="00E8355E"/>
    <w:rsid w:val="00E858E8"/>
    <w:rsid w:val="00E911FA"/>
    <w:rsid w:val="00EC48E5"/>
    <w:rsid w:val="00ED386F"/>
    <w:rsid w:val="00EE66CB"/>
    <w:rsid w:val="00EF1858"/>
    <w:rsid w:val="00F004D7"/>
    <w:rsid w:val="00F0754C"/>
    <w:rsid w:val="00F11D30"/>
    <w:rsid w:val="00F126E7"/>
    <w:rsid w:val="00F1457C"/>
    <w:rsid w:val="00F2021E"/>
    <w:rsid w:val="00F31CD6"/>
    <w:rsid w:val="00F325D1"/>
    <w:rsid w:val="00F50B8B"/>
    <w:rsid w:val="00F564FD"/>
    <w:rsid w:val="00F63473"/>
    <w:rsid w:val="00F76354"/>
    <w:rsid w:val="00FA0A4E"/>
    <w:rsid w:val="00FA395D"/>
    <w:rsid w:val="00FB0896"/>
    <w:rsid w:val="00FB4F6E"/>
    <w:rsid w:val="00FD58D9"/>
    <w:rsid w:val="00FE742A"/>
    <w:rsid w:val="01F4464E"/>
    <w:rsid w:val="0D626A8C"/>
    <w:rsid w:val="10B601E0"/>
    <w:rsid w:val="29536FF9"/>
    <w:rsid w:val="2A39140F"/>
    <w:rsid w:val="2F6514B0"/>
    <w:rsid w:val="31054D6A"/>
    <w:rsid w:val="366171EF"/>
    <w:rsid w:val="37BC2A02"/>
    <w:rsid w:val="37D24DB8"/>
    <w:rsid w:val="38BB2F2C"/>
    <w:rsid w:val="3CE0132D"/>
    <w:rsid w:val="3E1D1677"/>
    <w:rsid w:val="3F3118AF"/>
    <w:rsid w:val="3FDF7C68"/>
    <w:rsid w:val="41CC518F"/>
    <w:rsid w:val="47A8616E"/>
    <w:rsid w:val="496E2E1C"/>
    <w:rsid w:val="4E094FA4"/>
    <w:rsid w:val="5158203B"/>
    <w:rsid w:val="58C10B0E"/>
    <w:rsid w:val="5B5D489A"/>
    <w:rsid w:val="5CF845CF"/>
    <w:rsid w:val="5D99165A"/>
    <w:rsid w:val="606F119E"/>
    <w:rsid w:val="68815DFE"/>
    <w:rsid w:val="6B9C4718"/>
    <w:rsid w:val="6BD43A89"/>
    <w:rsid w:val="6D50043B"/>
    <w:rsid w:val="6D7E6238"/>
    <w:rsid w:val="6DBE2C1F"/>
    <w:rsid w:val="6E971681"/>
    <w:rsid w:val="76D063D3"/>
    <w:rsid w:val="77F45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23AD33"/>
  <w15:docId w15:val="{85E92F8D-DE63-4A85-9258-B97E9BF9C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qFormat="1"/>
    <w:lsdException w:name="toc 2" w:qFormat="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lin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semiHidden="1" w:qFormat="1"/>
    <w:lsdException w:name="Body Text Indent"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qFormat="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3" w:qFormat="1"/>
    <w:lsdException w:name="Block Text" w:locked="1" w:semiHidden="1" w:unhideWhenUsed="1"/>
    <w:lsdException w:name="FollowedHyperlink" w:locked="1" w:semiHidden="1" w:unhideWhenUsed="1"/>
    <w:lsdException w:name="Strong" w:locked="1" w:uiPriority="22" w:qFormat="1"/>
    <w:lsdException w:name="Emphasis" w:locked="1" w:uiPriority="20" w:qFormat="1"/>
    <w:lsdException w:name="Document Map" w:semiHidden="1" w:qFormat="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qFormat/>
    <w:pPr>
      <w:shd w:val="clear" w:color="auto" w:fill="000080"/>
    </w:pPr>
  </w:style>
  <w:style w:type="paragraph" w:styleId="a5">
    <w:name w:val="annotation text"/>
    <w:basedOn w:val="a"/>
    <w:link w:val="a6"/>
    <w:uiPriority w:val="99"/>
    <w:pPr>
      <w:jc w:val="left"/>
    </w:pPr>
    <w:rPr>
      <w:rFonts w:ascii="Calibri" w:hAnsi="Calibri"/>
      <w:szCs w:val="22"/>
    </w:rPr>
  </w:style>
  <w:style w:type="paragraph" w:styleId="a7">
    <w:name w:val="Body Text"/>
    <w:basedOn w:val="a"/>
    <w:link w:val="a8"/>
    <w:uiPriority w:val="99"/>
    <w:semiHidden/>
    <w:qFormat/>
    <w:pPr>
      <w:spacing w:after="120"/>
    </w:pPr>
  </w:style>
  <w:style w:type="paragraph" w:styleId="a9">
    <w:name w:val="Body Text Indent"/>
    <w:basedOn w:val="a"/>
    <w:link w:val="aa"/>
    <w:uiPriority w:val="99"/>
    <w:qFormat/>
    <w:pPr>
      <w:spacing w:after="120"/>
      <w:ind w:leftChars="200" w:left="420"/>
    </w:pPr>
    <w:rPr>
      <w:lang w:val="zh-CN"/>
    </w:rPr>
  </w:style>
  <w:style w:type="paragraph" w:styleId="ab">
    <w:name w:val="Plain Text"/>
    <w:basedOn w:val="a"/>
    <w:link w:val="ac"/>
    <w:uiPriority w:val="99"/>
    <w:rPr>
      <w:rFonts w:ascii="宋体" w:hAnsi="Courier New" w:cs="Courier New"/>
      <w:szCs w:val="21"/>
    </w:rPr>
  </w:style>
  <w:style w:type="paragraph" w:styleId="ad">
    <w:name w:val="Date"/>
    <w:basedOn w:val="a"/>
    <w:next w:val="a"/>
    <w:link w:val="ae"/>
    <w:uiPriority w:val="99"/>
    <w:qFormat/>
    <w:rPr>
      <w:rFonts w:ascii="宋体"/>
      <w:sz w:val="24"/>
    </w:rPr>
  </w:style>
  <w:style w:type="paragraph" w:styleId="21">
    <w:name w:val="Body Text Indent 2"/>
    <w:basedOn w:val="a"/>
    <w:link w:val="22"/>
    <w:uiPriority w:val="99"/>
    <w:pPr>
      <w:spacing w:after="120" w:line="480" w:lineRule="auto"/>
      <w:ind w:leftChars="200" w:left="420"/>
    </w:pPr>
    <w:rPr>
      <w:rFonts w:ascii="Calibri" w:hAnsi="Calibri"/>
      <w:szCs w:val="22"/>
    </w:rPr>
  </w:style>
  <w:style w:type="paragraph" w:styleId="af">
    <w:name w:val="Balloon Text"/>
    <w:basedOn w:val="a"/>
    <w:link w:val="af0"/>
    <w:uiPriority w:val="99"/>
    <w:semiHidden/>
    <w:qFormat/>
    <w:rPr>
      <w:sz w:val="18"/>
      <w:szCs w:val="18"/>
    </w:rPr>
  </w:style>
  <w:style w:type="paragraph" w:styleId="af1">
    <w:name w:val="footer"/>
    <w:basedOn w:val="a"/>
    <w:link w:val="af2"/>
    <w:uiPriority w:val="99"/>
    <w:qFormat/>
    <w:pPr>
      <w:tabs>
        <w:tab w:val="center" w:pos="4153"/>
        <w:tab w:val="right" w:pos="8306"/>
      </w:tabs>
      <w:snapToGrid w:val="0"/>
      <w:jc w:val="left"/>
    </w:pPr>
    <w:rPr>
      <w:sz w:val="18"/>
    </w:rPr>
  </w:style>
  <w:style w:type="paragraph" w:styleId="af3">
    <w:name w:val="header"/>
    <w:basedOn w:val="a"/>
    <w:link w:val="af4"/>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qFormat/>
    <w:pPr>
      <w:spacing w:line="360" w:lineRule="auto"/>
    </w:pPr>
    <w:rPr>
      <w:rFonts w:ascii="Calibri" w:hAnsi="Calibri"/>
      <w:sz w:val="24"/>
      <w:szCs w:val="22"/>
    </w:rPr>
  </w:style>
  <w:style w:type="paragraph" w:styleId="31">
    <w:name w:val="Body Text Indent 3"/>
    <w:basedOn w:val="a"/>
    <w:link w:val="32"/>
    <w:uiPriority w:val="99"/>
    <w:qFormat/>
    <w:pPr>
      <w:spacing w:after="120"/>
      <w:ind w:leftChars="200" w:left="420"/>
    </w:pPr>
    <w:rPr>
      <w:kern w:val="0"/>
      <w:sz w:val="16"/>
      <w:szCs w:val="16"/>
    </w:rPr>
  </w:style>
  <w:style w:type="paragraph" w:styleId="TOC2">
    <w:name w:val="toc 2"/>
    <w:basedOn w:val="a"/>
    <w:next w:val="a"/>
    <w:uiPriority w:val="99"/>
    <w:qFormat/>
    <w:pPr>
      <w:spacing w:line="360" w:lineRule="auto"/>
      <w:ind w:leftChars="200" w:left="420"/>
    </w:pPr>
    <w:rPr>
      <w:rFonts w:ascii="Calibri" w:hAnsi="Calibri"/>
      <w:sz w:val="24"/>
      <w:szCs w:val="22"/>
    </w:rPr>
  </w:style>
  <w:style w:type="paragraph" w:styleId="af5">
    <w:name w:val="annotation subject"/>
    <w:basedOn w:val="a5"/>
    <w:next w:val="a5"/>
    <w:link w:val="af6"/>
    <w:uiPriority w:val="99"/>
    <w:qFormat/>
    <w:rPr>
      <w:b/>
      <w:bCs/>
    </w:rPr>
  </w:style>
  <w:style w:type="table" w:styleId="af7">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basedOn w:val="a0"/>
    <w:uiPriority w:val="99"/>
    <w:rPr>
      <w:rFonts w:cs="Times New Roman"/>
    </w:rPr>
  </w:style>
  <w:style w:type="character" w:styleId="af9">
    <w:name w:val="Hyperlink"/>
    <w:basedOn w:val="a0"/>
    <w:uiPriority w:val="99"/>
    <w:rPr>
      <w:rFonts w:cs="Times New Roman"/>
      <w:color w:val="0000FF"/>
      <w:u w:val="single"/>
    </w:rPr>
  </w:style>
  <w:style w:type="character" w:styleId="afa">
    <w:name w:val="annotation reference"/>
    <w:basedOn w:val="a0"/>
    <w:uiPriority w:val="99"/>
    <w:rPr>
      <w:rFonts w:cs="Times New Roman"/>
      <w:sz w:val="21"/>
      <w:szCs w:val="21"/>
    </w:rPr>
  </w:style>
  <w:style w:type="character" w:customStyle="1" w:styleId="10">
    <w:name w:val="标题 1 字符"/>
    <w:basedOn w:val="a0"/>
    <w:link w:val="1"/>
    <w:uiPriority w:val="99"/>
    <w:locked/>
    <w:rPr>
      <w:rFonts w:ascii="Calibri" w:eastAsia="宋体" w:hAnsi="Calibri" w:cs="Times New Roman"/>
      <w:b/>
      <w:bCs/>
      <w:kern w:val="44"/>
      <w:sz w:val="44"/>
      <w:szCs w:val="44"/>
    </w:rPr>
  </w:style>
  <w:style w:type="character" w:customStyle="1" w:styleId="20">
    <w:name w:val="标题 2 字符"/>
    <w:basedOn w:val="a0"/>
    <w:link w:val="2"/>
    <w:uiPriority w:val="99"/>
    <w:locked/>
    <w:rPr>
      <w:rFonts w:ascii="Cambria" w:eastAsia="宋体" w:hAnsi="Cambria" w:cs="Times New Roman"/>
      <w:b/>
      <w:bCs/>
      <w:sz w:val="32"/>
      <w:szCs w:val="32"/>
    </w:rPr>
  </w:style>
  <w:style w:type="character" w:customStyle="1" w:styleId="30">
    <w:name w:val="标题 3 字符"/>
    <w:basedOn w:val="a0"/>
    <w:link w:val="3"/>
    <w:uiPriority w:val="99"/>
    <w:locked/>
    <w:rPr>
      <w:rFonts w:ascii="Calibri" w:eastAsia="宋体" w:hAnsi="Calibri" w:cs="Times New Roman"/>
      <w:b/>
      <w:bCs/>
      <w:sz w:val="32"/>
      <w:szCs w:val="32"/>
    </w:rPr>
  </w:style>
  <w:style w:type="character" w:customStyle="1" w:styleId="a4">
    <w:name w:val="文档结构图 字符"/>
    <w:basedOn w:val="a0"/>
    <w:link w:val="a3"/>
    <w:uiPriority w:val="99"/>
    <w:semiHidden/>
    <w:locked/>
    <w:rPr>
      <w:rFonts w:ascii="Times New Roman" w:eastAsia="宋体" w:hAnsi="Times New Roman" w:cs="Times New Roman"/>
      <w:sz w:val="20"/>
      <w:szCs w:val="20"/>
      <w:shd w:val="clear" w:color="auto" w:fill="000080"/>
    </w:rPr>
  </w:style>
  <w:style w:type="character" w:customStyle="1" w:styleId="a6">
    <w:name w:val="批注文字 字符"/>
    <w:basedOn w:val="a0"/>
    <w:link w:val="a5"/>
    <w:uiPriority w:val="99"/>
    <w:qFormat/>
    <w:locked/>
    <w:rPr>
      <w:rFonts w:ascii="Calibri" w:eastAsia="宋体" w:hAnsi="Calibri" w:cs="Times New Roman"/>
    </w:rPr>
  </w:style>
  <w:style w:type="character" w:customStyle="1" w:styleId="a8">
    <w:name w:val="正文文本 字符"/>
    <w:basedOn w:val="a0"/>
    <w:link w:val="a7"/>
    <w:uiPriority w:val="99"/>
    <w:semiHidden/>
    <w:qFormat/>
    <w:locked/>
    <w:rPr>
      <w:rFonts w:cs="Times New Roman"/>
      <w:kern w:val="2"/>
      <w:sz w:val="21"/>
    </w:rPr>
  </w:style>
  <w:style w:type="character" w:customStyle="1" w:styleId="aa">
    <w:name w:val="正文文本缩进 字符"/>
    <w:basedOn w:val="a0"/>
    <w:link w:val="a9"/>
    <w:uiPriority w:val="99"/>
    <w:qFormat/>
    <w:locked/>
    <w:rPr>
      <w:rFonts w:ascii="Times New Roman" w:eastAsia="宋体" w:hAnsi="Times New Roman" w:cs="Times New Roman"/>
      <w:sz w:val="20"/>
      <w:szCs w:val="20"/>
      <w:lang w:val="zh-CN" w:eastAsia="zh-CN"/>
    </w:rPr>
  </w:style>
  <w:style w:type="character" w:customStyle="1" w:styleId="ac">
    <w:name w:val="纯文本 字符"/>
    <w:basedOn w:val="a0"/>
    <w:link w:val="ab"/>
    <w:uiPriority w:val="99"/>
    <w:qFormat/>
    <w:locked/>
    <w:rPr>
      <w:rFonts w:ascii="宋体" w:eastAsia="宋体" w:hAnsi="Courier New" w:cs="Courier New"/>
      <w:sz w:val="21"/>
      <w:szCs w:val="21"/>
    </w:rPr>
  </w:style>
  <w:style w:type="character" w:customStyle="1" w:styleId="ae">
    <w:name w:val="日期 字符"/>
    <w:basedOn w:val="a0"/>
    <w:link w:val="ad"/>
    <w:uiPriority w:val="99"/>
    <w:qFormat/>
    <w:locked/>
    <w:rPr>
      <w:rFonts w:ascii="宋体" w:eastAsia="宋体" w:hAnsi="Times New Roman" w:cs="Times New Roman"/>
      <w:sz w:val="20"/>
      <w:szCs w:val="20"/>
    </w:rPr>
  </w:style>
  <w:style w:type="character" w:customStyle="1" w:styleId="22">
    <w:name w:val="正文文本缩进 2 字符"/>
    <w:basedOn w:val="a0"/>
    <w:link w:val="21"/>
    <w:uiPriority w:val="99"/>
    <w:qFormat/>
    <w:locked/>
    <w:rPr>
      <w:rFonts w:cs="Times New Roman"/>
    </w:rPr>
  </w:style>
  <w:style w:type="character" w:customStyle="1" w:styleId="af0">
    <w:name w:val="批注框文本 字符"/>
    <w:basedOn w:val="a0"/>
    <w:link w:val="af"/>
    <w:uiPriority w:val="99"/>
    <w:semiHidden/>
    <w:locked/>
    <w:rPr>
      <w:rFonts w:ascii="Times New Roman" w:eastAsia="宋体" w:hAnsi="Times New Roman" w:cs="Times New Roman"/>
      <w:sz w:val="18"/>
      <w:szCs w:val="18"/>
    </w:rPr>
  </w:style>
  <w:style w:type="character" w:customStyle="1" w:styleId="af2">
    <w:name w:val="页脚 字符"/>
    <w:basedOn w:val="a0"/>
    <w:link w:val="af1"/>
    <w:uiPriority w:val="99"/>
    <w:qFormat/>
    <w:locked/>
    <w:rPr>
      <w:rFonts w:ascii="Times New Roman" w:eastAsia="宋体" w:hAnsi="Times New Roman" w:cs="Times New Roman"/>
      <w:sz w:val="20"/>
      <w:szCs w:val="20"/>
    </w:rPr>
  </w:style>
  <w:style w:type="character" w:customStyle="1" w:styleId="af4">
    <w:name w:val="页眉 字符"/>
    <w:basedOn w:val="a0"/>
    <w:link w:val="af3"/>
    <w:uiPriority w:val="99"/>
    <w:locked/>
    <w:rPr>
      <w:rFonts w:ascii="Times New Roman" w:eastAsia="宋体" w:hAnsi="Times New Roman" w:cs="Times New Roman"/>
      <w:sz w:val="18"/>
      <w:szCs w:val="18"/>
    </w:rPr>
  </w:style>
  <w:style w:type="character" w:customStyle="1" w:styleId="32">
    <w:name w:val="正文文本缩进 3 字符"/>
    <w:basedOn w:val="a0"/>
    <w:link w:val="31"/>
    <w:uiPriority w:val="99"/>
    <w:locked/>
    <w:rPr>
      <w:rFonts w:cs="Times New Roman"/>
      <w:sz w:val="16"/>
    </w:rPr>
  </w:style>
  <w:style w:type="character" w:customStyle="1" w:styleId="af6">
    <w:name w:val="批注主题 字符"/>
    <w:basedOn w:val="a6"/>
    <w:link w:val="af5"/>
    <w:uiPriority w:val="99"/>
    <w:qFormat/>
    <w:locked/>
    <w:rPr>
      <w:rFonts w:ascii="Calibri" w:eastAsia="宋体" w:hAnsi="Calibri" w:cs="Times New Roman"/>
      <w:b/>
      <w:bCs/>
    </w:rPr>
  </w:style>
  <w:style w:type="paragraph" w:customStyle="1" w:styleId="afb">
    <w:name w:val="样式 标题一 副标题 + 居中"/>
    <w:basedOn w:val="a"/>
    <w:uiPriority w:val="99"/>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9"/>
    <w:uiPriority w:val="99"/>
    <w:pPr>
      <w:snapToGrid w:val="0"/>
      <w:spacing w:line="560" w:lineRule="atLeast"/>
      <w:ind w:firstLine="630"/>
    </w:pPr>
    <w:rPr>
      <w:sz w:val="31"/>
    </w:rPr>
  </w:style>
  <w:style w:type="character" w:customStyle="1" w:styleId="Char">
    <w:name w:val="Char"/>
    <w:uiPriority w:val="99"/>
    <w:rPr>
      <w:rFonts w:eastAsia="宋体"/>
      <w:kern w:val="2"/>
      <w:sz w:val="31"/>
      <w:lang w:val="en-US" w:eastAsia="zh-CN"/>
    </w:rPr>
  </w:style>
  <w:style w:type="paragraph" w:styleId="afc">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Pr>
      <w:rFonts w:ascii="Times New Roman" w:eastAsia="宋体" w:hAnsi="Times New Roman" w:cs="Times New Roman"/>
      <w:sz w:val="20"/>
      <w:szCs w:val="20"/>
    </w:rPr>
  </w:style>
  <w:style w:type="character" w:customStyle="1" w:styleId="3Char1">
    <w:name w:val="正文文本缩进 3 Char1"/>
    <w:basedOn w:val="a0"/>
    <w:uiPriority w:val="99"/>
    <w:qFormat/>
    <w:rPr>
      <w:rFonts w:ascii="Times New Roman" w:eastAsia="宋体" w:hAnsi="Times New Roman" w:cs="Times New Roman"/>
      <w:sz w:val="16"/>
      <w:szCs w:val="16"/>
    </w:rPr>
  </w:style>
  <w:style w:type="paragraph" w:customStyle="1" w:styleId="p0">
    <w:name w:val="p0"/>
    <w:basedOn w:val="a"/>
    <w:uiPriority w:val="99"/>
    <w:pPr>
      <w:widowControl/>
    </w:pPr>
    <w:rPr>
      <w:kern w:val="0"/>
      <w:szCs w:val="21"/>
    </w:rPr>
  </w:style>
  <w:style w:type="paragraph" w:customStyle="1" w:styleId="TOCHeading1">
    <w:name w:val="TOC Heading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Pr>
      <w:rFonts w:ascii="Calibri" w:hAnsi="Calibri"/>
      <w:kern w:val="2"/>
      <w:sz w:val="21"/>
      <w:szCs w:val="22"/>
    </w:rPr>
  </w:style>
  <w:style w:type="character" w:customStyle="1" w:styleId="fontstyle01">
    <w:name w:val="fontstyle01"/>
    <w:basedOn w:val="a0"/>
    <w:uiPriority w:val="99"/>
    <w:rPr>
      <w:rFonts w:ascii="宋体" w:eastAsia="宋体" w:hAnsi="宋体"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1472</Words>
  <Characters>8395</Characters>
  <Application>Microsoft Office Word</Application>
  <DocSecurity>0</DocSecurity>
  <Lines>69</Lines>
  <Paragraphs>19</Paragraphs>
  <ScaleCrop>false</ScaleCrop>
  <Company>Lenovo</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6</cp:revision>
  <cp:lastPrinted>2021-06-03T06:31:00Z</cp:lastPrinted>
  <dcterms:created xsi:type="dcterms:W3CDTF">2021-09-01T06:46:00Z</dcterms:created>
  <dcterms:modified xsi:type="dcterms:W3CDTF">2022-01-28T09:01:00Z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C97A6B6A107B4DCBB0C42CAF59DE3C70</vt:lpwstr>
  </property>
</Properties>
</file>