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AD5C" w14:textId="77777777" w:rsidR="00214B0E" w:rsidRDefault="00E858CB">
      <w:pPr>
        <w:adjustRightInd w:val="0"/>
        <w:snapToGrid w:val="0"/>
        <w:spacing w:line="500" w:lineRule="exact"/>
        <w:jc w:val="center"/>
        <w:rPr>
          <w:rFonts w:ascii="仿宋_GB2312" w:eastAsia="仿宋_GB2312" w:hAnsi="宋体"/>
          <w:b/>
          <w:color w:val="000000"/>
          <w:sz w:val="36"/>
          <w:szCs w:val="36"/>
        </w:rPr>
      </w:pP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>中山大学计算机学院</w:t>
      </w:r>
    </w:p>
    <w:p w14:paraId="284D6DA7" w14:textId="77777777" w:rsidR="00214B0E" w:rsidRDefault="00E858CB">
      <w:pPr>
        <w:widowControl/>
        <w:jc w:val="left"/>
        <w:rPr>
          <w:rFonts w:ascii="仿宋_GB2312" w:eastAsia="仿宋_GB2312" w:hAnsi="宋体"/>
          <w:b/>
          <w:color w:val="000000"/>
          <w:sz w:val="32"/>
          <w:szCs w:val="32"/>
        </w:rPr>
      </w:pPr>
      <w:r>
        <w:rPr>
          <w:rFonts w:eastAsia="仿宋_GB2312" w:hint="eastAsia"/>
          <w:b/>
          <w:color w:val="000000"/>
          <w:spacing w:val="-8"/>
          <w:sz w:val="32"/>
          <w:szCs w:val="32"/>
        </w:rPr>
        <w:t>网络空间安全（</w:t>
      </w: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>一级学科、工学）（</w:t>
      </w:r>
      <w:r>
        <w:rPr>
          <w:rFonts w:eastAsia="仿宋_GB2312"/>
          <w:b/>
          <w:color w:val="000000"/>
          <w:spacing w:val="-8"/>
          <w:sz w:val="32"/>
          <w:szCs w:val="32"/>
        </w:rPr>
        <w:t>083900</w:t>
      </w:r>
      <w:r>
        <w:rPr>
          <w:rFonts w:eastAsia="仿宋_GB2312" w:hint="eastAsia"/>
          <w:b/>
          <w:color w:val="000000"/>
          <w:spacing w:val="-8"/>
          <w:sz w:val="32"/>
          <w:szCs w:val="32"/>
        </w:rPr>
        <w:t>）</w:t>
      </w: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博士研究生培养方案（普）</w:t>
      </w:r>
    </w:p>
    <w:p w14:paraId="3D74613B" w14:textId="77777777" w:rsidR="00214B0E" w:rsidRDefault="00E858CB">
      <w:pPr>
        <w:adjustRightInd w:val="0"/>
        <w:snapToGrid w:val="0"/>
        <w:spacing w:line="500" w:lineRule="exact"/>
        <w:jc w:val="center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（从</w:t>
      </w:r>
      <w:r>
        <w:rPr>
          <w:rFonts w:ascii="仿宋_GB2312" w:eastAsia="仿宋_GB2312" w:hAnsi="宋体"/>
          <w:color w:val="000000"/>
          <w:sz w:val="28"/>
          <w:szCs w:val="28"/>
        </w:rPr>
        <w:t>2021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年级开始执行）</w:t>
      </w:r>
    </w:p>
    <w:p w14:paraId="34C2EBCD" w14:textId="77777777" w:rsidR="00214B0E" w:rsidRDefault="00214B0E">
      <w:pPr>
        <w:spacing w:line="500" w:lineRule="exact"/>
        <w:ind w:firstLineChars="200" w:firstLine="640"/>
        <w:rPr>
          <w:rFonts w:ascii="仿宋_GB2312" w:eastAsia="仿宋_GB2312" w:hAnsi="宋体"/>
          <w:b/>
          <w:sz w:val="32"/>
          <w:szCs w:val="32"/>
        </w:rPr>
      </w:pPr>
    </w:p>
    <w:p w14:paraId="34DCE95F" w14:textId="77777777" w:rsidR="00214B0E" w:rsidRDefault="00E858CB">
      <w:pPr>
        <w:pStyle w:val="afa"/>
        <w:numPr>
          <w:ilvl w:val="0"/>
          <w:numId w:val="1"/>
        </w:numPr>
        <w:spacing w:line="500" w:lineRule="exact"/>
        <w:ind w:firstLineChars="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学科介绍</w:t>
      </w:r>
    </w:p>
    <w:p w14:paraId="19F1A972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学科以立德树人为根本，坚持理工结合，聚焦科技前沿和国家战略，服务经济与产业。研究领域主要涉及密码学、网络安全、内容安全、信息干扰与对抗等。该学科的硕士生培养导师依托广东省信息安全技术重点实验室平台，汇聚优质教学资源，形成了完善的研究生培养体系。</w:t>
      </w:r>
    </w:p>
    <w:p w14:paraId="66FE3C46" w14:textId="77777777" w:rsidR="00214B0E" w:rsidRDefault="00214B0E">
      <w:pPr>
        <w:spacing w:line="500" w:lineRule="exact"/>
        <w:ind w:firstLineChars="200" w:firstLine="640"/>
        <w:rPr>
          <w:rFonts w:ascii="仿宋_GB2312" w:eastAsia="仿宋_GB2312" w:hAnsi="宋体"/>
          <w:b/>
          <w:sz w:val="32"/>
          <w:szCs w:val="32"/>
        </w:rPr>
      </w:pPr>
    </w:p>
    <w:p w14:paraId="425B3CAB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二、培养目标</w:t>
      </w:r>
    </w:p>
    <w:p w14:paraId="413353E6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以习近平新时代中国特色社会主义思想为指导，全面贯彻党的教育方针，以立德树人为根本，以理想信念教育为核心，</w:t>
      </w:r>
      <w:r>
        <w:rPr>
          <w:rFonts w:eastAsia="仿宋_GB2312" w:hint="eastAsia"/>
          <w:sz w:val="28"/>
          <w:szCs w:val="28"/>
        </w:rPr>
        <w:t>聚焦国家重大战略、经济社会需求和科学技术前沿，支持战略性新兴学科发展，</w:t>
      </w:r>
      <w:r>
        <w:rPr>
          <w:rFonts w:ascii="仿宋_GB2312" w:eastAsia="仿宋_GB2312" w:hAnsi="宋体" w:hint="eastAsia"/>
          <w:sz w:val="28"/>
          <w:szCs w:val="28"/>
        </w:rPr>
        <w:t>培养德智体美劳全面发展，具有社会责任感和创新精神的高层次人才。</w:t>
      </w:r>
    </w:p>
    <w:p w14:paraId="692667FB" w14:textId="77777777" w:rsidR="00214B0E" w:rsidRDefault="00E858CB">
      <w:pPr>
        <w:spacing w:line="500" w:lineRule="exact"/>
        <w:ind w:firstLineChars="200" w:firstLine="560"/>
      </w:pPr>
      <w:r>
        <w:rPr>
          <w:rFonts w:ascii="仿宋_GB2312" w:eastAsia="仿宋_GB2312" w:hAnsi="宋体" w:hint="eastAsia"/>
          <w:sz w:val="28"/>
          <w:szCs w:val="28"/>
        </w:rPr>
        <w:t>要求学生基本掌握马列主义、毛泽东思想和邓小平理论，热爱祖国，遵纪守法，具有高尚的学术道德、具有高度的敬业精神和严谨的工作态度；具</w:t>
      </w:r>
      <w:r>
        <w:rPr>
          <w:rFonts w:eastAsia="仿宋_GB2312" w:hint="eastAsia"/>
          <w:sz w:val="28"/>
          <w:szCs w:val="28"/>
        </w:rPr>
        <w:t>有坚实的理论基础，</w:t>
      </w:r>
      <w:r>
        <w:rPr>
          <w:rFonts w:ascii="仿宋_GB2312" w:eastAsia="仿宋_GB2312" w:hAnsi="宋体" w:hint="eastAsia"/>
          <w:sz w:val="28"/>
          <w:szCs w:val="28"/>
        </w:rPr>
        <w:t>系统深入地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掌握掌握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网络空间安全领域的专业知识，熟练掌握一门外国语；能够综合运用理论、方法和技术分析解决网络空间安全技术领域的复杂问题；熟悉网络空间安全技术发展的前沿和动态，具有良好的创新意识和创新思维能力</w:t>
      </w:r>
      <w:r>
        <w:rPr>
          <w:rFonts w:ascii="仿宋_GB2312" w:eastAsia="仿宋_GB2312" w:hAnsi="宋体"/>
          <w:sz w:val="28"/>
          <w:szCs w:val="28"/>
        </w:rPr>
        <w:t>;</w:t>
      </w:r>
      <w:r>
        <w:rPr>
          <w:rFonts w:ascii="仿宋_GB2312" w:eastAsia="仿宋_GB2312" w:hAnsi="宋体" w:hint="eastAsia"/>
          <w:sz w:val="28"/>
          <w:szCs w:val="28"/>
        </w:rPr>
        <w:t>能熟练地运用科学的研究方法，独立在该领域从事创造性的理论及应用研究，具备从事网络空间安全及相关领</w:t>
      </w:r>
      <w:r>
        <w:rPr>
          <w:rFonts w:ascii="仿宋_GB2312" w:eastAsia="仿宋_GB2312" w:hAnsi="宋体" w:hint="eastAsia"/>
          <w:sz w:val="28"/>
          <w:szCs w:val="28"/>
        </w:rPr>
        <w:t>域的科研和教学工作的能力。</w:t>
      </w:r>
    </w:p>
    <w:p w14:paraId="017008B1" w14:textId="77777777" w:rsidR="00214B0E" w:rsidRDefault="00214B0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420A0F1F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三、学制与学习年限</w:t>
      </w:r>
    </w:p>
    <w:p w14:paraId="16F2E12C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学制为四年；每学年由两个学期组成。</w:t>
      </w:r>
    </w:p>
    <w:p w14:paraId="7EB509CE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不能按时完成学业者，由导师提出，经所在学院、直属系同意，研究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生院批准，可适当延长学习年限，每次申请延长不超过一年，从博士研究入学时间算起最长学习年限不超过七年。凡未提出申请或申请未获批准而超期者，按自动退学处理。</w:t>
      </w:r>
    </w:p>
    <w:p w14:paraId="02462637" w14:textId="77777777" w:rsidR="00214B0E" w:rsidRDefault="00214B0E">
      <w:pPr>
        <w:widowControl/>
        <w:jc w:val="left"/>
      </w:pPr>
    </w:p>
    <w:p w14:paraId="5834C18E" w14:textId="77777777" w:rsidR="00214B0E" w:rsidRDefault="00214B0E">
      <w:pPr>
        <w:widowControl/>
        <w:jc w:val="left"/>
      </w:pPr>
    </w:p>
    <w:p w14:paraId="7AF2398E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四、研究方向</w:t>
      </w:r>
    </w:p>
    <w:p w14:paraId="3996ECAE" w14:textId="77777777" w:rsidR="00214B0E" w:rsidRDefault="00E858CB">
      <w:pPr>
        <w:spacing w:line="500" w:lineRule="exact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本方案适用于以下学科方向：</w:t>
      </w:r>
      <w:r>
        <w:rPr>
          <w:rFonts w:ascii="仿宋" w:eastAsia="仿宋" w:hAnsi="仿宋" w:cs="仿宋"/>
          <w:color w:val="000000"/>
          <w:kern w:val="0"/>
          <w:sz w:val="28"/>
          <w:szCs w:val="28"/>
        </w:rPr>
        <w:t xml:space="preserve"> </w:t>
      </w:r>
    </w:p>
    <w:p w14:paraId="6E029EDB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．密码学及应用</w:t>
      </w:r>
    </w:p>
    <w:p w14:paraId="75953AFB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密码体制、安全协议、对称密码、公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钥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密码、</w:t>
      </w:r>
      <w:r>
        <w:rPr>
          <w:rFonts w:ascii="仿宋_GB2312" w:eastAsia="仿宋_GB2312" w:hAnsi="宋体"/>
          <w:sz w:val="28"/>
          <w:szCs w:val="28"/>
        </w:rPr>
        <w:t>Hash</w:t>
      </w:r>
      <w:r>
        <w:rPr>
          <w:rFonts w:ascii="仿宋_GB2312" w:eastAsia="仿宋_GB2312" w:hAnsi="宋体" w:hint="eastAsia"/>
          <w:sz w:val="28"/>
          <w:szCs w:val="28"/>
        </w:rPr>
        <w:t>函数、新型密码（量子密码、后量子密码）、密钥管理、密码应用系统等。</w:t>
      </w:r>
    </w:p>
    <w:p w14:paraId="7904A019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．系统安全</w:t>
      </w:r>
    </w:p>
    <w:p w14:paraId="417ED518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操作系统安全、虚拟化技术安全、安全与可信计算、安全漏洞分析、计算机病毒防御、系统安全测评分析等。</w:t>
      </w:r>
    </w:p>
    <w:p w14:paraId="39C1D6DB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．网络安全</w:t>
      </w:r>
    </w:p>
    <w:p w14:paraId="5C5C60EE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网络安全体系结构、协议分析与识别、流量分析与控制、安全事件分析挖掘、</w:t>
      </w:r>
      <w:r>
        <w:rPr>
          <w:rFonts w:ascii="仿宋_GB2312" w:eastAsia="仿宋_GB2312" w:hAnsi="宋体"/>
          <w:sz w:val="28"/>
          <w:szCs w:val="28"/>
        </w:rPr>
        <w:t>Web</w:t>
      </w:r>
      <w:r>
        <w:rPr>
          <w:rFonts w:ascii="仿宋_GB2312" w:eastAsia="仿宋_GB2312" w:hAnsi="宋体" w:hint="eastAsia"/>
          <w:sz w:val="28"/>
          <w:szCs w:val="28"/>
        </w:rPr>
        <w:t>安全、社交网络安全、大数据与云数据安全等。</w:t>
      </w:r>
    </w:p>
    <w:p w14:paraId="5EFF6E57" w14:textId="77777777" w:rsidR="00214B0E" w:rsidRDefault="00E858CB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4</w:t>
      </w:r>
      <w:r>
        <w:rPr>
          <w:rFonts w:ascii="仿宋_GB2312" w:eastAsia="仿宋_GB2312" w:hAnsi="宋体" w:hint="eastAsia"/>
          <w:sz w:val="28"/>
          <w:szCs w:val="28"/>
        </w:rPr>
        <w:t>．网络内容安全</w:t>
      </w:r>
    </w:p>
    <w:p w14:paraId="0838DE52" w14:textId="77777777" w:rsidR="00214B0E" w:rsidRDefault="00E858CB">
      <w:pPr>
        <w:spacing w:line="500" w:lineRule="exact"/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数字内容安全、信息隐藏、视频图像分析、敏感内容检测、网络舆情分析等。</w:t>
      </w:r>
    </w:p>
    <w:p w14:paraId="08B593AF" w14:textId="77777777" w:rsidR="00214B0E" w:rsidRDefault="00214B0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38EF5447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五、培养方式</w:t>
      </w:r>
    </w:p>
    <w:p w14:paraId="5080E801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、采用全日制培养方式，实行“课程学习</w:t>
      </w:r>
      <w:r>
        <w:rPr>
          <w:rFonts w:ascii="仿宋_GB2312" w:eastAsia="仿宋_GB2312" w:hAnsi="宋体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学位论文”两阶段培养。</w:t>
      </w:r>
    </w:p>
    <w:p w14:paraId="7C5161C0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、实行以科研为主导的导师或导师组负责制。导师应有适于培养学生的研究课题和充足的研究经费。导师应与学生定期交流，关心学生的思想品德、学术进展和综合素质，促进其德智体美劳全面发展。</w:t>
      </w:r>
    </w:p>
    <w:p w14:paraId="591FF876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、导师或导师组负责研究生培养计划制定、学位论文选题、中期、论文撰写和学位申请等方面的指导工作。导师或导师组全面负责学生的培养质量，建立规范化的学术交流和学术报告制度，按期检查培养环节的完成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情况。</w:t>
      </w:r>
    </w:p>
    <w:p w14:paraId="3A8BAE7E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4</w:t>
      </w:r>
      <w:r>
        <w:rPr>
          <w:rFonts w:ascii="仿宋_GB2312" w:eastAsia="仿宋_GB2312" w:hAnsi="宋体" w:hint="eastAsia"/>
          <w:sz w:val="28"/>
          <w:szCs w:val="28"/>
        </w:rPr>
        <w:t>、采用学分制，学生必须通过由学校组织的规定课程的考试，考试课程（科目）成绩达</w:t>
      </w:r>
      <w:r>
        <w:rPr>
          <w:rFonts w:ascii="仿宋_GB2312" w:eastAsia="仿宋_GB2312" w:hAnsi="宋体"/>
          <w:sz w:val="28"/>
          <w:szCs w:val="28"/>
        </w:rPr>
        <w:t xml:space="preserve"> 60 </w:t>
      </w:r>
      <w:r>
        <w:rPr>
          <w:rFonts w:ascii="仿宋_GB2312" w:eastAsia="仿宋_GB2312" w:hAnsi="宋体" w:hint="eastAsia"/>
          <w:sz w:val="28"/>
          <w:szCs w:val="28"/>
        </w:rPr>
        <w:t>分以上（含</w:t>
      </w:r>
      <w:r>
        <w:rPr>
          <w:rFonts w:ascii="仿宋_GB2312" w:eastAsia="仿宋_GB2312" w:hAnsi="宋体"/>
          <w:sz w:val="28"/>
          <w:szCs w:val="28"/>
        </w:rPr>
        <w:t xml:space="preserve"> 60 </w:t>
      </w:r>
      <w:r>
        <w:rPr>
          <w:rFonts w:ascii="仿宋_GB2312" w:eastAsia="仿宋_GB2312" w:hAnsi="宋体" w:hint="eastAsia"/>
          <w:sz w:val="28"/>
          <w:szCs w:val="28"/>
        </w:rPr>
        <w:t>分）、考查课程（科目）合格，可获</w:t>
      </w:r>
      <w:r>
        <w:rPr>
          <w:rFonts w:ascii="仿宋_GB2312" w:eastAsia="仿宋_GB2312" w:hAnsi="宋体" w:hint="eastAsia"/>
          <w:sz w:val="28"/>
          <w:szCs w:val="28"/>
        </w:rPr>
        <w:t>得培养方案规定的学分。课程成绩由任课教师根据具体教学情况综合评定；其中可包括：课程设计项目、课堂讨论发言、案例分析报告、专题调研报告、文献阅读报告以及期中</w:t>
      </w:r>
      <w:r>
        <w:rPr>
          <w:rFonts w:ascii="仿宋_GB2312" w:eastAsia="仿宋_GB2312" w:hAnsi="宋体"/>
          <w:sz w:val="28"/>
          <w:szCs w:val="28"/>
        </w:rPr>
        <w:t>/</w:t>
      </w:r>
      <w:r>
        <w:rPr>
          <w:rFonts w:ascii="仿宋_GB2312" w:eastAsia="仿宋_GB2312" w:hAnsi="宋体" w:hint="eastAsia"/>
          <w:sz w:val="28"/>
          <w:szCs w:val="28"/>
        </w:rPr>
        <w:t>期末考试等因素综合评定。</w:t>
      </w:r>
    </w:p>
    <w:p w14:paraId="1BB1F9A2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5</w:t>
      </w:r>
      <w:r>
        <w:rPr>
          <w:rFonts w:ascii="仿宋_GB2312" w:eastAsia="仿宋_GB2312" w:hAnsi="宋体" w:hint="eastAsia"/>
          <w:sz w:val="28"/>
          <w:szCs w:val="28"/>
        </w:rPr>
        <w:t>、课程考试成绩未达到合格要求者，根据课程情况可申请补考或重修，具体考核细则按《中山大学研究生学业考核管理办法》执行。</w:t>
      </w:r>
      <w:r>
        <w:rPr>
          <w:rFonts w:ascii="仿宋_GB2312" w:eastAsia="仿宋_GB2312" w:hAnsi="宋体"/>
          <w:sz w:val="28"/>
          <w:szCs w:val="28"/>
        </w:rPr>
        <w:t xml:space="preserve"> </w:t>
      </w:r>
    </w:p>
    <w:p w14:paraId="15C277DF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）必修课程（科目）考试不合格者须补考或重修。凡累计</w:t>
      </w:r>
      <w:r>
        <w:rPr>
          <w:rFonts w:ascii="仿宋_GB2312" w:eastAsia="仿宋_GB2312" w:hAnsi="宋体"/>
          <w:sz w:val="28"/>
          <w:szCs w:val="28"/>
        </w:rPr>
        <w:t xml:space="preserve"> 3 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门次及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以上必修课程（科目）考试不合格者（含补考和重修后不合格的）不得补考或重修，按《中山大学研究生学籍管理规定》关于退学的相关规定进行处理。</w:t>
      </w:r>
    </w:p>
    <w:p w14:paraId="607D6C71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</w:t>
      </w:r>
      <w:r>
        <w:rPr>
          <w:rFonts w:ascii="仿宋_GB2312" w:eastAsia="仿宋_GB2312" w:hAnsi="宋体" w:hint="eastAsia"/>
          <w:sz w:val="28"/>
          <w:szCs w:val="28"/>
        </w:rPr>
        <w:t>研究生选修课程不合格，除经导师同意改选其他选修课程外，一般应补考或重修。经导师同意，改选其他选修课程的，原不合格选修课程成绩按实际分数登记。</w:t>
      </w:r>
    </w:p>
    <w:p w14:paraId="46B6215D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）补考：每门课程只允许补考一次。补考成绩达到</w:t>
      </w:r>
      <w:r>
        <w:rPr>
          <w:rFonts w:ascii="仿宋_GB2312" w:eastAsia="仿宋_GB2312" w:hAnsi="宋体"/>
          <w:sz w:val="28"/>
          <w:szCs w:val="28"/>
        </w:rPr>
        <w:t xml:space="preserve"> 60 </w:t>
      </w:r>
      <w:r>
        <w:rPr>
          <w:rFonts w:ascii="仿宋_GB2312" w:eastAsia="仿宋_GB2312" w:hAnsi="宋体" w:hint="eastAsia"/>
          <w:sz w:val="28"/>
          <w:szCs w:val="28"/>
        </w:rPr>
        <w:t>分以上（含</w:t>
      </w:r>
      <w:r>
        <w:rPr>
          <w:rFonts w:ascii="仿宋_GB2312" w:eastAsia="仿宋_GB2312" w:hAnsi="宋体"/>
          <w:sz w:val="28"/>
          <w:szCs w:val="28"/>
        </w:rPr>
        <w:t xml:space="preserve"> 60 </w:t>
      </w:r>
      <w:r>
        <w:rPr>
          <w:rFonts w:ascii="仿宋_GB2312" w:eastAsia="仿宋_GB2312" w:hAnsi="宋体" w:hint="eastAsia"/>
          <w:sz w:val="28"/>
          <w:szCs w:val="28"/>
        </w:rPr>
        <w:t>分），按</w:t>
      </w:r>
      <w:r>
        <w:rPr>
          <w:rFonts w:ascii="仿宋_GB2312" w:eastAsia="仿宋_GB2312" w:hAnsi="宋体"/>
          <w:sz w:val="28"/>
          <w:szCs w:val="28"/>
        </w:rPr>
        <w:t xml:space="preserve"> 60 </w:t>
      </w:r>
      <w:r>
        <w:rPr>
          <w:rFonts w:ascii="仿宋_GB2312" w:eastAsia="仿宋_GB2312" w:hAnsi="宋体" w:hint="eastAsia"/>
          <w:sz w:val="28"/>
          <w:szCs w:val="28"/>
        </w:rPr>
        <w:t>分登记；低于</w:t>
      </w:r>
      <w:r>
        <w:rPr>
          <w:rFonts w:ascii="仿宋_GB2312" w:eastAsia="仿宋_GB2312" w:hAnsi="宋体"/>
          <w:sz w:val="28"/>
          <w:szCs w:val="28"/>
        </w:rPr>
        <w:t xml:space="preserve"> 60 </w:t>
      </w:r>
      <w:r>
        <w:rPr>
          <w:rFonts w:ascii="仿宋_GB2312" w:eastAsia="仿宋_GB2312" w:hAnsi="宋体" w:hint="eastAsia"/>
          <w:sz w:val="28"/>
          <w:szCs w:val="28"/>
        </w:rPr>
        <w:t>分的，按实际成绩登记。补考成绩的登记须注明“补考”。</w:t>
      </w:r>
    </w:p>
    <w:p w14:paraId="542ABF5B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4</w:t>
      </w:r>
      <w:r>
        <w:rPr>
          <w:rFonts w:ascii="仿宋_GB2312" w:eastAsia="仿宋_GB2312" w:hAnsi="宋体" w:hint="eastAsia"/>
          <w:sz w:val="28"/>
          <w:szCs w:val="28"/>
        </w:rPr>
        <w:t>）重修：每门课程只允许重修一次。课程重修按实际考核成绩登记，注明“重修”。</w:t>
      </w:r>
    </w:p>
    <w:p w14:paraId="06FBE658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、符合研究生院免修规定的研究生可免修英语。</w:t>
      </w:r>
    </w:p>
    <w:p w14:paraId="08C0811C" w14:textId="77777777" w:rsidR="00214B0E" w:rsidRDefault="00214B0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</w:p>
    <w:p w14:paraId="5C25B90E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六、课程设置与学分要求</w:t>
      </w:r>
    </w:p>
    <w:p w14:paraId="2E393C88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本专业的课程设置见表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一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。学院开出的选修课，其它专业的学</w:t>
      </w:r>
      <w:r>
        <w:rPr>
          <w:rFonts w:ascii="仿宋_GB2312" w:eastAsia="仿宋_GB2312" w:hAnsi="宋体" w:hint="eastAsia"/>
          <w:sz w:val="28"/>
          <w:szCs w:val="28"/>
        </w:rPr>
        <w:t>生都可以选修。</w:t>
      </w:r>
    </w:p>
    <w:p w14:paraId="64D3FD34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1.</w:t>
      </w:r>
      <w:r>
        <w:rPr>
          <w:rFonts w:ascii="仿宋_GB2312" w:eastAsia="仿宋_GB2312" w:hAnsi="华文仿宋" w:hint="eastAsia"/>
          <w:sz w:val="28"/>
          <w:szCs w:val="28"/>
        </w:rPr>
        <w:t>学分要求：</w:t>
      </w:r>
    </w:p>
    <w:p w14:paraId="33A59EE4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eastAsia="仿宋_GB2312"/>
          <w:sz w:val="24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）本专业必须修满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9</w:t>
      </w:r>
      <w:r>
        <w:rPr>
          <w:rFonts w:ascii="仿宋_GB2312" w:eastAsia="仿宋_GB2312" w:hAnsi="宋体" w:hint="eastAsia"/>
          <w:sz w:val="28"/>
          <w:szCs w:val="28"/>
        </w:rPr>
        <w:t>学分，其中公共必修课（</w:t>
      </w:r>
      <w:r>
        <w:rPr>
          <w:rFonts w:ascii="仿宋_GB2312" w:eastAsia="仿宋_GB2312" w:hAnsi="宋体"/>
          <w:sz w:val="28"/>
          <w:szCs w:val="28"/>
        </w:rPr>
        <w:t>8</w:t>
      </w:r>
      <w:r>
        <w:rPr>
          <w:rFonts w:ascii="仿宋_GB2312" w:eastAsia="仿宋_GB2312" w:hAnsi="宋体" w:hint="eastAsia"/>
          <w:sz w:val="28"/>
          <w:szCs w:val="28"/>
        </w:rPr>
        <w:t>个学分）、博士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研究生必修课（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个学分）。</w:t>
      </w:r>
    </w:p>
    <w:p w14:paraId="73CD52FD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bookmarkStart w:id="0" w:name="OLE_LINK1"/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）选修课：</w:t>
      </w:r>
      <w:bookmarkStart w:id="1" w:name="OLE_LINK6"/>
      <w:r>
        <w:rPr>
          <w:rFonts w:ascii="仿宋_GB2312" w:eastAsia="仿宋_GB2312" w:hAnsi="宋体" w:hint="eastAsia"/>
          <w:sz w:val="28"/>
          <w:szCs w:val="28"/>
        </w:rPr>
        <w:t>由导师指定。</w:t>
      </w:r>
    </w:p>
    <w:p w14:paraId="26F59CA9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bookmarkStart w:id="2" w:name="OLE_LINK7"/>
      <w:bookmarkEnd w:id="1"/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）补修课：</w:t>
      </w:r>
      <w:bookmarkStart w:id="3" w:name="OLE_LINK9"/>
      <w:r>
        <w:rPr>
          <w:rFonts w:ascii="仿宋_GB2312" w:eastAsia="仿宋_GB2312" w:hAnsi="宋体" w:hint="eastAsia"/>
          <w:sz w:val="28"/>
          <w:szCs w:val="28"/>
        </w:rPr>
        <w:t>硕士专业非本专业的学生，应当补修本专业的主要课程，具体</w:t>
      </w:r>
      <w:r>
        <w:rPr>
          <w:rFonts w:eastAsia="仿宋_GB2312" w:hint="eastAsia"/>
          <w:sz w:val="28"/>
          <w:szCs w:val="28"/>
        </w:rPr>
        <w:t>由导师或导师组指定。</w:t>
      </w:r>
      <w:r>
        <w:rPr>
          <w:rFonts w:ascii="仿宋_GB2312" w:eastAsia="仿宋_GB2312" w:hAnsi="宋体" w:hint="eastAsia"/>
          <w:sz w:val="28"/>
          <w:szCs w:val="28"/>
        </w:rPr>
        <w:t>补修课程要求在第一学年内完成，必须考试通过，不计学分。</w:t>
      </w:r>
      <w:bookmarkEnd w:id="0"/>
      <w:bookmarkEnd w:id="2"/>
      <w:bookmarkEnd w:id="3"/>
    </w:p>
    <w:p w14:paraId="3787D6D6" w14:textId="77777777" w:rsidR="00214B0E" w:rsidRDefault="00E858CB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2.</w:t>
      </w:r>
      <w:r>
        <w:rPr>
          <w:rFonts w:ascii="仿宋_GB2312" w:eastAsia="仿宋_GB2312" w:hAnsi="华文仿宋" w:hint="eastAsia"/>
          <w:sz w:val="28"/>
          <w:szCs w:val="28"/>
        </w:rPr>
        <w:t>课程设置：</w:t>
      </w:r>
    </w:p>
    <w:p w14:paraId="7149A89B" w14:textId="77777777" w:rsidR="00214B0E" w:rsidRDefault="00E858CB">
      <w:pPr>
        <w:spacing w:line="500" w:lineRule="exact"/>
        <w:jc w:val="center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表</w:t>
      </w:r>
      <w:proofErr w:type="gramStart"/>
      <w:r>
        <w:rPr>
          <w:rFonts w:ascii="仿宋_GB2312" w:eastAsia="仿宋_GB2312" w:hAnsi="华文仿宋" w:hint="eastAsia"/>
          <w:sz w:val="28"/>
          <w:szCs w:val="28"/>
        </w:rPr>
        <w:t>一</w:t>
      </w:r>
      <w:proofErr w:type="gramEnd"/>
      <w:r>
        <w:rPr>
          <w:rFonts w:ascii="仿宋_GB2312" w:eastAsia="仿宋_GB2312" w:hAnsi="华文仿宋" w:hint="eastAsia"/>
          <w:sz w:val="28"/>
          <w:szCs w:val="28"/>
        </w:rPr>
        <w:t>：课程设置清单</w:t>
      </w: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638"/>
        <w:gridCol w:w="1016"/>
        <w:gridCol w:w="2516"/>
        <w:gridCol w:w="815"/>
        <w:gridCol w:w="747"/>
        <w:gridCol w:w="1455"/>
        <w:gridCol w:w="716"/>
      </w:tblGrid>
      <w:tr w:rsidR="00214B0E" w14:paraId="15BD1A19" w14:textId="77777777">
        <w:trPr>
          <w:trHeight w:val="573"/>
        </w:trPr>
        <w:tc>
          <w:tcPr>
            <w:tcW w:w="1776" w:type="dxa"/>
            <w:gridSpan w:val="2"/>
            <w:vAlign w:val="center"/>
          </w:tcPr>
          <w:p w14:paraId="31D62C7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0075535D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课程代码</w:t>
            </w:r>
          </w:p>
        </w:tc>
        <w:tc>
          <w:tcPr>
            <w:tcW w:w="2521" w:type="dxa"/>
            <w:vAlign w:val="center"/>
          </w:tcPr>
          <w:p w14:paraId="300BC0BF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课程名称</w:t>
            </w:r>
            <w:r>
              <w:rPr>
                <w:rFonts w:ascii="仿宋" w:eastAsia="仿宋" w:hAnsi="仿宋"/>
                <w:kern w:val="0"/>
                <w:sz w:val="16"/>
                <w:szCs w:val="16"/>
              </w:rPr>
              <w:t>/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英文名称</w:t>
            </w:r>
          </w:p>
        </w:tc>
        <w:tc>
          <w:tcPr>
            <w:tcW w:w="817" w:type="dxa"/>
            <w:vAlign w:val="center"/>
          </w:tcPr>
          <w:p w14:paraId="4DEE2E7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学时</w:t>
            </w:r>
          </w:p>
        </w:tc>
        <w:tc>
          <w:tcPr>
            <w:tcW w:w="749" w:type="dxa"/>
            <w:vAlign w:val="center"/>
          </w:tcPr>
          <w:p w14:paraId="457855DE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学分</w:t>
            </w:r>
          </w:p>
        </w:tc>
        <w:tc>
          <w:tcPr>
            <w:tcW w:w="1459" w:type="dxa"/>
            <w:vAlign w:val="center"/>
          </w:tcPr>
          <w:p w14:paraId="3482F94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课程负责人</w:t>
            </w:r>
          </w:p>
        </w:tc>
        <w:tc>
          <w:tcPr>
            <w:tcW w:w="716" w:type="dxa"/>
            <w:vAlign w:val="center"/>
          </w:tcPr>
          <w:p w14:paraId="1FA19AD1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备注</w:t>
            </w:r>
          </w:p>
        </w:tc>
      </w:tr>
      <w:tr w:rsidR="00214B0E" w14:paraId="39CDA968" w14:textId="77777777">
        <w:trPr>
          <w:trHeight w:val="168"/>
        </w:trPr>
        <w:tc>
          <w:tcPr>
            <w:tcW w:w="1137" w:type="dxa"/>
            <w:vMerge w:val="restart"/>
            <w:vAlign w:val="center"/>
          </w:tcPr>
          <w:p w14:paraId="129EE037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必修课（</w:t>
            </w:r>
            <w:r>
              <w:rPr>
                <w:rFonts w:ascii="仿宋" w:eastAsia="仿宋" w:hAnsi="仿宋"/>
                <w:kern w:val="0"/>
                <w:sz w:val="16"/>
                <w:szCs w:val="16"/>
              </w:rPr>
              <w:t>1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9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639" w:type="dxa"/>
            <w:vMerge w:val="restart"/>
            <w:vAlign w:val="center"/>
          </w:tcPr>
          <w:p w14:paraId="740C5B1E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公共课（</w:t>
            </w:r>
            <w:r>
              <w:rPr>
                <w:rFonts w:ascii="仿宋" w:eastAsia="仿宋" w:hAnsi="仿宋"/>
                <w:kern w:val="0"/>
                <w:sz w:val="16"/>
                <w:szCs w:val="16"/>
              </w:rPr>
              <w:t>8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00" w:type="dxa"/>
            <w:vAlign w:val="center"/>
          </w:tcPr>
          <w:p w14:paraId="1910967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MAR7001</w:t>
            </w:r>
          </w:p>
        </w:tc>
        <w:tc>
          <w:tcPr>
            <w:tcW w:w="2521" w:type="dxa"/>
            <w:vAlign w:val="center"/>
          </w:tcPr>
          <w:p w14:paraId="2C6A3EB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中国马克思主义与当代</w:t>
            </w:r>
          </w:p>
          <w:p w14:paraId="02F484E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Marxism of </w:t>
            </w:r>
            <w:r>
              <w:rPr>
                <w:rFonts w:ascii="仿宋" w:eastAsia="仿宋" w:hAnsi="仿宋"/>
                <w:sz w:val="16"/>
                <w:szCs w:val="16"/>
              </w:rPr>
              <w:t>China and Contemporary World</w:t>
            </w:r>
          </w:p>
        </w:tc>
        <w:tc>
          <w:tcPr>
            <w:tcW w:w="817" w:type="dxa"/>
            <w:vAlign w:val="center"/>
          </w:tcPr>
          <w:p w14:paraId="799BD2B5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69EF517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D14CF0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马克思主义学院</w:t>
            </w:r>
          </w:p>
        </w:tc>
        <w:tc>
          <w:tcPr>
            <w:tcW w:w="716" w:type="dxa"/>
            <w:vAlign w:val="center"/>
          </w:tcPr>
          <w:p w14:paraId="4257B52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6F0A4792" w14:textId="77777777">
        <w:trPr>
          <w:trHeight w:val="168"/>
        </w:trPr>
        <w:tc>
          <w:tcPr>
            <w:tcW w:w="1137" w:type="dxa"/>
            <w:vMerge/>
            <w:vAlign w:val="center"/>
          </w:tcPr>
          <w:p w14:paraId="21E8C783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A3AA01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361B7DD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MAR7002</w:t>
            </w:r>
          </w:p>
        </w:tc>
        <w:tc>
          <w:tcPr>
            <w:tcW w:w="2521" w:type="dxa"/>
            <w:vAlign w:val="center"/>
          </w:tcPr>
          <w:p w14:paraId="57B7C75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马克思恩格斯列宁经典著作选读</w:t>
            </w:r>
          </w:p>
          <w:p w14:paraId="406863A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Selected Readings of </w:t>
            </w:r>
            <w:proofErr w:type="spellStart"/>
            <w:r>
              <w:rPr>
                <w:rFonts w:ascii="仿宋" w:eastAsia="仿宋" w:hAnsi="仿宋"/>
                <w:sz w:val="16"/>
                <w:szCs w:val="16"/>
              </w:rPr>
              <w:t>Marx,Engels</w:t>
            </w:r>
            <w:proofErr w:type="spellEnd"/>
            <w:r>
              <w:rPr>
                <w:rFonts w:ascii="仿宋" w:eastAsia="仿宋" w:hAnsi="仿宋"/>
                <w:sz w:val="16"/>
                <w:szCs w:val="16"/>
              </w:rPr>
              <w:t xml:space="preserve"> and Lenin</w:t>
            </w: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’</w:t>
            </w:r>
            <w:proofErr w:type="gramEnd"/>
            <w:r>
              <w:rPr>
                <w:rFonts w:ascii="仿宋" w:eastAsia="仿宋" w:hAnsi="仿宋"/>
                <w:sz w:val="16"/>
                <w:szCs w:val="16"/>
              </w:rPr>
              <w:t>s Classics</w:t>
            </w:r>
          </w:p>
        </w:tc>
        <w:tc>
          <w:tcPr>
            <w:tcW w:w="817" w:type="dxa"/>
            <w:vAlign w:val="center"/>
          </w:tcPr>
          <w:p w14:paraId="7FC4A75B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18</w:t>
            </w:r>
          </w:p>
        </w:tc>
        <w:tc>
          <w:tcPr>
            <w:tcW w:w="749" w:type="dxa"/>
            <w:vAlign w:val="center"/>
          </w:tcPr>
          <w:p w14:paraId="36554126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1</w:t>
            </w:r>
          </w:p>
        </w:tc>
        <w:tc>
          <w:tcPr>
            <w:tcW w:w="1459" w:type="dxa"/>
            <w:vAlign w:val="center"/>
          </w:tcPr>
          <w:p w14:paraId="7FB128A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马克思主义学院</w:t>
            </w:r>
          </w:p>
        </w:tc>
        <w:tc>
          <w:tcPr>
            <w:tcW w:w="716" w:type="dxa"/>
            <w:vAlign w:val="center"/>
          </w:tcPr>
          <w:p w14:paraId="4A71139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61355526" w14:textId="77777777">
        <w:trPr>
          <w:trHeight w:val="168"/>
        </w:trPr>
        <w:tc>
          <w:tcPr>
            <w:tcW w:w="1137" w:type="dxa"/>
            <w:vMerge/>
            <w:vAlign w:val="center"/>
          </w:tcPr>
          <w:p w14:paraId="7868AE9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62FDB456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39FC21F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FL-7001</w:t>
            </w:r>
          </w:p>
        </w:tc>
        <w:tc>
          <w:tcPr>
            <w:tcW w:w="2521" w:type="dxa"/>
            <w:vAlign w:val="center"/>
          </w:tcPr>
          <w:p w14:paraId="18B072C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第一外国语（英语）</w:t>
            </w:r>
            <w:r>
              <w:rPr>
                <w:rFonts w:ascii="仿宋" w:eastAsia="仿宋" w:hAnsi="仿宋"/>
                <w:sz w:val="16"/>
                <w:szCs w:val="16"/>
              </w:rPr>
              <w:t>First Foreign Language(English)</w:t>
            </w:r>
          </w:p>
        </w:tc>
        <w:tc>
          <w:tcPr>
            <w:tcW w:w="817" w:type="dxa"/>
            <w:vAlign w:val="center"/>
          </w:tcPr>
          <w:p w14:paraId="442EFE0D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120</w:t>
            </w:r>
          </w:p>
        </w:tc>
        <w:tc>
          <w:tcPr>
            <w:tcW w:w="749" w:type="dxa"/>
            <w:vAlign w:val="center"/>
          </w:tcPr>
          <w:p w14:paraId="59D50B7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</w:t>
            </w:r>
          </w:p>
        </w:tc>
        <w:tc>
          <w:tcPr>
            <w:tcW w:w="1459" w:type="dxa"/>
            <w:vAlign w:val="center"/>
          </w:tcPr>
          <w:p w14:paraId="5D24DC4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外国语学院</w:t>
            </w:r>
          </w:p>
        </w:tc>
        <w:tc>
          <w:tcPr>
            <w:tcW w:w="716" w:type="dxa"/>
            <w:vAlign w:val="center"/>
          </w:tcPr>
          <w:p w14:paraId="6A23245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32E3EB4B" w14:textId="77777777">
        <w:tc>
          <w:tcPr>
            <w:tcW w:w="1137" w:type="dxa"/>
            <w:vMerge/>
            <w:vAlign w:val="center"/>
          </w:tcPr>
          <w:p w14:paraId="56107A3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 w14:paraId="512D1034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专业基础课（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5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00" w:type="dxa"/>
            <w:vAlign w:val="center"/>
          </w:tcPr>
          <w:p w14:paraId="48D389A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DCS7101</w:t>
            </w:r>
          </w:p>
        </w:tc>
        <w:tc>
          <w:tcPr>
            <w:tcW w:w="2521" w:type="dxa"/>
            <w:vAlign w:val="center"/>
          </w:tcPr>
          <w:p w14:paraId="7653F78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计算复杂性理论</w:t>
            </w:r>
          </w:p>
          <w:p w14:paraId="0E4BAA3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Theory of </w:t>
            </w:r>
            <w:r>
              <w:rPr>
                <w:rFonts w:ascii="仿宋" w:eastAsia="仿宋" w:hAnsi="仿宋"/>
                <w:sz w:val="16"/>
                <w:szCs w:val="16"/>
              </w:rPr>
              <w:t>Computational Complexity</w:t>
            </w:r>
          </w:p>
        </w:tc>
        <w:tc>
          <w:tcPr>
            <w:tcW w:w="817" w:type="dxa"/>
            <w:vAlign w:val="center"/>
          </w:tcPr>
          <w:p w14:paraId="07CD03D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5F18905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4C65450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张方国</w:t>
            </w:r>
          </w:p>
        </w:tc>
        <w:tc>
          <w:tcPr>
            <w:tcW w:w="716" w:type="dxa"/>
            <w:vAlign w:val="center"/>
          </w:tcPr>
          <w:p w14:paraId="6415C99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6CEF9296" w14:textId="77777777">
        <w:trPr>
          <w:trHeight w:val="243"/>
        </w:trPr>
        <w:tc>
          <w:tcPr>
            <w:tcW w:w="1137" w:type="dxa"/>
            <w:vMerge/>
            <w:vAlign w:val="center"/>
          </w:tcPr>
          <w:p w14:paraId="6CC6679F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128234A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829AD5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DCS5186</w:t>
            </w:r>
          </w:p>
        </w:tc>
        <w:tc>
          <w:tcPr>
            <w:tcW w:w="2521" w:type="dxa"/>
            <w:vAlign w:val="center"/>
          </w:tcPr>
          <w:p w14:paraId="61EB22C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专业前沿专题</w:t>
            </w:r>
          </w:p>
          <w:p w14:paraId="14A19C5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Frontiers Lectures</w:t>
            </w:r>
          </w:p>
        </w:tc>
        <w:tc>
          <w:tcPr>
            <w:tcW w:w="817" w:type="dxa"/>
            <w:vAlign w:val="center"/>
          </w:tcPr>
          <w:p w14:paraId="16F74EA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18</w:t>
            </w:r>
          </w:p>
        </w:tc>
        <w:tc>
          <w:tcPr>
            <w:tcW w:w="749" w:type="dxa"/>
            <w:vAlign w:val="center"/>
          </w:tcPr>
          <w:p w14:paraId="289069F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1</w:t>
            </w:r>
          </w:p>
        </w:tc>
        <w:tc>
          <w:tcPr>
            <w:tcW w:w="1459" w:type="dxa"/>
            <w:vAlign w:val="center"/>
          </w:tcPr>
          <w:p w14:paraId="473D8BF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导师组</w:t>
            </w:r>
          </w:p>
        </w:tc>
        <w:tc>
          <w:tcPr>
            <w:tcW w:w="716" w:type="dxa"/>
            <w:vAlign w:val="center"/>
          </w:tcPr>
          <w:p w14:paraId="1F2F197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（秋春）</w:t>
            </w:r>
          </w:p>
        </w:tc>
      </w:tr>
      <w:tr w:rsidR="00214B0E" w14:paraId="73EB4318" w14:textId="77777777">
        <w:trPr>
          <w:trHeight w:val="243"/>
        </w:trPr>
        <w:tc>
          <w:tcPr>
            <w:tcW w:w="1137" w:type="dxa"/>
            <w:vMerge/>
            <w:vAlign w:val="center"/>
          </w:tcPr>
          <w:p w14:paraId="3DD76779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0BA964DA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C8EB52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color w:val="FF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6"/>
                <w:szCs w:val="16"/>
              </w:rPr>
              <w:t>DCS5189</w:t>
            </w:r>
          </w:p>
        </w:tc>
        <w:tc>
          <w:tcPr>
            <w:tcW w:w="2521" w:type="dxa"/>
            <w:vAlign w:val="center"/>
          </w:tcPr>
          <w:p w14:paraId="09C81DE4" w14:textId="77777777" w:rsidR="00214B0E" w:rsidRDefault="00E858CB">
            <w:pPr>
              <w:snapToGrid w:val="0"/>
              <w:contextualSpacing/>
              <w:jc w:val="left"/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color w:val="FF0000"/>
                <w:kern w:val="0"/>
                <w:sz w:val="16"/>
                <w:szCs w:val="16"/>
              </w:rPr>
              <w:t>学术规范与论文写作</w:t>
            </w:r>
          </w:p>
          <w:p w14:paraId="5D2F7863" w14:textId="77777777" w:rsidR="00214B0E" w:rsidRDefault="00E858CB">
            <w:pPr>
              <w:snapToGrid w:val="0"/>
              <w:contextualSpacing/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  <w:t>Academic Norm and Writing</w:t>
            </w:r>
          </w:p>
        </w:tc>
        <w:tc>
          <w:tcPr>
            <w:tcW w:w="817" w:type="dxa"/>
            <w:vAlign w:val="center"/>
          </w:tcPr>
          <w:p w14:paraId="012A4F87" w14:textId="77777777" w:rsidR="00214B0E" w:rsidRDefault="00E858CB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  <w:t>18</w:t>
            </w:r>
          </w:p>
        </w:tc>
        <w:tc>
          <w:tcPr>
            <w:tcW w:w="749" w:type="dxa"/>
            <w:vAlign w:val="center"/>
          </w:tcPr>
          <w:p w14:paraId="4F398E30" w14:textId="77777777" w:rsidR="00214B0E" w:rsidRDefault="00E858CB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  <w:t>1</w:t>
            </w:r>
          </w:p>
        </w:tc>
        <w:tc>
          <w:tcPr>
            <w:tcW w:w="1459" w:type="dxa"/>
            <w:vAlign w:val="center"/>
          </w:tcPr>
          <w:p w14:paraId="6E109E5A" w14:textId="77777777" w:rsidR="00214B0E" w:rsidRDefault="00E858CB">
            <w:pPr>
              <w:snapToGrid w:val="0"/>
              <w:contextualSpacing/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color w:val="FF0000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716" w:type="dxa"/>
            <w:vAlign w:val="center"/>
          </w:tcPr>
          <w:p w14:paraId="0E97E2FA" w14:textId="77777777" w:rsidR="00214B0E" w:rsidRDefault="00E858CB">
            <w:pPr>
              <w:snapToGrid w:val="0"/>
              <w:contextualSpacing/>
              <w:rPr>
                <w:rFonts w:ascii="仿宋_GB2312" w:eastAsia="仿宋_GB2312" w:hAnsi="华文仿宋"/>
                <w:color w:val="FF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color w:val="FF0000"/>
                <w:kern w:val="0"/>
                <w:sz w:val="16"/>
                <w:szCs w:val="16"/>
              </w:rPr>
              <w:t>（秋）</w:t>
            </w:r>
          </w:p>
        </w:tc>
      </w:tr>
      <w:tr w:rsidR="00214B0E" w14:paraId="589AAD81" w14:textId="77777777">
        <w:trPr>
          <w:trHeight w:val="291"/>
        </w:trPr>
        <w:tc>
          <w:tcPr>
            <w:tcW w:w="1137" w:type="dxa"/>
            <w:vMerge/>
            <w:vAlign w:val="center"/>
          </w:tcPr>
          <w:p w14:paraId="2379EB5A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 w14:paraId="1746AA73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专业课（不少于</w:t>
            </w:r>
            <w:r>
              <w:rPr>
                <w:rFonts w:ascii="仿宋" w:eastAsia="仿宋" w:hAnsi="仿宋"/>
                <w:kern w:val="0"/>
                <w:sz w:val="16"/>
                <w:szCs w:val="16"/>
              </w:rPr>
              <w:t>6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00" w:type="dxa"/>
            <w:vAlign w:val="center"/>
          </w:tcPr>
          <w:p w14:paraId="0D05AD9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DCS5101</w:t>
            </w:r>
          </w:p>
        </w:tc>
        <w:tc>
          <w:tcPr>
            <w:tcW w:w="2521" w:type="dxa"/>
            <w:vAlign w:val="center"/>
          </w:tcPr>
          <w:p w14:paraId="2DE102A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随机过程</w:t>
            </w:r>
          </w:p>
          <w:p w14:paraId="2C2E714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Stochastic Process</w:t>
            </w:r>
          </w:p>
        </w:tc>
        <w:tc>
          <w:tcPr>
            <w:tcW w:w="817" w:type="dxa"/>
            <w:vAlign w:val="center"/>
          </w:tcPr>
          <w:p w14:paraId="0CBC1FF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2821F2A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3967FBC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马啸、龚杰、杜育松、周育人</w:t>
            </w:r>
          </w:p>
        </w:tc>
        <w:tc>
          <w:tcPr>
            <w:tcW w:w="716" w:type="dxa"/>
            <w:vMerge w:val="restart"/>
            <w:vAlign w:val="center"/>
          </w:tcPr>
          <w:p w14:paraId="6532600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数理模块</w:t>
            </w:r>
            <w:r>
              <w:rPr>
                <w:rFonts w:ascii="仿宋" w:eastAsia="仿宋" w:hAnsi="仿宋"/>
                <w:sz w:val="16"/>
                <w:szCs w:val="16"/>
              </w:rPr>
              <w:t>5</w:t>
            </w:r>
            <w:r>
              <w:rPr>
                <w:rFonts w:ascii="仿宋" w:eastAsia="仿宋" w:hAnsi="仿宋" w:hint="eastAsia"/>
                <w:sz w:val="16"/>
                <w:szCs w:val="16"/>
              </w:rPr>
              <w:t>选</w:t>
            </w:r>
            <w:r>
              <w:rPr>
                <w:rFonts w:ascii="仿宋" w:eastAsia="仿宋" w:hAnsi="仿宋"/>
                <w:sz w:val="16"/>
                <w:szCs w:val="16"/>
              </w:rPr>
              <w:t>1</w:t>
            </w:r>
            <w:r>
              <w:rPr>
                <w:rFonts w:ascii="仿宋" w:eastAsia="仿宋" w:hAnsi="仿宋" w:hint="eastAsia"/>
                <w:sz w:val="16"/>
                <w:szCs w:val="16"/>
              </w:rPr>
              <w:t>（秋、春）</w:t>
            </w:r>
          </w:p>
        </w:tc>
      </w:tr>
      <w:tr w:rsidR="00214B0E" w14:paraId="200920F1" w14:textId="77777777">
        <w:trPr>
          <w:trHeight w:val="246"/>
        </w:trPr>
        <w:tc>
          <w:tcPr>
            <w:tcW w:w="1137" w:type="dxa"/>
            <w:vMerge/>
            <w:vAlign w:val="center"/>
          </w:tcPr>
          <w:p w14:paraId="40FF1A36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159D561F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FFDA83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DCS5170</w:t>
            </w:r>
          </w:p>
        </w:tc>
        <w:tc>
          <w:tcPr>
            <w:tcW w:w="2521" w:type="dxa"/>
            <w:vAlign w:val="center"/>
          </w:tcPr>
          <w:p w14:paraId="512A643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泛函分析</w:t>
            </w:r>
          </w:p>
          <w:p w14:paraId="6252D0C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Functional Analysis</w:t>
            </w:r>
          </w:p>
        </w:tc>
        <w:tc>
          <w:tcPr>
            <w:tcW w:w="817" w:type="dxa"/>
            <w:vAlign w:val="center"/>
          </w:tcPr>
          <w:p w14:paraId="1E20D48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6C866EF9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7C5C332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杨宏奇、张永东、陆遥</w:t>
            </w:r>
          </w:p>
        </w:tc>
        <w:tc>
          <w:tcPr>
            <w:tcW w:w="716" w:type="dxa"/>
            <w:vMerge/>
            <w:vAlign w:val="center"/>
          </w:tcPr>
          <w:p w14:paraId="782434C3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5B249693" w14:textId="77777777">
        <w:tc>
          <w:tcPr>
            <w:tcW w:w="1137" w:type="dxa"/>
            <w:vMerge/>
            <w:vAlign w:val="center"/>
          </w:tcPr>
          <w:p w14:paraId="19417A0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FF2DBB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2E3194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DCS5171</w:t>
            </w:r>
          </w:p>
        </w:tc>
        <w:tc>
          <w:tcPr>
            <w:tcW w:w="2521" w:type="dxa"/>
            <w:vAlign w:val="center"/>
          </w:tcPr>
          <w:p w14:paraId="7D4C812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高等数值计算方法</w:t>
            </w:r>
          </w:p>
          <w:p w14:paraId="7B033A8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Higher Numerical Calculation Methods</w:t>
            </w:r>
          </w:p>
        </w:tc>
        <w:tc>
          <w:tcPr>
            <w:tcW w:w="817" w:type="dxa"/>
            <w:vAlign w:val="center"/>
          </w:tcPr>
          <w:p w14:paraId="45EA8326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50B624BE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76AC61F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邹青松、张雨浓、谭志军、汪涛、黎卫兵</w:t>
            </w:r>
          </w:p>
        </w:tc>
        <w:tc>
          <w:tcPr>
            <w:tcW w:w="716" w:type="dxa"/>
            <w:vMerge/>
            <w:vAlign w:val="center"/>
          </w:tcPr>
          <w:p w14:paraId="4E38265D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0529C049" w14:textId="77777777">
        <w:trPr>
          <w:trHeight w:val="237"/>
        </w:trPr>
        <w:tc>
          <w:tcPr>
            <w:tcW w:w="1137" w:type="dxa"/>
            <w:vMerge/>
            <w:vAlign w:val="center"/>
          </w:tcPr>
          <w:p w14:paraId="25B1689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2206EF08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F0CCEE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DCS5102</w:t>
            </w:r>
          </w:p>
        </w:tc>
        <w:tc>
          <w:tcPr>
            <w:tcW w:w="2521" w:type="dxa"/>
            <w:vAlign w:val="center"/>
          </w:tcPr>
          <w:p w14:paraId="2969B12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矩阵分析</w:t>
            </w:r>
          </w:p>
          <w:p w14:paraId="56BE2B8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Matrix Analysis</w:t>
            </w:r>
          </w:p>
        </w:tc>
        <w:tc>
          <w:tcPr>
            <w:tcW w:w="817" w:type="dxa"/>
            <w:vAlign w:val="center"/>
          </w:tcPr>
          <w:p w14:paraId="5898349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6225F27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64D4DF1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陈佩、马锦华、陈川、李全忠</w:t>
            </w:r>
          </w:p>
        </w:tc>
        <w:tc>
          <w:tcPr>
            <w:tcW w:w="716" w:type="dxa"/>
            <w:vMerge/>
            <w:vAlign w:val="center"/>
          </w:tcPr>
          <w:p w14:paraId="557F0683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760A3DD3" w14:textId="77777777">
        <w:trPr>
          <w:trHeight w:val="300"/>
        </w:trPr>
        <w:tc>
          <w:tcPr>
            <w:tcW w:w="1137" w:type="dxa"/>
            <w:vMerge/>
            <w:vAlign w:val="center"/>
          </w:tcPr>
          <w:p w14:paraId="2DC26B3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1696F2E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37F1089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DCS5103</w:t>
            </w:r>
          </w:p>
        </w:tc>
        <w:tc>
          <w:tcPr>
            <w:tcW w:w="2521" w:type="dxa"/>
            <w:vAlign w:val="center"/>
          </w:tcPr>
          <w:p w14:paraId="34E37B0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最优化理论与方法</w:t>
            </w:r>
          </w:p>
          <w:p w14:paraId="15F44E4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Theory and Algorithms for Optimization</w:t>
            </w:r>
          </w:p>
        </w:tc>
        <w:tc>
          <w:tcPr>
            <w:tcW w:w="817" w:type="dxa"/>
            <w:vAlign w:val="center"/>
          </w:tcPr>
          <w:p w14:paraId="586CE319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64510AF9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141EEAF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王国利、凌青、汪涛、李洽、</w:t>
            </w: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衣杨</w:t>
            </w:r>
            <w:proofErr w:type="gramEnd"/>
          </w:p>
        </w:tc>
        <w:tc>
          <w:tcPr>
            <w:tcW w:w="716" w:type="dxa"/>
            <w:vMerge/>
            <w:vAlign w:val="center"/>
          </w:tcPr>
          <w:p w14:paraId="0127FC64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5F70B2F9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01F2BC0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5823CE47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0AD580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DCS5185</w:t>
            </w:r>
          </w:p>
        </w:tc>
        <w:tc>
          <w:tcPr>
            <w:tcW w:w="2521" w:type="dxa"/>
            <w:vAlign w:val="center"/>
          </w:tcPr>
          <w:p w14:paraId="4517EEE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现代偏微分方程计算方法</w:t>
            </w:r>
          </w:p>
          <w:p w14:paraId="4234B0E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Modern Methods for Calculating Partial Differential Equations</w:t>
            </w:r>
          </w:p>
        </w:tc>
        <w:tc>
          <w:tcPr>
            <w:tcW w:w="817" w:type="dxa"/>
            <w:vAlign w:val="center"/>
          </w:tcPr>
          <w:p w14:paraId="7A73E628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4B5194F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13CD0BD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邹青松、谭志军</w:t>
            </w:r>
          </w:p>
        </w:tc>
        <w:tc>
          <w:tcPr>
            <w:tcW w:w="716" w:type="dxa"/>
            <w:vMerge w:val="restart"/>
            <w:vAlign w:val="center"/>
          </w:tcPr>
          <w:p w14:paraId="3C4B385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专业基础模块</w:t>
            </w:r>
            <w:r>
              <w:rPr>
                <w:rFonts w:ascii="仿宋" w:eastAsia="仿宋" w:hAnsi="仿宋"/>
                <w:sz w:val="16"/>
                <w:szCs w:val="16"/>
              </w:rPr>
              <w:t>8</w:t>
            </w:r>
            <w:r>
              <w:rPr>
                <w:rFonts w:ascii="仿宋" w:eastAsia="仿宋" w:hAnsi="仿宋" w:hint="eastAsia"/>
                <w:sz w:val="16"/>
                <w:szCs w:val="16"/>
              </w:rPr>
              <w:t>选</w:t>
            </w:r>
            <w:r>
              <w:rPr>
                <w:rFonts w:ascii="仿宋" w:eastAsia="仿宋" w:hAnsi="仿宋"/>
                <w:sz w:val="16"/>
                <w:szCs w:val="16"/>
              </w:rPr>
              <w:t>1</w:t>
            </w:r>
          </w:p>
          <w:p w14:paraId="2CBCBB7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（秋、春）</w:t>
            </w:r>
          </w:p>
        </w:tc>
      </w:tr>
      <w:tr w:rsidR="00214B0E" w14:paraId="6AA54AB6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018EE622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621F5A8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7DFCA8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DCS5172</w:t>
            </w:r>
          </w:p>
        </w:tc>
        <w:tc>
          <w:tcPr>
            <w:tcW w:w="2521" w:type="dxa"/>
            <w:vAlign w:val="center"/>
          </w:tcPr>
          <w:p w14:paraId="0F695CC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高级算法设计与分析</w:t>
            </w:r>
          </w:p>
          <w:p w14:paraId="581A3AC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Advanced Algorithms and Programming Techniques</w:t>
            </w:r>
          </w:p>
        </w:tc>
        <w:tc>
          <w:tcPr>
            <w:tcW w:w="817" w:type="dxa"/>
            <w:vAlign w:val="center"/>
          </w:tcPr>
          <w:p w14:paraId="014DCC5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20A6177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1EDE86C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凌</w:t>
            </w:r>
            <w:proofErr w:type="gramEnd"/>
            <w:r>
              <w:rPr>
                <w:rFonts w:ascii="仿宋" w:eastAsia="仿宋" w:hAnsi="仿宋" w:hint="eastAsia"/>
                <w:sz w:val="16"/>
                <w:szCs w:val="16"/>
              </w:rPr>
              <w:t>应标、戴智明、张子臻、冯剑琳</w:t>
            </w:r>
          </w:p>
        </w:tc>
        <w:tc>
          <w:tcPr>
            <w:tcW w:w="716" w:type="dxa"/>
            <w:vMerge/>
            <w:vAlign w:val="center"/>
          </w:tcPr>
          <w:p w14:paraId="59E6144A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3B95F768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623018F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6A3A5DF8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C33F3A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DCS5109</w:t>
            </w:r>
          </w:p>
        </w:tc>
        <w:tc>
          <w:tcPr>
            <w:tcW w:w="2521" w:type="dxa"/>
            <w:vAlign w:val="center"/>
          </w:tcPr>
          <w:p w14:paraId="5017DBA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高级计算机体系结构</w:t>
            </w:r>
          </w:p>
          <w:p w14:paraId="3E51C10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Advanced Computer Architecture</w:t>
            </w:r>
          </w:p>
        </w:tc>
        <w:tc>
          <w:tcPr>
            <w:tcW w:w="817" w:type="dxa"/>
            <w:vAlign w:val="center"/>
          </w:tcPr>
          <w:p w14:paraId="6165ED19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1E45B898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73C750E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吴迪、黄凯、胡淼、张献伟、陈志广</w:t>
            </w:r>
          </w:p>
        </w:tc>
        <w:tc>
          <w:tcPr>
            <w:tcW w:w="716" w:type="dxa"/>
            <w:vMerge/>
            <w:vAlign w:val="center"/>
          </w:tcPr>
          <w:p w14:paraId="40774B71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46E38572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034123F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50D12F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119C967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DCS5173</w:t>
            </w:r>
          </w:p>
        </w:tc>
        <w:tc>
          <w:tcPr>
            <w:tcW w:w="2521" w:type="dxa"/>
            <w:vAlign w:val="center"/>
          </w:tcPr>
          <w:p w14:paraId="3F447DB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高级人工智能</w:t>
            </w:r>
          </w:p>
          <w:p w14:paraId="41988BD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Advanced Artificial Intelligence</w:t>
            </w:r>
          </w:p>
        </w:tc>
        <w:tc>
          <w:tcPr>
            <w:tcW w:w="817" w:type="dxa"/>
            <w:vAlign w:val="center"/>
          </w:tcPr>
          <w:p w14:paraId="143951DC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7606127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61FFBCF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王甲海、潘嵘、方艳梅、饶洋辉、林倞、李冠彬、卓汉逵、赖韩江、苏勤亮</w:t>
            </w:r>
          </w:p>
        </w:tc>
        <w:tc>
          <w:tcPr>
            <w:tcW w:w="716" w:type="dxa"/>
            <w:vMerge/>
            <w:vAlign w:val="center"/>
          </w:tcPr>
          <w:p w14:paraId="2B0055AD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6E0AFDF5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218337B7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41FD1E07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675D56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DCS5174</w:t>
            </w:r>
          </w:p>
        </w:tc>
        <w:tc>
          <w:tcPr>
            <w:tcW w:w="2521" w:type="dxa"/>
            <w:vAlign w:val="center"/>
          </w:tcPr>
          <w:p w14:paraId="11878DC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高级计算机网络</w:t>
            </w:r>
          </w:p>
          <w:p w14:paraId="185602B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Advanced Computer Networks</w:t>
            </w:r>
          </w:p>
        </w:tc>
        <w:tc>
          <w:tcPr>
            <w:tcW w:w="817" w:type="dxa"/>
            <w:vAlign w:val="center"/>
          </w:tcPr>
          <w:p w14:paraId="36B261D9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74608CFB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370D808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农革、温武少、周杰英、余顺争、张晓溪</w:t>
            </w:r>
          </w:p>
        </w:tc>
        <w:tc>
          <w:tcPr>
            <w:tcW w:w="716" w:type="dxa"/>
            <w:vMerge/>
            <w:vAlign w:val="center"/>
          </w:tcPr>
          <w:p w14:paraId="1C07B081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21EDB4C8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36BD899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2053CA0F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97B6C61" w14:textId="6BAFA055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 w:rsidRPr="00E858CB">
              <w:rPr>
                <w:rFonts w:ascii="仿宋" w:eastAsia="仿宋" w:hAnsi="仿宋"/>
                <w:kern w:val="0"/>
                <w:sz w:val="16"/>
                <w:szCs w:val="16"/>
                <w:highlight w:val="yellow"/>
              </w:rPr>
              <w:t>DCS5175(</w:t>
            </w:r>
            <w:r w:rsidRPr="00E858CB">
              <w:rPr>
                <w:rFonts w:ascii="仿宋" w:eastAsia="仿宋" w:hAnsi="仿宋" w:hint="eastAsia"/>
                <w:kern w:val="0"/>
                <w:sz w:val="16"/>
                <w:szCs w:val="16"/>
                <w:highlight w:val="yellow"/>
              </w:rPr>
              <w:t>改为：D</w:t>
            </w:r>
            <w:r w:rsidRPr="00E858CB">
              <w:rPr>
                <w:rFonts w:ascii="仿宋" w:eastAsia="仿宋" w:hAnsi="仿宋"/>
                <w:kern w:val="0"/>
                <w:sz w:val="16"/>
                <w:szCs w:val="16"/>
                <w:highlight w:val="yellow"/>
              </w:rPr>
              <w:t>CS5112)</w:t>
            </w:r>
          </w:p>
        </w:tc>
        <w:tc>
          <w:tcPr>
            <w:tcW w:w="2521" w:type="dxa"/>
            <w:vAlign w:val="center"/>
          </w:tcPr>
          <w:p w14:paraId="1EF9914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高级数据库技术</w:t>
            </w:r>
          </w:p>
          <w:p w14:paraId="6747ABB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Advanced </w:t>
            </w:r>
            <w:r>
              <w:rPr>
                <w:rFonts w:ascii="仿宋" w:eastAsia="仿宋" w:hAnsi="仿宋"/>
                <w:sz w:val="16"/>
                <w:szCs w:val="16"/>
              </w:rPr>
              <w:t>Database Technology</w:t>
            </w:r>
          </w:p>
        </w:tc>
        <w:tc>
          <w:tcPr>
            <w:tcW w:w="817" w:type="dxa"/>
            <w:vAlign w:val="center"/>
          </w:tcPr>
          <w:p w14:paraId="43941BB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23F751A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62056E2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刘玉葆、饶洋辉</w:t>
            </w:r>
          </w:p>
        </w:tc>
        <w:tc>
          <w:tcPr>
            <w:tcW w:w="716" w:type="dxa"/>
            <w:vMerge/>
            <w:vAlign w:val="center"/>
          </w:tcPr>
          <w:p w14:paraId="055ED3BD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2F41D1C0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373D1C32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3E6F853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755E9F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DCS5176</w:t>
            </w:r>
          </w:p>
        </w:tc>
        <w:tc>
          <w:tcPr>
            <w:tcW w:w="2521" w:type="dxa"/>
            <w:vAlign w:val="center"/>
          </w:tcPr>
          <w:p w14:paraId="15FD8CE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并行算法设计与分析</w:t>
            </w:r>
          </w:p>
          <w:p w14:paraId="3B139AD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Parallel Algorithms and Programming Techniques</w:t>
            </w:r>
          </w:p>
        </w:tc>
        <w:tc>
          <w:tcPr>
            <w:tcW w:w="817" w:type="dxa"/>
            <w:vAlign w:val="center"/>
          </w:tcPr>
          <w:p w14:paraId="7A28F06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0F9C147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71C8BEF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沈鸿、黄聃、陶钧</w:t>
            </w:r>
          </w:p>
        </w:tc>
        <w:tc>
          <w:tcPr>
            <w:tcW w:w="716" w:type="dxa"/>
            <w:vMerge/>
            <w:vAlign w:val="center"/>
          </w:tcPr>
          <w:p w14:paraId="3D52DF00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6A3F9630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0B1888E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474974DD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81525C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DCS5179</w:t>
            </w:r>
          </w:p>
        </w:tc>
        <w:tc>
          <w:tcPr>
            <w:tcW w:w="2521" w:type="dxa"/>
            <w:vAlign w:val="center"/>
          </w:tcPr>
          <w:p w14:paraId="0E57989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计算机程序理论与模型</w:t>
            </w:r>
          </w:p>
          <w:p w14:paraId="51869DE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Computer Program Theory and Modeling</w:t>
            </w:r>
          </w:p>
        </w:tc>
        <w:tc>
          <w:tcPr>
            <w:tcW w:w="817" w:type="dxa"/>
            <w:vAlign w:val="center"/>
          </w:tcPr>
          <w:p w14:paraId="3464326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02EDAB6D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72D6358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万海、张治国、周晓聪、李文军</w:t>
            </w:r>
          </w:p>
        </w:tc>
        <w:tc>
          <w:tcPr>
            <w:tcW w:w="716" w:type="dxa"/>
            <w:vMerge/>
            <w:vAlign w:val="center"/>
          </w:tcPr>
          <w:p w14:paraId="1ED19B4D" w14:textId="77777777" w:rsidR="00214B0E" w:rsidRDefault="00214B0E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</w:tc>
      </w:tr>
      <w:tr w:rsidR="00214B0E" w14:paraId="446321C0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247198A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34F97FF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2AE8C3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DCS5180</w:t>
            </w:r>
          </w:p>
        </w:tc>
        <w:tc>
          <w:tcPr>
            <w:tcW w:w="2521" w:type="dxa"/>
            <w:vAlign w:val="center"/>
          </w:tcPr>
          <w:p w14:paraId="5D459B8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可计算性与数理逻辑</w:t>
            </w:r>
          </w:p>
          <w:p w14:paraId="526D694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Computability and </w:t>
            </w:r>
            <w:r>
              <w:rPr>
                <w:rFonts w:ascii="仿宋" w:eastAsia="仿宋" w:hAnsi="仿宋"/>
                <w:sz w:val="16"/>
                <w:szCs w:val="16"/>
              </w:rPr>
              <w:t>Mathematical Logic</w:t>
            </w:r>
          </w:p>
        </w:tc>
        <w:tc>
          <w:tcPr>
            <w:tcW w:w="817" w:type="dxa"/>
            <w:vAlign w:val="center"/>
          </w:tcPr>
          <w:p w14:paraId="4A6DC38E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6FF3FFD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7EAAD27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刘咏梅、周晓聪</w:t>
            </w:r>
          </w:p>
        </w:tc>
        <w:tc>
          <w:tcPr>
            <w:tcW w:w="716" w:type="dxa"/>
            <w:vAlign w:val="center"/>
          </w:tcPr>
          <w:p w14:paraId="7A5906B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645A7E2D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2A128E0E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24E0779E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259BBA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DCS5181</w:t>
            </w:r>
          </w:p>
        </w:tc>
        <w:tc>
          <w:tcPr>
            <w:tcW w:w="2521" w:type="dxa"/>
            <w:vAlign w:val="center"/>
          </w:tcPr>
          <w:p w14:paraId="57807B3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嵌入式系统</w:t>
            </w:r>
          </w:p>
          <w:p w14:paraId="7703B16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Embedded Systems</w:t>
            </w:r>
          </w:p>
        </w:tc>
        <w:tc>
          <w:tcPr>
            <w:tcW w:w="817" w:type="dxa"/>
            <w:vAlign w:val="center"/>
          </w:tcPr>
          <w:p w14:paraId="63B91CF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4F98650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246893B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陈刚、吴贺俊、黄凯</w:t>
            </w:r>
          </w:p>
        </w:tc>
        <w:tc>
          <w:tcPr>
            <w:tcW w:w="716" w:type="dxa"/>
            <w:vAlign w:val="center"/>
          </w:tcPr>
          <w:p w14:paraId="5AF7829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0A7DB191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7EA76693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7171A9F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C65447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DCS5182</w:t>
            </w:r>
          </w:p>
        </w:tc>
        <w:tc>
          <w:tcPr>
            <w:tcW w:w="2521" w:type="dxa"/>
            <w:vAlign w:val="center"/>
          </w:tcPr>
          <w:p w14:paraId="6400691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高级分布式系统</w:t>
            </w:r>
          </w:p>
          <w:p w14:paraId="7ECB70D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Advanced Distributed Systems</w:t>
            </w:r>
          </w:p>
        </w:tc>
        <w:tc>
          <w:tcPr>
            <w:tcW w:w="817" w:type="dxa"/>
            <w:vAlign w:val="center"/>
          </w:tcPr>
          <w:p w14:paraId="5DB5B74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1F444B4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1A079BC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陈鹏飞、吴维刚、林小拉、黄华威</w:t>
            </w:r>
          </w:p>
        </w:tc>
        <w:tc>
          <w:tcPr>
            <w:tcW w:w="716" w:type="dxa"/>
            <w:vAlign w:val="center"/>
          </w:tcPr>
          <w:p w14:paraId="30F0371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59BAE76E" w14:textId="77777777">
        <w:trPr>
          <w:trHeight w:val="210"/>
        </w:trPr>
        <w:tc>
          <w:tcPr>
            <w:tcW w:w="1137" w:type="dxa"/>
            <w:vMerge/>
            <w:vAlign w:val="center"/>
          </w:tcPr>
          <w:p w14:paraId="1311BD1A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2A90557B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E2C0AA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DCS7108</w:t>
            </w:r>
          </w:p>
        </w:tc>
        <w:tc>
          <w:tcPr>
            <w:tcW w:w="2521" w:type="dxa"/>
            <w:vAlign w:val="center"/>
          </w:tcPr>
          <w:p w14:paraId="7AA180A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模式识别</w:t>
            </w:r>
            <w:r>
              <w:rPr>
                <w:rFonts w:ascii="仿宋" w:eastAsia="仿宋" w:hAnsi="仿宋"/>
                <w:sz w:val="16"/>
                <w:szCs w:val="16"/>
              </w:rPr>
              <w:t xml:space="preserve"> </w:t>
            </w:r>
          </w:p>
          <w:p w14:paraId="20D0AA4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Pattern Recognition</w:t>
            </w:r>
          </w:p>
        </w:tc>
        <w:tc>
          <w:tcPr>
            <w:tcW w:w="817" w:type="dxa"/>
            <w:vAlign w:val="center"/>
          </w:tcPr>
          <w:p w14:paraId="0021678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1C8C36B9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4A1C2AE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郑伟诗、王瑞轩、杨猛、郑慧诚、胡建芳、李冠彬、张冬雨</w:t>
            </w:r>
          </w:p>
        </w:tc>
        <w:tc>
          <w:tcPr>
            <w:tcW w:w="716" w:type="dxa"/>
            <w:vAlign w:val="center"/>
          </w:tcPr>
          <w:p w14:paraId="35A6C406" w14:textId="77777777" w:rsidR="00214B0E" w:rsidRDefault="00E858CB">
            <w:pPr>
              <w:jc w:val="center"/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274763C8" w14:textId="77777777">
        <w:trPr>
          <w:trHeight w:val="210"/>
        </w:trPr>
        <w:tc>
          <w:tcPr>
            <w:tcW w:w="1137" w:type="dxa"/>
            <w:vMerge/>
            <w:vAlign w:val="center"/>
          </w:tcPr>
          <w:p w14:paraId="724D4B36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1A4B582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78245B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DCS5183</w:t>
            </w:r>
          </w:p>
        </w:tc>
        <w:tc>
          <w:tcPr>
            <w:tcW w:w="2521" w:type="dxa"/>
            <w:vAlign w:val="center"/>
          </w:tcPr>
          <w:p w14:paraId="3BB913A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高级网络与信息安全技术</w:t>
            </w:r>
          </w:p>
          <w:p w14:paraId="46340B3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Advanced Network and Information Security Technology</w:t>
            </w:r>
          </w:p>
        </w:tc>
        <w:tc>
          <w:tcPr>
            <w:tcW w:w="817" w:type="dxa"/>
            <w:vAlign w:val="center"/>
          </w:tcPr>
          <w:p w14:paraId="55A022FD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7B6B191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</w:tcPr>
          <w:p w14:paraId="56AEE87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金舒原</w:t>
            </w:r>
            <w:proofErr w:type="gramEnd"/>
            <w:r>
              <w:rPr>
                <w:rFonts w:ascii="仿宋" w:eastAsia="仿宋" w:hAnsi="仿宋" w:hint="eastAsia"/>
                <w:sz w:val="16"/>
                <w:szCs w:val="16"/>
              </w:rPr>
              <w:t>、黄方军、卢伟、龙冬阳、谢逸、郑培嘉、刘红梅</w:t>
            </w:r>
          </w:p>
        </w:tc>
        <w:tc>
          <w:tcPr>
            <w:tcW w:w="716" w:type="dxa"/>
            <w:vAlign w:val="center"/>
          </w:tcPr>
          <w:p w14:paraId="0F180368" w14:textId="77777777" w:rsidR="00214B0E" w:rsidRDefault="00E858CB">
            <w:pPr>
              <w:jc w:val="center"/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47869A90" w14:textId="77777777">
        <w:trPr>
          <w:trHeight w:val="453"/>
        </w:trPr>
        <w:tc>
          <w:tcPr>
            <w:tcW w:w="1137" w:type="dxa"/>
            <w:vMerge/>
            <w:vAlign w:val="center"/>
          </w:tcPr>
          <w:p w14:paraId="78CBAF9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391B4B8E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72E666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DCS5184</w:t>
            </w:r>
          </w:p>
        </w:tc>
        <w:tc>
          <w:tcPr>
            <w:tcW w:w="2521" w:type="dxa"/>
            <w:vAlign w:val="center"/>
          </w:tcPr>
          <w:p w14:paraId="7A1BFCE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无线通信与网络</w:t>
            </w:r>
          </w:p>
          <w:p w14:paraId="1EC2D2B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Wireless Communications and Networking</w:t>
            </w:r>
          </w:p>
        </w:tc>
        <w:tc>
          <w:tcPr>
            <w:tcW w:w="817" w:type="dxa"/>
            <w:vAlign w:val="center"/>
          </w:tcPr>
          <w:p w14:paraId="331A560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1463101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376C985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龚杰、李全忠、倪江群、卞静、康显桂</w:t>
            </w:r>
          </w:p>
        </w:tc>
        <w:tc>
          <w:tcPr>
            <w:tcW w:w="716" w:type="dxa"/>
            <w:vAlign w:val="center"/>
          </w:tcPr>
          <w:p w14:paraId="5C1C5F7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341444DD" w14:textId="77777777">
        <w:tc>
          <w:tcPr>
            <w:tcW w:w="1137" w:type="dxa"/>
            <w:vMerge w:val="restart"/>
            <w:vAlign w:val="center"/>
          </w:tcPr>
          <w:p w14:paraId="11E473B6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  <w:p w14:paraId="0437C817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  <w:p w14:paraId="6B03CBF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  <w:p w14:paraId="0BB4594A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  <w:p w14:paraId="20D212E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  <w:p w14:paraId="362CB390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选修课（导师指定）</w:t>
            </w:r>
          </w:p>
        </w:tc>
        <w:tc>
          <w:tcPr>
            <w:tcW w:w="639" w:type="dxa"/>
            <w:vMerge w:val="restart"/>
            <w:vAlign w:val="center"/>
          </w:tcPr>
          <w:p w14:paraId="6BF16E41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理论与算法</w:t>
            </w:r>
          </w:p>
        </w:tc>
        <w:tc>
          <w:tcPr>
            <w:tcW w:w="1000" w:type="dxa"/>
            <w:vAlign w:val="center"/>
          </w:tcPr>
          <w:p w14:paraId="281FB6B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DCS6264</w:t>
            </w:r>
          </w:p>
        </w:tc>
        <w:tc>
          <w:tcPr>
            <w:tcW w:w="2521" w:type="dxa"/>
            <w:vAlign w:val="center"/>
          </w:tcPr>
          <w:p w14:paraId="63B245B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界面问题数值方法</w:t>
            </w:r>
          </w:p>
          <w:p w14:paraId="4928EA7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Numerical Methods for </w:t>
            </w:r>
            <w:r>
              <w:rPr>
                <w:rFonts w:ascii="仿宋" w:eastAsia="仿宋" w:hAnsi="仿宋"/>
                <w:sz w:val="16"/>
                <w:szCs w:val="16"/>
              </w:rPr>
              <w:t>Interface Problems</w:t>
            </w:r>
          </w:p>
        </w:tc>
        <w:tc>
          <w:tcPr>
            <w:tcW w:w="817" w:type="dxa"/>
            <w:vAlign w:val="center"/>
          </w:tcPr>
          <w:p w14:paraId="41B7125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2748A32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28A6C99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谭志军</w:t>
            </w:r>
          </w:p>
        </w:tc>
        <w:tc>
          <w:tcPr>
            <w:tcW w:w="716" w:type="dxa"/>
            <w:vAlign w:val="center"/>
          </w:tcPr>
          <w:p w14:paraId="2190337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546A126A" w14:textId="77777777">
        <w:tc>
          <w:tcPr>
            <w:tcW w:w="1137" w:type="dxa"/>
            <w:vMerge/>
            <w:vAlign w:val="center"/>
          </w:tcPr>
          <w:p w14:paraId="08A28ED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5F4E2BDD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4F596C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DCS6288</w:t>
            </w:r>
          </w:p>
        </w:tc>
        <w:tc>
          <w:tcPr>
            <w:tcW w:w="2521" w:type="dxa"/>
            <w:vAlign w:val="center"/>
          </w:tcPr>
          <w:p w14:paraId="6CA518F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复变函数</w:t>
            </w:r>
          </w:p>
          <w:p w14:paraId="14BAC38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Functions of Complex Variables</w:t>
            </w:r>
          </w:p>
        </w:tc>
        <w:tc>
          <w:tcPr>
            <w:tcW w:w="817" w:type="dxa"/>
            <w:vAlign w:val="center"/>
          </w:tcPr>
          <w:p w14:paraId="5BEC9E36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1F7E5AFB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4D750F1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骆伟祺</w:t>
            </w:r>
          </w:p>
        </w:tc>
        <w:tc>
          <w:tcPr>
            <w:tcW w:w="716" w:type="dxa"/>
            <w:vAlign w:val="center"/>
          </w:tcPr>
          <w:p w14:paraId="1ED1099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7A1B977F" w14:textId="77777777">
        <w:trPr>
          <w:trHeight w:val="291"/>
        </w:trPr>
        <w:tc>
          <w:tcPr>
            <w:tcW w:w="1137" w:type="dxa"/>
            <w:vMerge/>
            <w:vAlign w:val="center"/>
          </w:tcPr>
          <w:p w14:paraId="0451529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3ED920ED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AD0E9E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DCS6267</w:t>
            </w:r>
          </w:p>
        </w:tc>
        <w:tc>
          <w:tcPr>
            <w:tcW w:w="2521" w:type="dxa"/>
            <w:vAlign w:val="center"/>
          </w:tcPr>
          <w:p w14:paraId="2BAB346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线性积分方程理论与算法</w:t>
            </w:r>
          </w:p>
          <w:p w14:paraId="6205AD8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Theory and Algorithms of Linear Integral Equations</w:t>
            </w:r>
          </w:p>
        </w:tc>
        <w:tc>
          <w:tcPr>
            <w:tcW w:w="817" w:type="dxa"/>
            <w:vAlign w:val="center"/>
          </w:tcPr>
          <w:p w14:paraId="0EDE0B2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775E901C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01CB842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杨宏奇、江颖</w:t>
            </w:r>
          </w:p>
        </w:tc>
        <w:tc>
          <w:tcPr>
            <w:tcW w:w="716" w:type="dxa"/>
            <w:vAlign w:val="center"/>
          </w:tcPr>
          <w:p w14:paraId="779A6B8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7BF5BCFA" w14:textId="77777777">
        <w:trPr>
          <w:trHeight w:val="411"/>
        </w:trPr>
        <w:tc>
          <w:tcPr>
            <w:tcW w:w="1137" w:type="dxa"/>
            <w:vMerge/>
            <w:vAlign w:val="center"/>
          </w:tcPr>
          <w:p w14:paraId="0F8FCD5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1AC4386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4B38B3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DCS6268</w:t>
            </w:r>
          </w:p>
        </w:tc>
        <w:tc>
          <w:tcPr>
            <w:tcW w:w="2521" w:type="dxa"/>
            <w:vAlign w:val="center"/>
          </w:tcPr>
          <w:p w14:paraId="26EFF29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反问题求解算法与应用</w:t>
            </w:r>
          </w:p>
          <w:p w14:paraId="5E39E38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Inverse </w:t>
            </w:r>
            <w:proofErr w:type="gramStart"/>
            <w:r>
              <w:rPr>
                <w:rFonts w:ascii="仿宋" w:eastAsia="仿宋" w:hAnsi="仿宋"/>
                <w:sz w:val="16"/>
                <w:szCs w:val="16"/>
              </w:rPr>
              <w:t>Problem Solving</w:t>
            </w:r>
            <w:proofErr w:type="gramEnd"/>
            <w:r>
              <w:rPr>
                <w:rFonts w:ascii="仿宋" w:eastAsia="仿宋" w:hAnsi="仿宋"/>
                <w:sz w:val="16"/>
                <w:szCs w:val="16"/>
              </w:rPr>
              <w:t xml:space="preserve"> Algorithms and </w:t>
            </w:r>
            <w:r>
              <w:rPr>
                <w:rFonts w:ascii="仿宋" w:eastAsia="仿宋" w:hAnsi="仿宋"/>
                <w:sz w:val="16"/>
                <w:szCs w:val="16"/>
              </w:rPr>
              <w:t>Applications</w:t>
            </w:r>
          </w:p>
        </w:tc>
        <w:tc>
          <w:tcPr>
            <w:tcW w:w="817" w:type="dxa"/>
            <w:vAlign w:val="center"/>
          </w:tcPr>
          <w:p w14:paraId="6DDA314B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66A1EB2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CC6259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衡益</w:t>
            </w:r>
            <w:proofErr w:type="gramEnd"/>
          </w:p>
        </w:tc>
        <w:tc>
          <w:tcPr>
            <w:tcW w:w="716" w:type="dxa"/>
            <w:vAlign w:val="center"/>
          </w:tcPr>
          <w:p w14:paraId="089CA1B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7F5401D6" w14:textId="77777777">
        <w:tc>
          <w:tcPr>
            <w:tcW w:w="1137" w:type="dxa"/>
            <w:vMerge/>
            <w:vAlign w:val="center"/>
          </w:tcPr>
          <w:p w14:paraId="1D5FC38D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DDDAE18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3C6CBF9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DCS6195</w:t>
            </w:r>
          </w:p>
        </w:tc>
        <w:tc>
          <w:tcPr>
            <w:tcW w:w="2521" w:type="dxa"/>
            <w:vAlign w:val="center"/>
          </w:tcPr>
          <w:p w14:paraId="32FDC01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图论算法</w:t>
            </w:r>
          </w:p>
          <w:p w14:paraId="4BBE345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Graph Theory Algorithm</w:t>
            </w:r>
          </w:p>
        </w:tc>
        <w:tc>
          <w:tcPr>
            <w:tcW w:w="817" w:type="dxa"/>
            <w:vAlign w:val="center"/>
          </w:tcPr>
          <w:p w14:paraId="5AEA406C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67B65B2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59D2F06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娄定俊</w:t>
            </w:r>
          </w:p>
        </w:tc>
        <w:tc>
          <w:tcPr>
            <w:tcW w:w="716" w:type="dxa"/>
            <w:vAlign w:val="center"/>
          </w:tcPr>
          <w:p w14:paraId="0C5DA37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15208972" w14:textId="77777777">
        <w:tc>
          <w:tcPr>
            <w:tcW w:w="1137" w:type="dxa"/>
            <w:vMerge/>
            <w:vAlign w:val="center"/>
          </w:tcPr>
          <w:p w14:paraId="54D75C23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64F68C0B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167805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DCS6269</w:t>
            </w:r>
          </w:p>
        </w:tc>
        <w:tc>
          <w:tcPr>
            <w:tcW w:w="2521" w:type="dxa"/>
            <w:vAlign w:val="center"/>
          </w:tcPr>
          <w:p w14:paraId="5AB2D36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量子计算</w:t>
            </w:r>
          </w:p>
          <w:p w14:paraId="196616A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Quantum Computation</w:t>
            </w:r>
          </w:p>
        </w:tc>
        <w:tc>
          <w:tcPr>
            <w:tcW w:w="817" w:type="dxa"/>
            <w:vAlign w:val="center"/>
          </w:tcPr>
          <w:p w14:paraId="7C7FC986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D63171C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D7A69B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邱道文、李绿周</w:t>
            </w:r>
          </w:p>
        </w:tc>
        <w:tc>
          <w:tcPr>
            <w:tcW w:w="716" w:type="dxa"/>
            <w:vAlign w:val="center"/>
          </w:tcPr>
          <w:p w14:paraId="0C362B1C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(</w:t>
            </w:r>
            <w:r>
              <w:rPr>
                <w:rFonts w:ascii="仿宋" w:eastAsia="仿宋" w:hAnsi="仿宋" w:hint="eastAsia"/>
                <w:sz w:val="16"/>
                <w:szCs w:val="16"/>
              </w:rPr>
              <w:t>春</w:t>
            </w:r>
            <w:r>
              <w:rPr>
                <w:rFonts w:ascii="仿宋" w:eastAsia="仿宋" w:hAnsi="仿宋"/>
                <w:sz w:val="16"/>
                <w:szCs w:val="16"/>
              </w:rPr>
              <w:t>)</w:t>
            </w:r>
          </w:p>
        </w:tc>
      </w:tr>
      <w:tr w:rsidR="00214B0E" w14:paraId="1E498578" w14:textId="77777777">
        <w:tc>
          <w:tcPr>
            <w:tcW w:w="1137" w:type="dxa"/>
            <w:vMerge/>
            <w:vAlign w:val="center"/>
          </w:tcPr>
          <w:p w14:paraId="1C459DB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35BFBA37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17578FD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DCS6180</w:t>
            </w:r>
          </w:p>
        </w:tc>
        <w:tc>
          <w:tcPr>
            <w:tcW w:w="2521" w:type="dxa"/>
            <w:vAlign w:val="center"/>
          </w:tcPr>
          <w:p w14:paraId="15353BD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形式语言与自动机</w:t>
            </w:r>
          </w:p>
          <w:p w14:paraId="364564B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Formal Language and Automata Theory</w:t>
            </w:r>
          </w:p>
        </w:tc>
        <w:tc>
          <w:tcPr>
            <w:tcW w:w="817" w:type="dxa"/>
            <w:vAlign w:val="center"/>
          </w:tcPr>
          <w:p w14:paraId="1F34E658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B75841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7659B3E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邱道文</w:t>
            </w:r>
          </w:p>
        </w:tc>
        <w:tc>
          <w:tcPr>
            <w:tcW w:w="716" w:type="dxa"/>
            <w:vAlign w:val="center"/>
          </w:tcPr>
          <w:p w14:paraId="6A56C82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55F4106C" w14:textId="77777777">
        <w:tc>
          <w:tcPr>
            <w:tcW w:w="1137" w:type="dxa"/>
            <w:vMerge/>
            <w:vAlign w:val="center"/>
          </w:tcPr>
          <w:p w14:paraId="0592056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4DE59B07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C79433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DCS6239</w:t>
            </w:r>
          </w:p>
        </w:tc>
        <w:tc>
          <w:tcPr>
            <w:tcW w:w="2521" w:type="dxa"/>
            <w:vAlign w:val="center"/>
          </w:tcPr>
          <w:p w14:paraId="53158A5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有限域基础</w:t>
            </w:r>
          </w:p>
          <w:p w14:paraId="7C6956A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Introduction to Finite Fields</w:t>
            </w:r>
          </w:p>
        </w:tc>
        <w:tc>
          <w:tcPr>
            <w:tcW w:w="817" w:type="dxa"/>
            <w:vAlign w:val="center"/>
          </w:tcPr>
          <w:p w14:paraId="702EABE5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9855F03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C9AC27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韦</w:t>
            </w:r>
            <w:proofErr w:type="gramEnd"/>
            <w:r>
              <w:rPr>
                <w:rFonts w:ascii="仿宋" w:eastAsia="仿宋" w:hAnsi="仿宋" w:hint="eastAsia"/>
                <w:sz w:val="16"/>
                <w:szCs w:val="16"/>
              </w:rPr>
              <w:t>宝典、杜育松、郑培嘉</w:t>
            </w:r>
          </w:p>
        </w:tc>
        <w:tc>
          <w:tcPr>
            <w:tcW w:w="716" w:type="dxa"/>
            <w:vAlign w:val="center"/>
          </w:tcPr>
          <w:p w14:paraId="7822466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4E48A4B1" w14:textId="77777777">
        <w:tc>
          <w:tcPr>
            <w:tcW w:w="1137" w:type="dxa"/>
            <w:vMerge/>
            <w:vAlign w:val="center"/>
          </w:tcPr>
          <w:p w14:paraId="0F26D6D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 w14:paraId="600C4374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系统与网络</w:t>
            </w:r>
          </w:p>
        </w:tc>
        <w:tc>
          <w:tcPr>
            <w:tcW w:w="1000" w:type="dxa"/>
            <w:vAlign w:val="center"/>
          </w:tcPr>
          <w:p w14:paraId="51849B1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DCS6270</w:t>
            </w:r>
          </w:p>
        </w:tc>
        <w:tc>
          <w:tcPr>
            <w:tcW w:w="2521" w:type="dxa"/>
            <w:vAlign w:val="center"/>
          </w:tcPr>
          <w:p w14:paraId="673DEAE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边缘计算</w:t>
            </w:r>
          </w:p>
          <w:p w14:paraId="4D68EF2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Edge Computing</w:t>
            </w:r>
          </w:p>
        </w:tc>
        <w:tc>
          <w:tcPr>
            <w:tcW w:w="817" w:type="dxa"/>
            <w:vAlign w:val="center"/>
          </w:tcPr>
          <w:p w14:paraId="4DAB086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356E2678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5DC6954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陈旭、周知</w:t>
            </w:r>
          </w:p>
        </w:tc>
        <w:tc>
          <w:tcPr>
            <w:tcW w:w="716" w:type="dxa"/>
            <w:vAlign w:val="center"/>
          </w:tcPr>
          <w:p w14:paraId="2659637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62C8D687" w14:textId="77777777">
        <w:tc>
          <w:tcPr>
            <w:tcW w:w="1137" w:type="dxa"/>
            <w:vMerge/>
            <w:vAlign w:val="center"/>
          </w:tcPr>
          <w:p w14:paraId="53E2EE72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43E2649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F39617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DCS6271</w:t>
            </w:r>
          </w:p>
        </w:tc>
        <w:tc>
          <w:tcPr>
            <w:tcW w:w="2521" w:type="dxa"/>
            <w:vAlign w:val="center"/>
          </w:tcPr>
          <w:p w14:paraId="375C50E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软硬件协同设计</w:t>
            </w:r>
          </w:p>
          <w:p w14:paraId="6B982C0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hardware software co design</w:t>
            </w:r>
          </w:p>
        </w:tc>
        <w:tc>
          <w:tcPr>
            <w:tcW w:w="817" w:type="dxa"/>
            <w:vAlign w:val="center"/>
          </w:tcPr>
          <w:p w14:paraId="47DE8D7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3FE5142C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5243B9F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陈刚</w:t>
            </w:r>
          </w:p>
        </w:tc>
        <w:tc>
          <w:tcPr>
            <w:tcW w:w="716" w:type="dxa"/>
            <w:vAlign w:val="center"/>
          </w:tcPr>
          <w:p w14:paraId="0B414A3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796B5613" w14:textId="77777777">
        <w:tc>
          <w:tcPr>
            <w:tcW w:w="1137" w:type="dxa"/>
            <w:vMerge/>
            <w:vAlign w:val="center"/>
          </w:tcPr>
          <w:p w14:paraId="4DDADBDF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6031EA4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5F49D3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DCS6260</w:t>
            </w:r>
          </w:p>
        </w:tc>
        <w:tc>
          <w:tcPr>
            <w:tcW w:w="2521" w:type="dxa"/>
            <w:vAlign w:val="center"/>
          </w:tcPr>
          <w:p w14:paraId="443F825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大数据存储技术</w:t>
            </w:r>
          </w:p>
          <w:p w14:paraId="53785B7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Big Data Storage Technology</w:t>
            </w:r>
          </w:p>
        </w:tc>
        <w:tc>
          <w:tcPr>
            <w:tcW w:w="817" w:type="dxa"/>
            <w:vAlign w:val="center"/>
          </w:tcPr>
          <w:p w14:paraId="4B5A850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6AAD52D9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65046B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陈志广、肖侬</w:t>
            </w:r>
          </w:p>
        </w:tc>
        <w:tc>
          <w:tcPr>
            <w:tcW w:w="716" w:type="dxa"/>
            <w:vAlign w:val="center"/>
          </w:tcPr>
          <w:p w14:paraId="20B5CC4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15316487" w14:textId="77777777">
        <w:tc>
          <w:tcPr>
            <w:tcW w:w="1137" w:type="dxa"/>
            <w:vMerge/>
            <w:vAlign w:val="center"/>
          </w:tcPr>
          <w:p w14:paraId="25D20845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0594122A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1C89999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DCS6287</w:t>
            </w:r>
          </w:p>
        </w:tc>
        <w:tc>
          <w:tcPr>
            <w:tcW w:w="2521" w:type="dxa"/>
            <w:vAlign w:val="center"/>
          </w:tcPr>
          <w:p w14:paraId="65D628D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数据科学与工程</w:t>
            </w:r>
          </w:p>
          <w:p w14:paraId="63EAC5E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Data Science and Engineering</w:t>
            </w:r>
          </w:p>
        </w:tc>
        <w:tc>
          <w:tcPr>
            <w:tcW w:w="817" w:type="dxa"/>
            <w:vAlign w:val="center"/>
          </w:tcPr>
          <w:p w14:paraId="40B644E5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2B7DDE35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6C2690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周杰英、吴维刚</w:t>
            </w:r>
          </w:p>
        </w:tc>
        <w:tc>
          <w:tcPr>
            <w:tcW w:w="716" w:type="dxa"/>
            <w:vAlign w:val="center"/>
          </w:tcPr>
          <w:p w14:paraId="3B43055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473CE03B" w14:textId="77777777">
        <w:tc>
          <w:tcPr>
            <w:tcW w:w="1137" w:type="dxa"/>
            <w:vMerge/>
            <w:vAlign w:val="center"/>
          </w:tcPr>
          <w:p w14:paraId="22EA5B2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13B86F7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5980E5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DCS6272</w:t>
            </w:r>
          </w:p>
        </w:tc>
        <w:tc>
          <w:tcPr>
            <w:tcW w:w="2521" w:type="dxa"/>
            <w:vAlign w:val="center"/>
          </w:tcPr>
          <w:p w14:paraId="556A82E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网络测量与性能分析</w:t>
            </w:r>
          </w:p>
          <w:p w14:paraId="722CE8A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Network measurement and performance analysis</w:t>
            </w:r>
          </w:p>
        </w:tc>
        <w:tc>
          <w:tcPr>
            <w:tcW w:w="817" w:type="dxa"/>
            <w:vAlign w:val="center"/>
          </w:tcPr>
          <w:p w14:paraId="3FE7325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23838A2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0856C8E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谢逸、余顺争、周杰英</w:t>
            </w:r>
          </w:p>
        </w:tc>
        <w:tc>
          <w:tcPr>
            <w:tcW w:w="716" w:type="dxa"/>
            <w:vAlign w:val="center"/>
          </w:tcPr>
          <w:p w14:paraId="04658F7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78D3D138" w14:textId="77777777">
        <w:tc>
          <w:tcPr>
            <w:tcW w:w="1137" w:type="dxa"/>
            <w:vMerge/>
            <w:vAlign w:val="center"/>
          </w:tcPr>
          <w:p w14:paraId="05730CC8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29BE03DD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9A6F96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DCS6290</w:t>
            </w:r>
          </w:p>
        </w:tc>
        <w:tc>
          <w:tcPr>
            <w:tcW w:w="2521" w:type="dxa"/>
            <w:vAlign w:val="center"/>
          </w:tcPr>
          <w:p w14:paraId="15BA75C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区块链原理与技术</w:t>
            </w:r>
          </w:p>
          <w:p w14:paraId="2D4618B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Blockchain Principles and Technologies</w:t>
            </w:r>
          </w:p>
        </w:tc>
        <w:tc>
          <w:tcPr>
            <w:tcW w:w="817" w:type="dxa"/>
            <w:vAlign w:val="center"/>
          </w:tcPr>
          <w:p w14:paraId="752EAC6C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1A998ED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008AAD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黄华威、陈亮、吴嘉婧</w:t>
            </w:r>
          </w:p>
        </w:tc>
        <w:tc>
          <w:tcPr>
            <w:tcW w:w="716" w:type="dxa"/>
            <w:vAlign w:val="center"/>
          </w:tcPr>
          <w:p w14:paraId="378EB57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5C079316" w14:textId="77777777">
        <w:tc>
          <w:tcPr>
            <w:tcW w:w="1137" w:type="dxa"/>
            <w:vMerge/>
            <w:vAlign w:val="center"/>
          </w:tcPr>
          <w:p w14:paraId="710E466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 w14:paraId="4BAEECF3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/>
                <w:kern w:val="0"/>
                <w:sz w:val="16"/>
                <w:szCs w:val="16"/>
              </w:rPr>
              <w:t>AI</w:t>
            </w: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与大数据</w:t>
            </w:r>
          </w:p>
        </w:tc>
        <w:tc>
          <w:tcPr>
            <w:tcW w:w="1000" w:type="dxa"/>
            <w:vAlign w:val="center"/>
          </w:tcPr>
          <w:p w14:paraId="10C50DE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DCS6173</w:t>
            </w:r>
          </w:p>
        </w:tc>
        <w:tc>
          <w:tcPr>
            <w:tcW w:w="2521" w:type="dxa"/>
            <w:vAlign w:val="center"/>
          </w:tcPr>
          <w:p w14:paraId="72B338C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数据挖掘</w:t>
            </w:r>
            <w:r>
              <w:rPr>
                <w:rFonts w:ascii="仿宋" w:eastAsia="仿宋" w:hAnsi="仿宋"/>
                <w:sz w:val="16"/>
                <w:szCs w:val="16"/>
              </w:rPr>
              <w:t xml:space="preserve"> </w:t>
            </w:r>
          </w:p>
          <w:p w14:paraId="6095E64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Data Mining</w:t>
            </w:r>
          </w:p>
        </w:tc>
        <w:tc>
          <w:tcPr>
            <w:tcW w:w="817" w:type="dxa"/>
            <w:vAlign w:val="center"/>
          </w:tcPr>
          <w:p w14:paraId="71B1519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3A9324F5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39FD997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潘嵘、王昌栋、陈林、梁上松、郑培嘉、任江涛</w:t>
            </w:r>
          </w:p>
        </w:tc>
        <w:tc>
          <w:tcPr>
            <w:tcW w:w="716" w:type="dxa"/>
            <w:vAlign w:val="center"/>
          </w:tcPr>
          <w:p w14:paraId="50F4D7C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6498A07F" w14:textId="77777777">
        <w:tc>
          <w:tcPr>
            <w:tcW w:w="1137" w:type="dxa"/>
            <w:vMerge/>
            <w:vAlign w:val="center"/>
          </w:tcPr>
          <w:p w14:paraId="29A2950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5D3AEAF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3854773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DCS5119</w:t>
            </w:r>
          </w:p>
        </w:tc>
        <w:tc>
          <w:tcPr>
            <w:tcW w:w="2521" w:type="dxa"/>
            <w:vAlign w:val="center"/>
          </w:tcPr>
          <w:p w14:paraId="1B6D89D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数字图像处理</w:t>
            </w:r>
            <w:r>
              <w:rPr>
                <w:rFonts w:ascii="仿宋" w:eastAsia="仿宋" w:hAnsi="仿宋"/>
                <w:sz w:val="16"/>
                <w:szCs w:val="16"/>
              </w:rPr>
              <w:t xml:space="preserve">   </w:t>
            </w:r>
          </w:p>
          <w:p w14:paraId="544EAED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Digital Image Processing</w:t>
            </w:r>
          </w:p>
        </w:tc>
        <w:tc>
          <w:tcPr>
            <w:tcW w:w="817" w:type="dxa"/>
            <w:vAlign w:val="center"/>
          </w:tcPr>
          <w:p w14:paraId="69953EF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54</w:t>
            </w:r>
          </w:p>
        </w:tc>
        <w:tc>
          <w:tcPr>
            <w:tcW w:w="749" w:type="dxa"/>
            <w:vAlign w:val="center"/>
          </w:tcPr>
          <w:p w14:paraId="1D9EA9E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</w:t>
            </w:r>
          </w:p>
        </w:tc>
        <w:tc>
          <w:tcPr>
            <w:tcW w:w="1459" w:type="dxa"/>
            <w:vAlign w:val="center"/>
          </w:tcPr>
          <w:p w14:paraId="6AE8167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赖剑煌、谢晓华、朝红阳、倪江群、郑慧诚、刘宁、曾坤、罗志宏、潘炎</w:t>
            </w:r>
          </w:p>
        </w:tc>
        <w:tc>
          <w:tcPr>
            <w:tcW w:w="716" w:type="dxa"/>
            <w:vAlign w:val="center"/>
          </w:tcPr>
          <w:p w14:paraId="64B3E65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63C10F30" w14:textId="77777777">
        <w:tc>
          <w:tcPr>
            <w:tcW w:w="1137" w:type="dxa"/>
            <w:vMerge/>
            <w:vAlign w:val="center"/>
          </w:tcPr>
          <w:p w14:paraId="4E5222DE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40108CB8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5F3422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DCS6262</w:t>
            </w:r>
          </w:p>
        </w:tc>
        <w:tc>
          <w:tcPr>
            <w:tcW w:w="2521" w:type="dxa"/>
            <w:vAlign w:val="center"/>
          </w:tcPr>
          <w:p w14:paraId="703E1E7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深度学习前沿</w:t>
            </w:r>
          </w:p>
          <w:p w14:paraId="1A24D4C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Frontiers of Deep Learning</w:t>
            </w:r>
          </w:p>
        </w:tc>
        <w:tc>
          <w:tcPr>
            <w:tcW w:w="817" w:type="dxa"/>
            <w:vAlign w:val="center"/>
          </w:tcPr>
          <w:p w14:paraId="12041D88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2ED9D35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30B4D9F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王瑞轩、胡建芳</w:t>
            </w:r>
          </w:p>
        </w:tc>
        <w:tc>
          <w:tcPr>
            <w:tcW w:w="716" w:type="dxa"/>
            <w:vAlign w:val="center"/>
          </w:tcPr>
          <w:p w14:paraId="2519A44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169370DB" w14:textId="77777777">
        <w:tc>
          <w:tcPr>
            <w:tcW w:w="1137" w:type="dxa"/>
            <w:vMerge/>
            <w:vAlign w:val="center"/>
          </w:tcPr>
          <w:p w14:paraId="00708FE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94CBD12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0FFE51E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DCS6203</w:t>
            </w:r>
          </w:p>
        </w:tc>
        <w:tc>
          <w:tcPr>
            <w:tcW w:w="2521" w:type="dxa"/>
            <w:vAlign w:val="center"/>
          </w:tcPr>
          <w:p w14:paraId="2A99D62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知识表示与推理</w:t>
            </w:r>
          </w:p>
          <w:p w14:paraId="6ABA577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Knowledge Representation and Reasoning</w:t>
            </w:r>
          </w:p>
        </w:tc>
        <w:tc>
          <w:tcPr>
            <w:tcW w:w="817" w:type="dxa"/>
            <w:vAlign w:val="center"/>
          </w:tcPr>
          <w:p w14:paraId="09BA1EE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440B0B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00C7BDF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刘咏梅、万海</w:t>
            </w:r>
          </w:p>
        </w:tc>
        <w:tc>
          <w:tcPr>
            <w:tcW w:w="716" w:type="dxa"/>
            <w:vAlign w:val="center"/>
          </w:tcPr>
          <w:p w14:paraId="09D0492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2D04E45F" w14:textId="77777777">
        <w:tc>
          <w:tcPr>
            <w:tcW w:w="1137" w:type="dxa"/>
            <w:vMerge/>
            <w:vAlign w:val="center"/>
          </w:tcPr>
          <w:p w14:paraId="315D411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6195C72F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A07396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DCS6273</w:t>
            </w:r>
          </w:p>
        </w:tc>
        <w:tc>
          <w:tcPr>
            <w:tcW w:w="2521" w:type="dxa"/>
            <w:vAlign w:val="center"/>
          </w:tcPr>
          <w:p w14:paraId="1231954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无人系统</w:t>
            </w:r>
          </w:p>
          <w:p w14:paraId="1338D0D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Unmanned Systems</w:t>
            </w:r>
          </w:p>
        </w:tc>
        <w:tc>
          <w:tcPr>
            <w:tcW w:w="817" w:type="dxa"/>
            <w:vAlign w:val="center"/>
          </w:tcPr>
          <w:p w14:paraId="05B067E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5B8DD6D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B76CC9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成慧、黄凯、陈刚、谭宁、吴贺俊、潘永平、陈龙</w:t>
            </w:r>
          </w:p>
        </w:tc>
        <w:tc>
          <w:tcPr>
            <w:tcW w:w="716" w:type="dxa"/>
            <w:vAlign w:val="center"/>
          </w:tcPr>
          <w:p w14:paraId="4794A82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7C9CF21C" w14:textId="77777777">
        <w:tc>
          <w:tcPr>
            <w:tcW w:w="1137" w:type="dxa"/>
            <w:vMerge/>
            <w:vAlign w:val="center"/>
          </w:tcPr>
          <w:p w14:paraId="2FB9ED6D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0AD62B12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53EF50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DCS6266</w:t>
            </w:r>
          </w:p>
        </w:tc>
        <w:tc>
          <w:tcPr>
            <w:tcW w:w="2521" w:type="dxa"/>
            <w:vAlign w:val="center"/>
          </w:tcPr>
          <w:p w14:paraId="6B4BF7A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自然语言处理</w:t>
            </w:r>
          </w:p>
          <w:p w14:paraId="5C69564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Natural Language Processing</w:t>
            </w:r>
          </w:p>
        </w:tc>
        <w:tc>
          <w:tcPr>
            <w:tcW w:w="817" w:type="dxa"/>
            <w:vAlign w:val="center"/>
          </w:tcPr>
          <w:p w14:paraId="5020B97D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1278D15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4004DEA3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权小军、潘炎、杨猛、潘嵘</w:t>
            </w:r>
          </w:p>
        </w:tc>
        <w:tc>
          <w:tcPr>
            <w:tcW w:w="716" w:type="dxa"/>
            <w:vAlign w:val="center"/>
          </w:tcPr>
          <w:p w14:paraId="15DDE4B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16B909C1" w14:textId="77777777">
        <w:tc>
          <w:tcPr>
            <w:tcW w:w="1137" w:type="dxa"/>
            <w:vMerge/>
            <w:vAlign w:val="center"/>
          </w:tcPr>
          <w:p w14:paraId="2C01190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4129068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DEBD6E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DCS6289</w:t>
            </w:r>
          </w:p>
        </w:tc>
        <w:tc>
          <w:tcPr>
            <w:tcW w:w="2521" w:type="dxa"/>
            <w:vAlign w:val="center"/>
          </w:tcPr>
          <w:p w14:paraId="3BA0842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强化学习原理及应用</w:t>
            </w:r>
          </w:p>
          <w:p w14:paraId="17F9DDE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Principles and Applications of Reinforcement Learning</w:t>
            </w:r>
          </w:p>
        </w:tc>
        <w:tc>
          <w:tcPr>
            <w:tcW w:w="817" w:type="dxa"/>
            <w:vAlign w:val="center"/>
          </w:tcPr>
          <w:p w14:paraId="67C1A5D3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0B038C7D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22313C0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余超</w:t>
            </w:r>
            <w:proofErr w:type="gramEnd"/>
          </w:p>
        </w:tc>
        <w:tc>
          <w:tcPr>
            <w:tcW w:w="716" w:type="dxa"/>
            <w:vAlign w:val="center"/>
          </w:tcPr>
          <w:p w14:paraId="55D991B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6614E84A" w14:textId="77777777">
        <w:tc>
          <w:tcPr>
            <w:tcW w:w="1137" w:type="dxa"/>
            <w:vMerge/>
            <w:vAlign w:val="center"/>
          </w:tcPr>
          <w:p w14:paraId="53B801E3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 w14:paraId="552D33F6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安全与隐私</w:t>
            </w:r>
          </w:p>
        </w:tc>
        <w:tc>
          <w:tcPr>
            <w:tcW w:w="1000" w:type="dxa"/>
            <w:vAlign w:val="center"/>
          </w:tcPr>
          <w:p w14:paraId="422F3DA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DCS6274</w:t>
            </w:r>
          </w:p>
        </w:tc>
        <w:tc>
          <w:tcPr>
            <w:tcW w:w="2521" w:type="dxa"/>
            <w:vAlign w:val="center"/>
          </w:tcPr>
          <w:p w14:paraId="295E29D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密码学前沿技术</w:t>
            </w:r>
          </w:p>
          <w:p w14:paraId="1C77A04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Advanced Topics of Modern Cryptography</w:t>
            </w:r>
          </w:p>
        </w:tc>
        <w:tc>
          <w:tcPr>
            <w:tcW w:w="817" w:type="dxa"/>
            <w:vAlign w:val="center"/>
          </w:tcPr>
          <w:p w14:paraId="344BA938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55A7876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701A3B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张方国、田海博、龙冬阳、杜育松、郑培嘉</w:t>
            </w:r>
          </w:p>
        </w:tc>
        <w:tc>
          <w:tcPr>
            <w:tcW w:w="716" w:type="dxa"/>
            <w:vAlign w:val="center"/>
          </w:tcPr>
          <w:p w14:paraId="34F2EA5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78DCA6C1" w14:textId="77777777">
        <w:tc>
          <w:tcPr>
            <w:tcW w:w="1137" w:type="dxa"/>
            <w:vMerge/>
            <w:vAlign w:val="center"/>
          </w:tcPr>
          <w:p w14:paraId="4B20532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3223953A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1A20AE8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DCS6275</w:t>
            </w:r>
          </w:p>
        </w:tc>
        <w:tc>
          <w:tcPr>
            <w:tcW w:w="2521" w:type="dxa"/>
            <w:vAlign w:val="center"/>
          </w:tcPr>
          <w:p w14:paraId="72D476C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数据隐私保护与安全计算</w:t>
            </w:r>
          </w:p>
          <w:p w14:paraId="5BDE05F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Data Privacy Protection and Secure Computing</w:t>
            </w:r>
          </w:p>
        </w:tc>
        <w:tc>
          <w:tcPr>
            <w:tcW w:w="817" w:type="dxa"/>
            <w:vAlign w:val="center"/>
          </w:tcPr>
          <w:p w14:paraId="6F98963F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BC8D8D6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73335D9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桑应朋</w:t>
            </w:r>
            <w:proofErr w:type="gramEnd"/>
            <w:r>
              <w:rPr>
                <w:rFonts w:ascii="仿宋" w:eastAsia="仿宋" w:hAnsi="仿宋" w:hint="eastAsia"/>
                <w:sz w:val="16"/>
                <w:szCs w:val="16"/>
              </w:rPr>
              <w:t>、郑培嘉、沈鸿</w:t>
            </w:r>
          </w:p>
        </w:tc>
        <w:tc>
          <w:tcPr>
            <w:tcW w:w="716" w:type="dxa"/>
            <w:vAlign w:val="center"/>
          </w:tcPr>
          <w:p w14:paraId="149A272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13013A16" w14:textId="77777777">
        <w:tc>
          <w:tcPr>
            <w:tcW w:w="1137" w:type="dxa"/>
            <w:vMerge/>
            <w:vAlign w:val="center"/>
          </w:tcPr>
          <w:p w14:paraId="43F64508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59C314C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C00099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DCS6276</w:t>
            </w:r>
          </w:p>
        </w:tc>
        <w:tc>
          <w:tcPr>
            <w:tcW w:w="2521" w:type="dxa"/>
            <w:vAlign w:val="center"/>
          </w:tcPr>
          <w:p w14:paraId="187C47F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多媒体内容安全</w:t>
            </w:r>
          </w:p>
          <w:p w14:paraId="72E16FF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Multimedia Content Security</w:t>
            </w:r>
          </w:p>
        </w:tc>
        <w:tc>
          <w:tcPr>
            <w:tcW w:w="817" w:type="dxa"/>
            <w:vAlign w:val="center"/>
          </w:tcPr>
          <w:p w14:paraId="4D927C5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07B9662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E8FED3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倪江群、黄方军、方艳梅、郑培嘉、刘红梅</w:t>
            </w:r>
          </w:p>
        </w:tc>
        <w:tc>
          <w:tcPr>
            <w:tcW w:w="716" w:type="dxa"/>
            <w:vAlign w:val="center"/>
          </w:tcPr>
          <w:p w14:paraId="228CEA3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1982A8EF" w14:textId="77777777">
        <w:tc>
          <w:tcPr>
            <w:tcW w:w="1137" w:type="dxa"/>
            <w:vMerge/>
            <w:vAlign w:val="center"/>
          </w:tcPr>
          <w:p w14:paraId="311E212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6BE9BF3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015A4F3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DCS6277</w:t>
            </w:r>
          </w:p>
        </w:tc>
        <w:tc>
          <w:tcPr>
            <w:tcW w:w="2521" w:type="dxa"/>
            <w:vAlign w:val="center"/>
          </w:tcPr>
          <w:p w14:paraId="009ECD7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密码算法的</w:t>
            </w:r>
            <w:r>
              <w:rPr>
                <w:rFonts w:ascii="仿宋" w:eastAsia="仿宋" w:hAnsi="仿宋"/>
                <w:sz w:val="16"/>
                <w:szCs w:val="16"/>
              </w:rPr>
              <w:t>FPGA</w:t>
            </w:r>
            <w:r>
              <w:rPr>
                <w:rFonts w:ascii="仿宋" w:eastAsia="仿宋" w:hAnsi="仿宋" w:hint="eastAsia"/>
                <w:sz w:val="16"/>
                <w:szCs w:val="16"/>
              </w:rPr>
              <w:t>工程实践</w:t>
            </w:r>
          </w:p>
          <w:p w14:paraId="673D6D8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 xml:space="preserve">FPGA Engineering Practice for </w:t>
            </w:r>
            <w:r>
              <w:rPr>
                <w:rFonts w:ascii="仿宋" w:eastAsia="仿宋" w:hAnsi="仿宋"/>
                <w:sz w:val="16"/>
                <w:szCs w:val="16"/>
              </w:rPr>
              <w:t>Cryptographic Algorithms</w:t>
            </w:r>
          </w:p>
        </w:tc>
        <w:tc>
          <w:tcPr>
            <w:tcW w:w="817" w:type="dxa"/>
            <w:vAlign w:val="center"/>
          </w:tcPr>
          <w:p w14:paraId="3A9FBFD3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1D8EE2D6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0DA0F5C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杜育松</w:t>
            </w:r>
          </w:p>
        </w:tc>
        <w:tc>
          <w:tcPr>
            <w:tcW w:w="716" w:type="dxa"/>
            <w:vAlign w:val="center"/>
          </w:tcPr>
          <w:p w14:paraId="73017216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05B6EA5C" w14:textId="77777777">
        <w:tc>
          <w:tcPr>
            <w:tcW w:w="1137" w:type="dxa"/>
            <w:vMerge/>
            <w:vAlign w:val="center"/>
          </w:tcPr>
          <w:p w14:paraId="4497A4E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 w:val="restart"/>
            <w:vAlign w:val="center"/>
          </w:tcPr>
          <w:p w14:paraId="089D0D3B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软件与应用</w:t>
            </w:r>
          </w:p>
        </w:tc>
        <w:tc>
          <w:tcPr>
            <w:tcW w:w="1000" w:type="dxa"/>
            <w:vAlign w:val="center"/>
          </w:tcPr>
          <w:p w14:paraId="0C113A7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DCS6278</w:t>
            </w:r>
          </w:p>
        </w:tc>
        <w:tc>
          <w:tcPr>
            <w:tcW w:w="2521" w:type="dxa"/>
            <w:vAlign w:val="center"/>
          </w:tcPr>
          <w:p w14:paraId="0BFCE39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面向对象技术</w:t>
            </w:r>
          </w:p>
          <w:p w14:paraId="7FB4C597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Object-oriented Technology</w:t>
            </w:r>
          </w:p>
        </w:tc>
        <w:tc>
          <w:tcPr>
            <w:tcW w:w="817" w:type="dxa"/>
            <w:vAlign w:val="center"/>
          </w:tcPr>
          <w:p w14:paraId="550D1D9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73357E93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645C13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衣杨、刘聪、刘红梅、王青</w:t>
            </w:r>
          </w:p>
        </w:tc>
        <w:tc>
          <w:tcPr>
            <w:tcW w:w="716" w:type="dxa"/>
            <w:vAlign w:val="center"/>
          </w:tcPr>
          <w:p w14:paraId="1D133A7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19B3E2B4" w14:textId="77777777">
        <w:tc>
          <w:tcPr>
            <w:tcW w:w="1137" w:type="dxa"/>
            <w:vMerge/>
            <w:vAlign w:val="center"/>
          </w:tcPr>
          <w:p w14:paraId="554979F4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ED857C2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CABB0A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DCS6279</w:t>
            </w:r>
          </w:p>
        </w:tc>
        <w:tc>
          <w:tcPr>
            <w:tcW w:w="2521" w:type="dxa"/>
            <w:vAlign w:val="center"/>
          </w:tcPr>
          <w:p w14:paraId="71A5B8C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计算可视媒体</w:t>
            </w:r>
          </w:p>
          <w:p w14:paraId="7DAECBF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Computational Visual Media</w:t>
            </w:r>
          </w:p>
        </w:tc>
        <w:tc>
          <w:tcPr>
            <w:tcW w:w="817" w:type="dxa"/>
            <w:vAlign w:val="center"/>
          </w:tcPr>
          <w:p w14:paraId="35D4822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3491D288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5946865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王若梅、高成英、苏卓、周凡</w:t>
            </w:r>
          </w:p>
        </w:tc>
        <w:tc>
          <w:tcPr>
            <w:tcW w:w="716" w:type="dxa"/>
            <w:vAlign w:val="center"/>
          </w:tcPr>
          <w:p w14:paraId="019DB19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  <w:tr w:rsidR="00214B0E" w14:paraId="285DF1FB" w14:textId="77777777">
        <w:tc>
          <w:tcPr>
            <w:tcW w:w="1137" w:type="dxa"/>
            <w:vMerge/>
            <w:vAlign w:val="center"/>
          </w:tcPr>
          <w:p w14:paraId="250CC0E0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75501A2A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1D08BC1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DCS6280</w:t>
            </w:r>
          </w:p>
        </w:tc>
        <w:tc>
          <w:tcPr>
            <w:tcW w:w="2521" w:type="dxa"/>
            <w:vAlign w:val="center"/>
          </w:tcPr>
          <w:p w14:paraId="7323FC0B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软件项目管理</w:t>
            </w:r>
          </w:p>
          <w:p w14:paraId="4689155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Software Project Management</w:t>
            </w:r>
          </w:p>
        </w:tc>
        <w:tc>
          <w:tcPr>
            <w:tcW w:w="817" w:type="dxa"/>
            <w:vAlign w:val="center"/>
          </w:tcPr>
          <w:p w14:paraId="1404F224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1CCA1DC1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0E4445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毛明志、林倞、卞静、王青</w:t>
            </w:r>
          </w:p>
        </w:tc>
        <w:tc>
          <w:tcPr>
            <w:tcW w:w="716" w:type="dxa"/>
            <w:vAlign w:val="center"/>
          </w:tcPr>
          <w:p w14:paraId="201D8AA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3EA7FEE9" w14:textId="77777777">
        <w:tc>
          <w:tcPr>
            <w:tcW w:w="1137" w:type="dxa"/>
            <w:vMerge/>
            <w:vAlign w:val="center"/>
          </w:tcPr>
          <w:p w14:paraId="3718E993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51C5798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1FD3202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DCS6281</w:t>
            </w:r>
          </w:p>
        </w:tc>
        <w:tc>
          <w:tcPr>
            <w:tcW w:w="2521" w:type="dxa"/>
            <w:vAlign w:val="center"/>
          </w:tcPr>
          <w:p w14:paraId="0186682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数字几何处理</w:t>
            </w:r>
          </w:p>
          <w:p w14:paraId="1C56085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Digital Geometry Processing</w:t>
            </w:r>
          </w:p>
        </w:tc>
        <w:tc>
          <w:tcPr>
            <w:tcW w:w="817" w:type="dxa"/>
            <w:vAlign w:val="center"/>
          </w:tcPr>
          <w:p w14:paraId="2B8AD49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080A61D0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1572632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王若梅、高成英、苏卓</w:t>
            </w:r>
          </w:p>
        </w:tc>
        <w:tc>
          <w:tcPr>
            <w:tcW w:w="716" w:type="dxa"/>
            <w:vAlign w:val="center"/>
          </w:tcPr>
          <w:p w14:paraId="5760FBC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3EE1DC74" w14:textId="77777777">
        <w:tc>
          <w:tcPr>
            <w:tcW w:w="1137" w:type="dxa"/>
            <w:vMerge/>
            <w:vAlign w:val="center"/>
          </w:tcPr>
          <w:p w14:paraId="4DEB0B4F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4D1DA74C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05A7E10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DCS6282</w:t>
            </w:r>
          </w:p>
        </w:tc>
        <w:tc>
          <w:tcPr>
            <w:tcW w:w="2521" w:type="dxa"/>
            <w:vAlign w:val="center"/>
          </w:tcPr>
          <w:p w14:paraId="1470C24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虚拟现实与可视化</w:t>
            </w:r>
          </w:p>
          <w:p w14:paraId="44D902F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Virtual Reality and Visualization</w:t>
            </w:r>
          </w:p>
        </w:tc>
        <w:tc>
          <w:tcPr>
            <w:tcW w:w="817" w:type="dxa"/>
            <w:vAlign w:val="center"/>
          </w:tcPr>
          <w:p w14:paraId="545499C5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C9C100E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1A20BBB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proofErr w:type="gramStart"/>
            <w:r>
              <w:rPr>
                <w:rFonts w:ascii="仿宋" w:eastAsia="仿宋" w:hAnsi="仿宋" w:hint="eastAsia"/>
                <w:sz w:val="16"/>
                <w:szCs w:val="16"/>
              </w:rPr>
              <w:t>纪庆革</w:t>
            </w:r>
            <w:proofErr w:type="gramEnd"/>
            <w:r>
              <w:rPr>
                <w:rFonts w:ascii="仿宋" w:eastAsia="仿宋" w:hAnsi="仿宋" w:hint="eastAsia"/>
                <w:sz w:val="16"/>
                <w:szCs w:val="16"/>
              </w:rPr>
              <w:t>、陶钧、周凡</w:t>
            </w:r>
          </w:p>
        </w:tc>
        <w:tc>
          <w:tcPr>
            <w:tcW w:w="716" w:type="dxa"/>
            <w:vAlign w:val="center"/>
          </w:tcPr>
          <w:p w14:paraId="74CEDC2F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0A3F7050" w14:textId="77777777">
        <w:tc>
          <w:tcPr>
            <w:tcW w:w="1137" w:type="dxa"/>
            <w:vMerge/>
            <w:vAlign w:val="center"/>
          </w:tcPr>
          <w:p w14:paraId="79D31ED6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3352E9A2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0ED9C94A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DCS6283</w:t>
            </w:r>
          </w:p>
        </w:tc>
        <w:tc>
          <w:tcPr>
            <w:tcW w:w="2521" w:type="dxa"/>
            <w:vAlign w:val="center"/>
          </w:tcPr>
          <w:p w14:paraId="540BE2C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软件工程理论基础</w:t>
            </w:r>
          </w:p>
          <w:p w14:paraId="67074C99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Fundamentals of Software Engineering Theory</w:t>
            </w:r>
          </w:p>
        </w:tc>
        <w:tc>
          <w:tcPr>
            <w:tcW w:w="817" w:type="dxa"/>
            <w:vAlign w:val="center"/>
          </w:tcPr>
          <w:p w14:paraId="1E1269CB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3714CEA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CA08160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陈亮、吴嘉婧</w:t>
            </w:r>
            <w:r>
              <w:rPr>
                <w:rFonts w:ascii="仿宋" w:eastAsia="仿宋" w:hAnsi="仿宋"/>
                <w:sz w:val="16"/>
                <w:szCs w:val="16"/>
              </w:rPr>
              <w:t>(</w:t>
            </w:r>
            <w:r>
              <w:rPr>
                <w:rFonts w:ascii="仿宋" w:eastAsia="仿宋" w:hAnsi="仿宋" w:hint="eastAsia"/>
                <w:sz w:val="16"/>
                <w:szCs w:val="16"/>
              </w:rPr>
              <w:t>春</w:t>
            </w:r>
            <w:r>
              <w:rPr>
                <w:rFonts w:ascii="仿宋" w:eastAsia="仿宋" w:hAnsi="仿宋"/>
                <w:sz w:val="16"/>
                <w:szCs w:val="16"/>
              </w:rPr>
              <w:t>)</w:t>
            </w:r>
            <w:r>
              <w:rPr>
                <w:rFonts w:ascii="仿宋" w:eastAsia="仿宋" w:hAnsi="仿宋" w:hint="eastAsia"/>
                <w:sz w:val="16"/>
                <w:szCs w:val="16"/>
              </w:rPr>
              <w:t>、陈武辉、周晓聪</w:t>
            </w:r>
          </w:p>
        </w:tc>
        <w:tc>
          <w:tcPr>
            <w:tcW w:w="716" w:type="dxa"/>
            <w:vAlign w:val="center"/>
          </w:tcPr>
          <w:p w14:paraId="64902DF1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65228F5F" w14:textId="77777777">
        <w:tc>
          <w:tcPr>
            <w:tcW w:w="1137" w:type="dxa"/>
            <w:vMerge/>
            <w:vAlign w:val="center"/>
          </w:tcPr>
          <w:p w14:paraId="3EC466E8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Merge/>
            <w:vAlign w:val="center"/>
          </w:tcPr>
          <w:p w14:paraId="0FACB4D1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FA163E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DCS6284</w:t>
            </w:r>
          </w:p>
        </w:tc>
        <w:tc>
          <w:tcPr>
            <w:tcW w:w="2521" w:type="dxa"/>
            <w:vAlign w:val="center"/>
          </w:tcPr>
          <w:p w14:paraId="1D838F88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工作流技术</w:t>
            </w:r>
          </w:p>
          <w:p w14:paraId="5B2627CD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Workflow Technology</w:t>
            </w:r>
          </w:p>
        </w:tc>
        <w:tc>
          <w:tcPr>
            <w:tcW w:w="817" w:type="dxa"/>
            <w:vAlign w:val="center"/>
          </w:tcPr>
          <w:p w14:paraId="61D1C3AE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474CCCBE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857696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余阳、王青</w:t>
            </w:r>
          </w:p>
        </w:tc>
        <w:tc>
          <w:tcPr>
            <w:tcW w:w="716" w:type="dxa"/>
            <w:vAlign w:val="center"/>
          </w:tcPr>
          <w:p w14:paraId="7C730F6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（春）</w:t>
            </w:r>
          </w:p>
        </w:tc>
      </w:tr>
      <w:tr w:rsidR="00214B0E" w14:paraId="280FF323" w14:textId="77777777">
        <w:tc>
          <w:tcPr>
            <w:tcW w:w="1137" w:type="dxa"/>
            <w:vAlign w:val="center"/>
          </w:tcPr>
          <w:p w14:paraId="79E32F1D" w14:textId="77777777" w:rsidR="00214B0E" w:rsidRDefault="00214B0E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</w:p>
        </w:tc>
        <w:tc>
          <w:tcPr>
            <w:tcW w:w="639" w:type="dxa"/>
            <w:vAlign w:val="center"/>
          </w:tcPr>
          <w:p w14:paraId="1B935231" w14:textId="77777777" w:rsidR="00214B0E" w:rsidRDefault="00E858CB">
            <w:pPr>
              <w:snapToGrid w:val="0"/>
              <w:contextualSpacing/>
              <w:rPr>
                <w:rFonts w:ascii="仿宋" w:eastAsia="仿宋" w:hAnsi="仿宋"/>
                <w:kern w:val="0"/>
                <w:sz w:val="16"/>
                <w:szCs w:val="16"/>
              </w:rPr>
            </w:pPr>
            <w:r>
              <w:rPr>
                <w:rFonts w:ascii="仿宋" w:eastAsia="仿宋" w:hAnsi="仿宋" w:hint="eastAsia"/>
                <w:kern w:val="0"/>
                <w:sz w:val="16"/>
                <w:szCs w:val="16"/>
              </w:rPr>
              <w:t>交叉科学</w:t>
            </w:r>
          </w:p>
        </w:tc>
        <w:tc>
          <w:tcPr>
            <w:tcW w:w="1000" w:type="dxa"/>
            <w:vAlign w:val="center"/>
          </w:tcPr>
          <w:p w14:paraId="7DC4CF94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DCS6285</w:t>
            </w:r>
          </w:p>
        </w:tc>
        <w:tc>
          <w:tcPr>
            <w:tcW w:w="2521" w:type="dxa"/>
            <w:vAlign w:val="center"/>
          </w:tcPr>
          <w:p w14:paraId="025C604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生物信息计算前沿</w:t>
            </w:r>
          </w:p>
          <w:p w14:paraId="2CE6FD15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Frontiers of Bioinformatics Computing</w:t>
            </w:r>
          </w:p>
        </w:tc>
        <w:tc>
          <w:tcPr>
            <w:tcW w:w="817" w:type="dxa"/>
            <w:vAlign w:val="center"/>
          </w:tcPr>
          <w:p w14:paraId="3487CE52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36</w:t>
            </w:r>
          </w:p>
        </w:tc>
        <w:tc>
          <w:tcPr>
            <w:tcW w:w="749" w:type="dxa"/>
            <w:vAlign w:val="center"/>
          </w:tcPr>
          <w:p w14:paraId="5902F967" w14:textId="77777777" w:rsidR="00214B0E" w:rsidRDefault="00E858CB">
            <w:pPr>
              <w:snapToGrid w:val="0"/>
              <w:contextualSpacing/>
              <w:jc w:val="center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/>
                <w:sz w:val="16"/>
                <w:szCs w:val="16"/>
              </w:rPr>
              <w:t>2</w:t>
            </w:r>
          </w:p>
        </w:tc>
        <w:tc>
          <w:tcPr>
            <w:tcW w:w="1459" w:type="dxa"/>
            <w:vAlign w:val="center"/>
          </w:tcPr>
          <w:p w14:paraId="6226C78C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杨跃东、戴智明</w:t>
            </w:r>
          </w:p>
        </w:tc>
        <w:tc>
          <w:tcPr>
            <w:tcW w:w="716" w:type="dxa"/>
            <w:vAlign w:val="center"/>
          </w:tcPr>
          <w:p w14:paraId="04C22B9E" w14:textId="77777777" w:rsidR="00214B0E" w:rsidRDefault="00E858CB">
            <w:pPr>
              <w:snapToGrid w:val="0"/>
              <w:contextualSpacing/>
              <w:jc w:val="left"/>
              <w:rPr>
                <w:rFonts w:ascii="仿宋" w:eastAsia="仿宋" w:hAnsi="仿宋"/>
                <w:sz w:val="16"/>
                <w:szCs w:val="16"/>
              </w:rPr>
            </w:pPr>
            <w:r>
              <w:rPr>
                <w:rFonts w:ascii="仿宋" w:eastAsia="仿宋" w:hAnsi="仿宋" w:hint="eastAsia"/>
                <w:sz w:val="16"/>
                <w:szCs w:val="16"/>
              </w:rPr>
              <w:t>（秋）</w:t>
            </w:r>
          </w:p>
        </w:tc>
      </w:tr>
    </w:tbl>
    <w:p w14:paraId="06EF5C09" w14:textId="77777777" w:rsidR="00214B0E" w:rsidRDefault="00214B0E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</w:p>
    <w:p w14:paraId="27AA8257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七、培养环节与要求</w:t>
      </w:r>
    </w:p>
    <w:p w14:paraId="5356F881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严格按照中山大学《学位与研究生教育工作手册》的有关规定执行，除完成课程学习任务并修满规定的学分外，要求研究生完</w:t>
      </w:r>
      <w:r>
        <w:rPr>
          <w:rFonts w:eastAsia="仿宋_GB2312" w:hint="eastAsia"/>
          <w:sz w:val="28"/>
          <w:szCs w:val="28"/>
        </w:rPr>
        <w:t>成各个培养环节规定的内容。主要环节及要求包括</w:t>
      </w:r>
      <w:r>
        <w:rPr>
          <w:rFonts w:ascii="仿宋_GB2312" w:eastAsia="仿宋_GB2312" w:hAnsi="宋体" w:hint="eastAsia"/>
          <w:sz w:val="28"/>
          <w:szCs w:val="28"/>
        </w:rPr>
        <w:t>：</w:t>
      </w:r>
    </w:p>
    <w:p w14:paraId="4A884FD8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lastRenderedPageBreak/>
        <w:t>1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读书报告：学生在读期间应认真阅读国内外文献</w:t>
      </w:r>
      <w:r>
        <w:rPr>
          <w:rFonts w:ascii="仿宋_GB2312" w:eastAsia="仿宋_GB2312" w:hAnsi="宋体"/>
          <w:sz w:val="28"/>
          <w:szCs w:val="28"/>
        </w:rPr>
        <w:t>100</w:t>
      </w:r>
      <w:r>
        <w:rPr>
          <w:rFonts w:ascii="仿宋_GB2312" w:eastAsia="仿宋_GB2312" w:hAnsi="宋体" w:hint="eastAsia"/>
          <w:sz w:val="28"/>
          <w:szCs w:val="28"/>
        </w:rPr>
        <w:t>篇以上，写出综述报告，由导师对研究生阅读文献进行检查。读书报告可结合开题报告进行。</w:t>
      </w:r>
    </w:p>
    <w:p w14:paraId="6A6BE948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学术活动：博士生在论文工作期间每学年至少做一次学术报告；至少有一次在全国性或国际学术会议上报告自己撰写的论文。博士生在学期间应参加</w:t>
      </w:r>
      <w:r>
        <w:rPr>
          <w:rFonts w:ascii="仿宋_GB2312" w:eastAsia="仿宋_GB2312" w:hAnsi="宋体"/>
          <w:sz w:val="28"/>
          <w:szCs w:val="28"/>
        </w:rPr>
        <w:t>30</w:t>
      </w:r>
      <w:r>
        <w:rPr>
          <w:rFonts w:ascii="仿宋_GB2312" w:eastAsia="仿宋_GB2312" w:hAnsi="宋体" w:hint="eastAsia"/>
          <w:sz w:val="28"/>
          <w:szCs w:val="28"/>
        </w:rPr>
        <w:t>次以上学术报告，其中至少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次为跨二级学科的学术报告。</w:t>
      </w:r>
    </w:p>
    <w:p w14:paraId="48E16ADD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开题报告：开题报告选题应属于本学科范围。开题报告内容包括学位论文选题的背景意义和依据，与学位论文选题相关的最新成果和发展动态；学位论文的研究内容及拟采取的实施方案，关键技术及难点，预期达到的目标；学位论文详细工作进度安排和主要参考文</w:t>
      </w:r>
      <w:r>
        <w:rPr>
          <w:rFonts w:ascii="仿宋_GB2312" w:eastAsia="仿宋_GB2312" w:hAnsi="宋体" w:hint="eastAsia"/>
          <w:sz w:val="28"/>
          <w:szCs w:val="28"/>
        </w:rPr>
        <w:t>献等。</w:t>
      </w:r>
    </w:p>
    <w:p w14:paraId="0ACD75DB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4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中期检查：中期检查内容包括检查课程学习的学分是否满足要求，论文研究的进展情况等。对于学位论文中期检查不满足要求的学生，应给予书面警告，并在后期或学位论文答辩中重点督查。</w:t>
      </w:r>
    </w:p>
    <w:p w14:paraId="072F16AC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5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实践环节：要求全日制博士生按照学校的相关规定承担学院组织的助教工作。</w:t>
      </w:r>
    </w:p>
    <w:p w14:paraId="34857C3B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6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论文预答辩：由指导小组组织预答辩，决定是否进入后续阶段。</w:t>
      </w:r>
    </w:p>
    <w:p w14:paraId="7FFBC2AA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7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论文评阅：按中山大学《学位与研究生教育工作手册》有关规定执行。</w:t>
      </w:r>
    </w:p>
    <w:p w14:paraId="7867EEC9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8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论文答辩：按中山大学《学位与研究生教育工作手册》有关规定执行。</w:t>
      </w:r>
    </w:p>
    <w:p w14:paraId="46409F1D" w14:textId="77777777" w:rsidR="00214B0E" w:rsidRDefault="00214B0E">
      <w:pPr>
        <w:widowControl/>
        <w:jc w:val="left"/>
      </w:pPr>
    </w:p>
    <w:p w14:paraId="3824EC62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28"/>
          <w:szCs w:val="28"/>
          <w:highlight w:val="yellow"/>
        </w:rPr>
      </w:pPr>
      <w:r>
        <w:rPr>
          <w:rFonts w:ascii="仿宋_GB2312" w:eastAsia="仿宋_GB2312" w:hAnsi="宋体" w:hint="eastAsia"/>
          <w:b/>
          <w:sz w:val="28"/>
          <w:szCs w:val="28"/>
        </w:rPr>
        <w:t>八、学位论文</w:t>
      </w:r>
    </w:p>
    <w:p w14:paraId="7B8D4510" w14:textId="77777777" w:rsidR="00214B0E" w:rsidRDefault="00E858CB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严格按照《中山大学博士硕士学位授予工作细则》有关规定执行。</w:t>
      </w:r>
    </w:p>
    <w:p w14:paraId="759F725E" w14:textId="77777777" w:rsidR="00214B0E" w:rsidRDefault="00E858CB">
      <w:pPr>
        <w:numPr>
          <w:ilvl w:val="0"/>
          <w:numId w:val="2"/>
        </w:numPr>
        <w:spacing w:line="5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学生在导师指导下确定论文选题，选题应属于计算机科学与技术学科领域，具有很好的研究价值。</w:t>
      </w:r>
    </w:p>
    <w:p w14:paraId="00F36E39" w14:textId="77777777" w:rsidR="00214B0E" w:rsidRDefault="00E858CB">
      <w:pPr>
        <w:numPr>
          <w:ilvl w:val="0"/>
          <w:numId w:val="2"/>
        </w:numPr>
        <w:adjustRightInd w:val="0"/>
        <w:snapToGrid w:val="0"/>
        <w:spacing w:line="5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学位论文的内容应当基础研究或应用基础研究内容，具有相当高的学术水平，具有很好的创新性、先进性、可行性，其相应的研究成果发表的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质量及数量必须满足学院相关规定的要求，体现作者综合运用科学理论、方法和技术手段进行学术研究的能力。</w:t>
      </w:r>
    </w:p>
    <w:p w14:paraId="15D82DBE" w14:textId="77777777" w:rsidR="00214B0E" w:rsidRDefault="00214B0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215F8BDF" w14:textId="77777777" w:rsidR="00214B0E" w:rsidRDefault="00E858CB">
      <w:pPr>
        <w:spacing w:line="500" w:lineRule="exac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九、论文答辩与学位授予</w:t>
      </w:r>
    </w:p>
    <w:p w14:paraId="6985B1AE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、论文评审与答辩</w:t>
      </w:r>
      <w:r>
        <w:rPr>
          <w:rFonts w:ascii="仿宋_GB2312" w:eastAsia="仿宋_GB2312" w:hAnsi="宋体"/>
          <w:sz w:val="28"/>
          <w:szCs w:val="28"/>
        </w:rPr>
        <w:t xml:space="preserve"> </w:t>
      </w:r>
    </w:p>
    <w:p w14:paraId="48FE433A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研究生必须完成培养方案中规定的所有环节，成绩合格，修满规定学分，方可申请参加学位论文答辩。</w:t>
      </w:r>
    </w:p>
    <w:p w14:paraId="5D65F683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论文除经导师写出详细的评阅意见外，还应由</w:t>
      </w: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～</w:t>
      </w:r>
      <w:r>
        <w:rPr>
          <w:rFonts w:ascii="仿宋_GB2312" w:eastAsia="仿宋_GB2312" w:hAnsi="宋体"/>
          <w:sz w:val="28"/>
          <w:szCs w:val="28"/>
        </w:rPr>
        <w:t>5</w:t>
      </w:r>
      <w:r>
        <w:rPr>
          <w:rFonts w:ascii="仿宋_GB2312" w:eastAsia="仿宋_GB2312" w:hAnsi="宋体" w:hint="eastAsia"/>
          <w:sz w:val="28"/>
          <w:szCs w:val="28"/>
        </w:rPr>
        <w:t>名本领域或相近领域的专家评阅</w:t>
      </w:r>
      <w:r>
        <w:rPr>
          <w:rFonts w:eastAsia="仿宋_GB2312" w:hint="eastAsia"/>
          <w:sz w:val="28"/>
          <w:szCs w:val="28"/>
        </w:rPr>
        <w:t>，通过评阅后方可参加答辩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2BAEF5C1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答辩委员会应由</w:t>
      </w:r>
      <w:r>
        <w:rPr>
          <w:rFonts w:ascii="仿宋_GB2312" w:eastAsia="仿宋_GB2312" w:hAnsi="宋体"/>
          <w:sz w:val="28"/>
          <w:szCs w:val="28"/>
        </w:rPr>
        <w:t>5</w:t>
      </w:r>
      <w:r>
        <w:rPr>
          <w:rFonts w:ascii="仿宋_GB2312" w:eastAsia="仿宋_GB2312" w:hAnsi="宋体" w:hint="eastAsia"/>
          <w:sz w:val="28"/>
          <w:szCs w:val="28"/>
        </w:rPr>
        <w:t>～</w:t>
      </w:r>
      <w:r>
        <w:rPr>
          <w:rFonts w:ascii="仿宋_GB2312" w:eastAsia="仿宋_GB2312" w:hAnsi="宋体"/>
          <w:sz w:val="28"/>
          <w:szCs w:val="28"/>
        </w:rPr>
        <w:t>7</w:t>
      </w:r>
      <w:r>
        <w:rPr>
          <w:rFonts w:ascii="仿宋_GB2312" w:eastAsia="仿宋_GB2312" w:hAnsi="宋体" w:hint="eastAsia"/>
          <w:sz w:val="28"/>
          <w:szCs w:val="28"/>
        </w:rPr>
        <w:t>位与本领域相关的专家组成。答辩会以无记名投票方式，经全体答辩成员三分之二以上同意，方可通过。未获通过的学位论文，经答辩委员会决议，可允许作者在规定的一年时间内修改论文，并只有重新答辩一次的机会。</w:t>
      </w:r>
      <w:r>
        <w:rPr>
          <w:rFonts w:ascii="仿宋_GB2312" w:eastAsia="仿宋_GB2312" w:hAnsi="宋体"/>
          <w:sz w:val="28"/>
          <w:szCs w:val="28"/>
        </w:rPr>
        <w:t xml:space="preserve"> </w:t>
      </w:r>
    </w:p>
    <w:p w14:paraId="7216B1BF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、毕业与学位授予</w:t>
      </w:r>
      <w:r>
        <w:rPr>
          <w:rFonts w:ascii="仿宋_GB2312" w:eastAsia="仿宋_GB2312" w:hAnsi="宋体"/>
          <w:sz w:val="28"/>
          <w:szCs w:val="28"/>
        </w:rPr>
        <w:t xml:space="preserve"> </w:t>
      </w:r>
    </w:p>
    <w:p w14:paraId="6BADD4E9" w14:textId="77777777" w:rsidR="00214B0E" w:rsidRDefault="00E858CB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严格按照《中山大学博士硕士学位授予工作细则》要求执行。在符合学校有关规定基本要求的前提下，研究成果满足学校和学院的相关要求和规定，完成博士论文并通过论文答辩者，按一级学科</w:t>
      </w:r>
      <w:r>
        <w:rPr>
          <w:rFonts w:ascii="仿宋_GB2312" w:eastAsia="仿宋_GB2312" w:hAnsi="宋体" w:hint="eastAsia"/>
          <w:sz w:val="28"/>
          <w:szCs w:val="28"/>
        </w:rPr>
        <w:t>，授予网络空间安全博士学位。</w:t>
      </w:r>
    </w:p>
    <w:p w14:paraId="06CDD779" w14:textId="77777777" w:rsidR="00214B0E" w:rsidRDefault="00214B0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21CFF4EE" w14:textId="77777777" w:rsidR="00214B0E" w:rsidRDefault="00E858CB">
      <w:pPr>
        <w:adjustRightInd w:val="0"/>
        <w:snapToGrid w:val="0"/>
        <w:spacing w:line="500" w:lineRule="exact"/>
        <w:jc w:val="lef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b/>
          <w:sz w:val="28"/>
          <w:szCs w:val="28"/>
        </w:rPr>
        <w:t>十、必读和选读书目</w:t>
      </w:r>
    </w:p>
    <w:p w14:paraId="41F41C3D" w14:textId="77777777" w:rsidR="00214B0E" w:rsidRDefault="00214B0E">
      <w:pPr>
        <w:adjustRightInd w:val="0"/>
        <w:snapToGrid w:val="0"/>
        <w:spacing w:line="500" w:lineRule="exact"/>
        <w:jc w:val="left"/>
        <w:rPr>
          <w:rFonts w:ascii="仿宋_GB2312" w:eastAsia="仿宋_GB2312" w:hAnsi="宋体"/>
          <w:b/>
          <w:sz w:val="28"/>
          <w:szCs w:val="28"/>
        </w:rPr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503"/>
        <w:gridCol w:w="1396"/>
        <w:gridCol w:w="930"/>
        <w:gridCol w:w="925"/>
        <w:gridCol w:w="637"/>
      </w:tblGrid>
      <w:tr w:rsidR="00214B0E" w14:paraId="620E5DF9" w14:textId="77777777">
        <w:trPr>
          <w:trHeight w:val="75"/>
        </w:trPr>
        <w:tc>
          <w:tcPr>
            <w:tcW w:w="674" w:type="dxa"/>
            <w:vAlign w:val="center"/>
          </w:tcPr>
          <w:p w14:paraId="4CEC1877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4571" w:type="dxa"/>
            <w:vAlign w:val="center"/>
          </w:tcPr>
          <w:p w14:paraId="187371F0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著作或期刊名</w:t>
            </w:r>
          </w:p>
        </w:tc>
        <w:tc>
          <w:tcPr>
            <w:tcW w:w="1296" w:type="dxa"/>
            <w:vAlign w:val="center"/>
          </w:tcPr>
          <w:p w14:paraId="1FE6BC76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作者及出版社</w:t>
            </w:r>
          </w:p>
        </w:tc>
        <w:tc>
          <w:tcPr>
            <w:tcW w:w="939" w:type="dxa"/>
            <w:vAlign w:val="center"/>
          </w:tcPr>
          <w:p w14:paraId="71D8BE26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必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>(</w:t>
            </w: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选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>)</w:t>
            </w: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读</w:t>
            </w:r>
          </w:p>
        </w:tc>
        <w:tc>
          <w:tcPr>
            <w:tcW w:w="937" w:type="dxa"/>
            <w:vAlign w:val="center"/>
          </w:tcPr>
          <w:p w14:paraId="2303BC5B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考核方式</w:t>
            </w:r>
          </w:p>
        </w:tc>
        <w:tc>
          <w:tcPr>
            <w:tcW w:w="642" w:type="dxa"/>
            <w:vAlign w:val="center"/>
          </w:tcPr>
          <w:p w14:paraId="615DAEF9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备注</w:t>
            </w:r>
          </w:p>
        </w:tc>
      </w:tr>
      <w:tr w:rsidR="00214B0E" w14:paraId="0FF276E6" w14:textId="77777777">
        <w:trPr>
          <w:trHeight w:val="282"/>
        </w:trPr>
        <w:tc>
          <w:tcPr>
            <w:tcW w:w="674" w:type="dxa"/>
            <w:vAlign w:val="center"/>
          </w:tcPr>
          <w:p w14:paraId="5C37F94A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>1</w:t>
            </w:r>
          </w:p>
        </w:tc>
        <w:tc>
          <w:tcPr>
            <w:tcW w:w="4571" w:type="dxa"/>
            <w:vAlign w:val="center"/>
          </w:tcPr>
          <w:p w14:paraId="6A6371EF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>IEEE/ACM/IET</w:t>
            </w: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等相关刊物</w:t>
            </w:r>
          </w:p>
        </w:tc>
        <w:tc>
          <w:tcPr>
            <w:tcW w:w="1296" w:type="dxa"/>
            <w:vAlign w:val="center"/>
          </w:tcPr>
          <w:p w14:paraId="0416C6CE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>IEEE/ACM/IET</w:t>
            </w:r>
          </w:p>
        </w:tc>
        <w:tc>
          <w:tcPr>
            <w:tcW w:w="939" w:type="dxa"/>
            <w:vAlign w:val="center"/>
          </w:tcPr>
          <w:p w14:paraId="78D56C4D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 w14:paraId="2EA8D144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 w14:paraId="1D70EAF5" w14:textId="77777777" w:rsidR="00214B0E" w:rsidRDefault="00214B0E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</w:p>
        </w:tc>
      </w:tr>
      <w:tr w:rsidR="00214B0E" w14:paraId="121C60FE" w14:textId="77777777">
        <w:trPr>
          <w:trHeight w:val="1227"/>
        </w:trPr>
        <w:tc>
          <w:tcPr>
            <w:tcW w:w="674" w:type="dxa"/>
            <w:vAlign w:val="center"/>
          </w:tcPr>
          <w:p w14:paraId="63C80A61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>2</w:t>
            </w:r>
          </w:p>
        </w:tc>
        <w:tc>
          <w:tcPr>
            <w:tcW w:w="4571" w:type="dxa"/>
            <w:vAlign w:val="center"/>
          </w:tcPr>
          <w:p w14:paraId="0C430741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中国科学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  <w:p w14:paraId="0279FE31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科学通报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  <w:p w14:paraId="1D194C69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计算机学报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  <w:p w14:paraId="6E950ADF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Journal of Computer Science and Technology </w:t>
            </w:r>
          </w:p>
          <w:p w14:paraId="66CEFCBA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软件学报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  <w:p w14:paraId="2DC2652E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计算机研究与发展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  <w:p w14:paraId="15B067FC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lastRenderedPageBreak/>
              <w:t>等计算机类学报</w:t>
            </w:r>
          </w:p>
        </w:tc>
        <w:tc>
          <w:tcPr>
            <w:tcW w:w="1296" w:type="dxa"/>
            <w:vAlign w:val="center"/>
          </w:tcPr>
          <w:p w14:paraId="2B91F2F5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lastRenderedPageBreak/>
              <w:t xml:space="preserve">CNKI </w:t>
            </w: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数据库</w:t>
            </w:r>
          </w:p>
        </w:tc>
        <w:tc>
          <w:tcPr>
            <w:tcW w:w="939" w:type="dxa"/>
            <w:vAlign w:val="center"/>
          </w:tcPr>
          <w:p w14:paraId="192274A0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 w14:paraId="59E0ECE0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 w14:paraId="24EC238B" w14:textId="77777777" w:rsidR="00214B0E" w:rsidRDefault="00214B0E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</w:p>
        </w:tc>
      </w:tr>
      <w:tr w:rsidR="00214B0E" w14:paraId="438C8C18" w14:textId="77777777">
        <w:trPr>
          <w:trHeight w:val="804"/>
        </w:trPr>
        <w:tc>
          <w:tcPr>
            <w:tcW w:w="674" w:type="dxa"/>
            <w:vAlign w:val="center"/>
          </w:tcPr>
          <w:p w14:paraId="65C1AD6A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>3</w:t>
            </w:r>
          </w:p>
        </w:tc>
        <w:tc>
          <w:tcPr>
            <w:tcW w:w="4571" w:type="dxa"/>
            <w:vAlign w:val="center"/>
          </w:tcPr>
          <w:p w14:paraId="52269DBD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电子学报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  <w:p w14:paraId="2E7E3A85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通信学报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  <w:p w14:paraId="3B97D882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自动化学报</w:t>
            </w: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96" w:type="dxa"/>
            <w:vAlign w:val="center"/>
          </w:tcPr>
          <w:p w14:paraId="4B59C50C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CNKI </w:t>
            </w: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数据库</w:t>
            </w:r>
          </w:p>
        </w:tc>
        <w:tc>
          <w:tcPr>
            <w:tcW w:w="939" w:type="dxa"/>
            <w:vAlign w:val="center"/>
          </w:tcPr>
          <w:p w14:paraId="4DE944AF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 w14:paraId="08FCD9ED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 w14:paraId="6740FF3C" w14:textId="77777777" w:rsidR="00214B0E" w:rsidRDefault="00214B0E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</w:p>
        </w:tc>
      </w:tr>
      <w:tr w:rsidR="00214B0E" w14:paraId="70971B1B" w14:textId="77777777">
        <w:trPr>
          <w:trHeight w:val="54"/>
        </w:trPr>
        <w:tc>
          <w:tcPr>
            <w:tcW w:w="674" w:type="dxa"/>
            <w:vAlign w:val="center"/>
          </w:tcPr>
          <w:p w14:paraId="01E752C2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>4</w:t>
            </w:r>
          </w:p>
        </w:tc>
        <w:tc>
          <w:tcPr>
            <w:tcW w:w="4571" w:type="dxa"/>
            <w:vAlign w:val="center"/>
          </w:tcPr>
          <w:p w14:paraId="225E8E62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导师指定的参考书目</w:t>
            </w:r>
          </w:p>
        </w:tc>
        <w:tc>
          <w:tcPr>
            <w:tcW w:w="1296" w:type="dxa"/>
            <w:vAlign w:val="center"/>
          </w:tcPr>
          <w:p w14:paraId="2088F808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/>
                <w:bCs/>
                <w:sz w:val="18"/>
                <w:szCs w:val="18"/>
              </w:rPr>
              <w:t xml:space="preserve">CNKI </w:t>
            </w: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数据库</w:t>
            </w:r>
          </w:p>
        </w:tc>
        <w:tc>
          <w:tcPr>
            <w:tcW w:w="939" w:type="dxa"/>
            <w:vAlign w:val="center"/>
          </w:tcPr>
          <w:p w14:paraId="41A01EC0" w14:textId="77777777" w:rsidR="00214B0E" w:rsidRDefault="00E858CB">
            <w:pPr>
              <w:widowControl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选读</w:t>
            </w:r>
          </w:p>
        </w:tc>
        <w:tc>
          <w:tcPr>
            <w:tcW w:w="937" w:type="dxa"/>
            <w:vAlign w:val="center"/>
          </w:tcPr>
          <w:p w14:paraId="36C88F68" w14:textId="77777777" w:rsidR="00214B0E" w:rsidRDefault="00E858CB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  <w:r>
              <w:rPr>
                <w:rFonts w:ascii="仿宋_GB2312" w:eastAsia="仿宋_GB2312" w:hAnsi="仿宋" w:hint="eastAsia"/>
                <w:bCs/>
                <w:sz w:val="18"/>
                <w:szCs w:val="18"/>
              </w:rPr>
              <w:t>导师考核</w:t>
            </w:r>
          </w:p>
        </w:tc>
        <w:tc>
          <w:tcPr>
            <w:tcW w:w="642" w:type="dxa"/>
            <w:vAlign w:val="center"/>
          </w:tcPr>
          <w:p w14:paraId="47325296" w14:textId="77777777" w:rsidR="00214B0E" w:rsidRDefault="00214B0E">
            <w:pPr>
              <w:adjustRightInd w:val="0"/>
              <w:snapToGrid w:val="0"/>
              <w:jc w:val="left"/>
              <w:rPr>
                <w:rFonts w:ascii="仿宋_GB2312" w:eastAsia="仿宋_GB2312" w:hAnsi="仿宋"/>
                <w:bCs/>
                <w:sz w:val="18"/>
                <w:szCs w:val="18"/>
              </w:rPr>
            </w:pPr>
          </w:p>
        </w:tc>
      </w:tr>
    </w:tbl>
    <w:p w14:paraId="6FF7DA1C" w14:textId="77777777" w:rsidR="00214B0E" w:rsidRDefault="00214B0E">
      <w:pPr>
        <w:adjustRightInd w:val="0"/>
        <w:snapToGrid w:val="0"/>
        <w:spacing w:line="500" w:lineRule="exact"/>
        <w:jc w:val="left"/>
        <w:rPr>
          <w:rFonts w:ascii="仿宋_GB2312" w:eastAsia="仿宋_GB2312" w:hAnsi="宋体"/>
          <w:b/>
          <w:sz w:val="28"/>
          <w:szCs w:val="28"/>
        </w:rPr>
      </w:pPr>
    </w:p>
    <w:p w14:paraId="12775564" w14:textId="77777777" w:rsidR="00214B0E" w:rsidRDefault="00E858CB">
      <w:pPr>
        <w:snapToGrid w:val="0"/>
        <w:spacing w:line="360" w:lineRule="auto"/>
        <w:ind w:firstLineChars="1825" w:firstLine="5110"/>
        <w:rPr>
          <w:rFonts w:eastAsia="楷体"/>
          <w:color w:val="000000"/>
          <w:sz w:val="28"/>
          <w:szCs w:val="28"/>
        </w:rPr>
      </w:pPr>
      <w:r>
        <w:rPr>
          <w:rFonts w:eastAsia="黑体" w:hint="eastAsia"/>
          <w:bCs/>
          <w:color w:val="000000"/>
          <w:sz w:val="28"/>
          <w:szCs w:val="28"/>
        </w:rPr>
        <w:t>负责人</w:t>
      </w:r>
      <w:r>
        <w:rPr>
          <w:rFonts w:eastAsia="黑体"/>
          <w:bCs/>
          <w:color w:val="000000"/>
          <w:sz w:val="28"/>
          <w:szCs w:val="28"/>
        </w:rPr>
        <w:t>:</w:t>
      </w:r>
    </w:p>
    <w:p w14:paraId="0713A27E" w14:textId="77777777" w:rsidR="00214B0E" w:rsidRDefault="00E858CB">
      <w:pPr>
        <w:spacing w:line="360" w:lineRule="auto"/>
        <w:jc w:val="right"/>
        <w:rPr>
          <w:rFonts w:ascii="仿宋_GB2312" w:eastAsia="PMingLiU"/>
          <w:color w:val="000000"/>
          <w:sz w:val="28"/>
          <w:szCs w:val="28"/>
          <w:lang w:eastAsia="zh-TW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修订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日期：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　　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年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月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日</w:t>
      </w:r>
    </w:p>
    <w:sectPr w:rsidR="00214B0E">
      <w:footerReference w:type="even" r:id="rId8"/>
      <w:footerReference w:type="default" r:id="rId9"/>
      <w:pgSz w:w="11906" w:h="16838"/>
      <w:pgMar w:top="1418" w:right="1418" w:bottom="1418" w:left="1418" w:header="851" w:footer="153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F9A3" w14:textId="77777777" w:rsidR="00000000" w:rsidRDefault="00E858CB">
      <w:r>
        <w:separator/>
      </w:r>
    </w:p>
  </w:endnote>
  <w:endnote w:type="continuationSeparator" w:id="0">
    <w:p w14:paraId="0FAE0A29" w14:textId="77777777" w:rsidR="00000000" w:rsidRDefault="00E8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D976" w14:textId="77777777" w:rsidR="00214B0E" w:rsidRDefault="00E858CB">
    <w:pPr>
      <w:pStyle w:val="af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1</w:t>
    </w:r>
    <w:r>
      <w:rPr>
        <w:rStyle w:val="af6"/>
      </w:rPr>
      <w:fldChar w:fldCharType="end"/>
    </w:r>
  </w:p>
  <w:p w14:paraId="35C346C7" w14:textId="77777777" w:rsidR="00214B0E" w:rsidRDefault="00214B0E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39E8" w14:textId="77777777" w:rsidR="00214B0E" w:rsidRDefault="00E858CB">
    <w:pPr>
      <w:pStyle w:val="af"/>
      <w:framePr w:wrap="around" w:vAnchor="text" w:hAnchor="margin" w:xAlign="right" w:y="1"/>
      <w:ind w:firstLineChars="2900" w:firstLine="8120"/>
      <w:jc w:val="right"/>
      <w:rPr>
        <w:rStyle w:val="af6"/>
        <w:sz w:val="28"/>
      </w:rPr>
    </w:pPr>
    <w:r>
      <w:rPr>
        <w:rStyle w:val="af6"/>
        <w:sz w:val="28"/>
      </w:rPr>
      <w:t>—</w:t>
    </w:r>
    <w:r>
      <w:rPr>
        <w:rStyle w:val="af6"/>
        <w:sz w:val="28"/>
      </w:rPr>
      <w:fldChar w:fldCharType="begin"/>
    </w:r>
    <w:r>
      <w:rPr>
        <w:rStyle w:val="af6"/>
        <w:sz w:val="28"/>
      </w:rPr>
      <w:instrText xml:space="preserve">PAGE  </w:instrText>
    </w:r>
    <w:r>
      <w:rPr>
        <w:rStyle w:val="af6"/>
        <w:sz w:val="28"/>
      </w:rPr>
      <w:fldChar w:fldCharType="separate"/>
    </w:r>
    <w:r>
      <w:rPr>
        <w:rStyle w:val="af6"/>
        <w:sz w:val="28"/>
      </w:rPr>
      <w:t>2</w:t>
    </w:r>
    <w:r>
      <w:rPr>
        <w:rStyle w:val="af6"/>
        <w:sz w:val="28"/>
      </w:rPr>
      <w:fldChar w:fldCharType="end"/>
    </w:r>
    <w:r>
      <w:rPr>
        <w:rStyle w:val="af6"/>
        <w:sz w:val="28"/>
      </w:rPr>
      <w:t>—</w:t>
    </w:r>
  </w:p>
  <w:p w14:paraId="4CE2664D" w14:textId="77777777" w:rsidR="00214B0E" w:rsidRDefault="00214B0E">
    <w:pPr>
      <w:pStyle w:val="af"/>
      <w:framePr w:wrap="around" w:vAnchor="text" w:hAnchor="margin" w:xAlign="right" w:y="1"/>
      <w:ind w:right="360" w:firstLine="360"/>
      <w:rPr>
        <w:rStyle w:val="af6"/>
      </w:rPr>
    </w:pPr>
  </w:p>
  <w:p w14:paraId="247B7CE7" w14:textId="77777777" w:rsidR="00214B0E" w:rsidRDefault="00214B0E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61FD" w14:textId="77777777" w:rsidR="00000000" w:rsidRDefault="00E858CB">
      <w:r>
        <w:separator/>
      </w:r>
    </w:p>
  </w:footnote>
  <w:footnote w:type="continuationSeparator" w:id="0">
    <w:p w14:paraId="4ED3EF7A" w14:textId="77777777" w:rsidR="00000000" w:rsidRDefault="00E85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5E31"/>
    <w:multiLevelType w:val="singleLevel"/>
    <w:tmpl w:val="0E215E31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" w15:restartNumberingAfterBreak="0">
    <w:nsid w:val="64D91C32"/>
    <w:multiLevelType w:val="multilevel"/>
    <w:tmpl w:val="64D91C32"/>
    <w:lvl w:ilvl="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B3C32"/>
    <w:rsid w:val="00001D62"/>
    <w:rsid w:val="000053D8"/>
    <w:rsid w:val="00006388"/>
    <w:rsid w:val="00034688"/>
    <w:rsid w:val="000457AC"/>
    <w:rsid w:val="000476E7"/>
    <w:rsid w:val="00050E88"/>
    <w:rsid w:val="00053203"/>
    <w:rsid w:val="000E1152"/>
    <w:rsid w:val="00105386"/>
    <w:rsid w:val="001078F2"/>
    <w:rsid w:val="00111B6E"/>
    <w:rsid w:val="001123E8"/>
    <w:rsid w:val="00123DC2"/>
    <w:rsid w:val="001262B2"/>
    <w:rsid w:val="00131CEB"/>
    <w:rsid w:val="00160435"/>
    <w:rsid w:val="001604EC"/>
    <w:rsid w:val="0017133F"/>
    <w:rsid w:val="00171ABF"/>
    <w:rsid w:val="00196CE7"/>
    <w:rsid w:val="001B269D"/>
    <w:rsid w:val="001C5B7A"/>
    <w:rsid w:val="001D04BC"/>
    <w:rsid w:val="001D4FF5"/>
    <w:rsid w:val="001D5DD0"/>
    <w:rsid w:val="001E2CD7"/>
    <w:rsid w:val="001F42D7"/>
    <w:rsid w:val="00206F79"/>
    <w:rsid w:val="0021073D"/>
    <w:rsid w:val="00214B0E"/>
    <w:rsid w:val="00225B1A"/>
    <w:rsid w:val="002454AD"/>
    <w:rsid w:val="002459C4"/>
    <w:rsid w:val="0025329C"/>
    <w:rsid w:val="00256204"/>
    <w:rsid w:val="00261E5C"/>
    <w:rsid w:val="002648EF"/>
    <w:rsid w:val="0028304A"/>
    <w:rsid w:val="00286D9A"/>
    <w:rsid w:val="002A1B51"/>
    <w:rsid w:val="002A4B1D"/>
    <w:rsid w:val="002D0446"/>
    <w:rsid w:val="002D0803"/>
    <w:rsid w:val="002D4AD2"/>
    <w:rsid w:val="002D6540"/>
    <w:rsid w:val="002F002D"/>
    <w:rsid w:val="002F4DB4"/>
    <w:rsid w:val="002F4DCC"/>
    <w:rsid w:val="00301024"/>
    <w:rsid w:val="00303A96"/>
    <w:rsid w:val="003102D9"/>
    <w:rsid w:val="003121E5"/>
    <w:rsid w:val="00317669"/>
    <w:rsid w:val="0032144A"/>
    <w:rsid w:val="00332329"/>
    <w:rsid w:val="003348B6"/>
    <w:rsid w:val="003411E0"/>
    <w:rsid w:val="0035357E"/>
    <w:rsid w:val="003706B9"/>
    <w:rsid w:val="003773FA"/>
    <w:rsid w:val="003775EE"/>
    <w:rsid w:val="003951CD"/>
    <w:rsid w:val="003A320A"/>
    <w:rsid w:val="003A3E55"/>
    <w:rsid w:val="003A76CD"/>
    <w:rsid w:val="003C08B0"/>
    <w:rsid w:val="003C5713"/>
    <w:rsid w:val="003D3818"/>
    <w:rsid w:val="003E1778"/>
    <w:rsid w:val="003F2DE1"/>
    <w:rsid w:val="003F60D7"/>
    <w:rsid w:val="003F6D77"/>
    <w:rsid w:val="00402928"/>
    <w:rsid w:val="00402FD4"/>
    <w:rsid w:val="004051F7"/>
    <w:rsid w:val="0040635D"/>
    <w:rsid w:val="00406FBD"/>
    <w:rsid w:val="00407BEE"/>
    <w:rsid w:val="004170EF"/>
    <w:rsid w:val="004244F0"/>
    <w:rsid w:val="00430F3E"/>
    <w:rsid w:val="00434127"/>
    <w:rsid w:val="0047734F"/>
    <w:rsid w:val="00491ECF"/>
    <w:rsid w:val="00492402"/>
    <w:rsid w:val="00495E43"/>
    <w:rsid w:val="004B41A0"/>
    <w:rsid w:val="004B5394"/>
    <w:rsid w:val="004B78A9"/>
    <w:rsid w:val="004C08F1"/>
    <w:rsid w:val="004D0A19"/>
    <w:rsid w:val="004D2EF2"/>
    <w:rsid w:val="004D4628"/>
    <w:rsid w:val="004F6DA8"/>
    <w:rsid w:val="00520F3D"/>
    <w:rsid w:val="00521814"/>
    <w:rsid w:val="00523CE7"/>
    <w:rsid w:val="005354FE"/>
    <w:rsid w:val="00550F64"/>
    <w:rsid w:val="00553052"/>
    <w:rsid w:val="0055325B"/>
    <w:rsid w:val="0057073C"/>
    <w:rsid w:val="00571C7C"/>
    <w:rsid w:val="005720C9"/>
    <w:rsid w:val="00574335"/>
    <w:rsid w:val="0058566D"/>
    <w:rsid w:val="005863DE"/>
    <w:rsid w:val="0059169C"/>
    <w:rsid w:val="005947D4"/>
    <w:rsid w:val="00595615"/>
    <w:rsid w:val="005A7674"/>
    <w:rsid w:val="005C17F3"/>
    <w:rsid w:val="005C2405"/>
    <w:rsid w:val="005C445E"/>
    <w:rsid w:val="005D6676"/>
    <w:rsid w:val="005D677B"/>
    <w:rsid w:val="006047F6"/>
    <w:rsid w:val="00641157"/>
    <w:rsid w:val="006428C0"/>
    <w:rsid w:val="00650313"/>
    <w:rsid w:val="006608FE"/>
    <w:rsid w:val="00666A0E"/>
    <w:rsid w:val="00675234"/>
    <w:rsid w:val="00680A29"/>
    <w:rsid w:val="00683357"/>
    <w:rsid w:val="00684AEB"/>
    <w:rsid w:val="006B1043"/>
    <w:rsid w:val="006B3C32"/>
    <w:rsid w:val="006E3354"/>
    <w:rsid w:val="0070204B"/>
    <w:rsid w:val="0071558A"/>
    <w:rsid w:val="00716BD7"/>
    <w:rsid w:val="0073338A"/>
    <w:rsid w:val="007355DD"/>
    <w:rsid w:val="007364A2"/>
    <w:rsid w:val="00752EBE"/>
    <w:rsid w:val="00753CB7"/>
    <w:rsid w:val="007601C2"/>
    <w:rsid w:val="0076122E"/>
    <w:rsid w:val="0076334E"/>
    <w:rsid w:val="00763BD0"/>
    <w:rsid w:val="00784B77"/>
    <w:rsid w:val="00784D0B"/>
    <w:rsid w:val="00790C26"/>
    <w:rsid w:val="00793C19"/>
    <w:rsid w:val="007977C0"/>
    <w:rsid w:val="007B31A4"/>
    <w:rsid w:val="007E4DA7"/>
    <w:rsid w:val="007F7325"/>
    <w:rsid w:val="00807287"/>
    <w:rsid w:val="00811B46"/>
    <w:rsid w:val="00821959"/>
    <w:rsid w:val="008227BF"/>
    <w:rsid w:val="00827DBF"/>
    <w:rsid w:val="008307C5"/>
    <w:rsid w:val="00857D9F"/>
    <w:rsid w:val="00863D75"/>
    <w:rsid w:val="008676B8"/>
    <w:rsid w:val="00887204"/>
    <w:rsid w:val="0089731A"/>
    <w:rsid w:val="008A4B77"/>
    <w:rsid w:val="008A7AF0"/>
    <w:rsid w:val="008B2BF2"/>
    <w:rsid w:val="008B6626"/>
    <w:rsid w:val="008C56C6"/>
    <w:rsid w:val="008D489C"/>
    <w:rsid w:val="008E2A2E"/>
    <w:rsid w:val="008F2257"/>
    <w:rsid w:val="00904D53"/>
    <w:rsid w:val="00912D49"/>
    <w:rsid w:val="00915919"/>
    <w:rsid w:val="00923244"/>
    <w:rsid w:val="00924915"/>
    <w:rsid w:val="00936EC0"/>
    <w:rsid w:val="00941AD7"/>
    <w:rsid w:val="00960240"/>
    <w:rsid w:val="009669E1"/>
    <w:rsid w:val="00980FCB"/>
    <w:rsid w:val="00984B08"/>
    <w:rsid w:val="009A2BF6"/>
    <w:rsid w:val="009A5614"/>
    <w:rsid w:val="009B0FAA"/>
    <w:rsid w:val="009B224A"/>
    <w:rsid w:val="009C6D96"/>
    <w:rsid w:val="009D34E9"/>
    <w:rsid w:val="009D6C2C"/>
    <w:rsid w:val="009D7E50"/>
    <w:rsid w:val="009F47DE"/>
    <w:rsid w:val="009F6EA2"/>
    <w:rsid w:val="00A02B48"/>
    <w:rsid w:val="00A1192E"/>
    <w:rsid w:val="00A15E59"/>
    <w:rsid w:val="00A179BF"/>
    <w:rsid w:val="00A17EA8"/>
    <w:rsid w:val="00A328D7"/>
    <w:rsid w:val="00A3335F"/>
    <w:rsid w:val="00A41194"/>
    <w:rsid w:val="00A53349"/>
    <w:rsid w:val="00A55F25"/>
    <w:rsid w:val="00A61AB2"/>
    <w:rsid w:val="00A62CE0"/>
    <w:rsid w:val="00A63D5A"/>
    <w:rsid w:val="00A67F4E"/>
    <w:rsid w:val="00A7305A"/>
    <w:rsid w:val="00A869C8"/>
    <w:rsid w:val="00A9481B"/>
    <w:rsid w:val="00A966BE"/>
    <w:rsid w:val="00AA2435"/>
    <w:rsid w:val="00AA36B7"/>
    <w:rsid w:val="00AA3EB4"/>
    <w:rsid w:val="00AB155B"/>
    <w:rsid w:val="00B05063"/>
    <w:rsid w:val="00B07E66"/>
    <w:rsid w:val="00B23480"/>
    <w:rsid w:val="00B4275D"/>
    <w:rsid w:val="00B42AD9"/>
    <w:rsid w:val="00B4440F"/>
    <w:rsid w:val="00B466DA"/>
    <w:rsid w:val="00B5625D"/>
    <w:rsid w:val="00B72B48"/>
    <w:rsid w:val="00B827E1"/>
    <w:rsid w:val="00B85213"/>
    <w:rsid w:val="00B8652F"/>
    <w:rsid w:val="00BA671E"/>
    <w:rsid w:val="00BC29B0"/>
    <w:rsid w:val="00BC6DA3"/>
    <w:rsid w:val="00BC71DC"/>
    <w:rsid w:val="00C00378"/>
    <w:rsid w:val="00C02B5B"/>
    <w:rsid w:val="00C1072F"/>
    <w:rsid w:val="00C22EEE"/>
    <w:rsid w:val="00C32184"/>
    <w:rsid w:val="00C52739"/>
    <w:rsid w:val="00C56110"/>
    <w:rsid w:val="00C707B1"/>
    <w:rsid w:val="00C77022"/>
    <w:rsid w:val="00C81063"/>
    <w:rsid w:val="00C82379"/>
    <w:rsid w:val="00C85A01"/>
    <w:rsid w:val="00C9074F"/>
    <w:rsid w:val="00C91399"/>
    <w:rsid w:val="00C9218C"/>
    <w:rsid w:val="00C951A7"/>
    <w:rsid w:val="00C97625"/>
    <w:rsid w:val="00CC55AE"/>
    <w:rsid w:val="00CD1BAA"/>
    <w:rsid w:val="00CD32CC"/>
    <w:rsid w:val="00CD60F8"/>
    <w:rsid w:val="00CD773E"/>
    <w:rsid w:val="00CE0E8D"/>
    <w:rsid w:val="00CE5497"/>
    <w:rsid w:val="00CE7F40"/>
    <w:rsid w:val="00D05FC3"/>
    <w:rsid w:val="00D07EF1"/>
    <w:rsid w:val="00D10D47"/>
    <w:rsid w:val="00D13BE0"/>
    <w:rsid w:val="00D233C0"/>
    <w:rsid w:val="00D36075"/>
    <w:rsid w:val="00D40048"/>
    <w:rsid w:val="00D569A8"/>
    <w:rsid w:val="00D57F0A"/>
    <w:rsid w:val="00D60B2D"/>
    <w:rsid w:val="00D776F2"/>
    <w:rsid w:val="00D96032"/>
    <w:rsid w:val="00DB0A46"/>
    <w:rsid w:val="00DB2AAE"/>
    <w:rsid w:val="00DC4F3D"/>
    <w:rsid w:val="00DE2C74"/>
    <w:rsid w:val="00DF06FD"/>
    <w:rsid w:val="00E02682"/>
    <w:rsid w:val="00E044E1"/>
    <w:rsid w:val="00E21F7A"/>
    <w:rsid w:val="00E24F91"/>
    <w:rsid w:val="00E3019F"/>
    <w:rsid w:val="00E518DF"/>
    <w:rsid w:val="00E5620D"/>
    <w:rsid w:val="00E60C92"/>
    <w:rsid w:val="00E66E6F"/>
    <w:rsid w:val="00E71220"/>
    <w:rsid w:val="00E716C7"/>
    <w:rsid w:val="00E71C21"/>
    <w:rsid w:val="00E740F5"/>
    <w:rsid w:val="00E75D2C"/>
    <w:rsid w:val="00E854CF"/>
    <w:rsid w:val="00E858CB"/>
    <w:rsid w:val="00E9183B"/>
    <w:rsid w:val="00EC3214"/>
    <w:rsid w:val="00EE4171"/>
    <w:rsid w:val="00EF1858"/>
    <w:rsid w:val="00EF2555"/>
    <w:rsid w:val="00F03D5D"/>
    <w:rsid w:val="00F03ED6"/>
    <w:rsid w:val="00F14AF9"/>
    <w:rsid w:val="00F16DB1"/>
    <w:rsid w:val="00F31CD6"/>
    <w:rsid w:val="00F43EE3"/>
    <w:rsid w:val="00F50B8B"/>
    <w:rsid w:val="00F5724B"/>
    <w:rsid w:val="00F61378"/>
    <w:rsid w:val="00F66DC3"/>
    <w:rsid w:val="00F76354"/>
    <w:rsid w:val="00F84A37"/>
    <w:rsid w:val="00F85755"/>
    <w:rsid w:val="00FA2E5E"/>
    <w:rsid w:val="00FD58D9"/>
    <w:rsid w:val="00FF79BE"/>
    <w:rsid w:val="013B19E7"/>
    <w:rsid w:val="029907CA"/>
    <w:rsid w:val="034E58CC"/>
    <w:rsid w:val="0A881566"/>
    <w:rsid w:val="0D626A8C"/>
    <w:rsid w:val="0E99475F"/>
    <w:rsid w:val="124051C7"/>
    <w:rsid w:val="1A5261B3"/>
    <w:rsid w:val="1A9B78A8"/>
    <w:rsid w:val="1B890CC3"/>
    <w:rsid w:val="1FAF1BC6"/>
    <w:rsid w:val="28156802"/>
    <w:rsid w:val="2B9C1D36"/>
    <w:rsid w:val="36DF2498"/>
    <w:rsid w:val="38C01AA3"/>
    <w:rsid w:val="39533268"/>
    <w:rsid w:val="3FDF7C68"/>
    <w:rsid w:val="4AF77625"/>
    <w:rsid w:val="505B5251"/>
    <w:rsid w:val="558E57F2"/>
    <w:rsid w:val="5A872ED7"/>
    <w:rsid w:val="5C20240C"/>
    <w:rsid w:val="5E1A1D38"/>
    <w:rsid w:val="616A22A9"/>
    <w:rsid w:val="64D9530B"/>
    <w:rsid w:val="691C4FAF"/>
    <w:rsid w:val="6A3218CA"/>
    <w:rsid w:val="6B9C4718"/>
    <w:rsid w:val="6BD43A89"/>
    <w:rsid w:val="6DBE2C1F"/>
    <w:rsid w:val="704334AC"/>
    <w:rsid w:val="799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E36C20"/>
  <w15:docId w15:val="{C4D3D3EF-A18A-4B56-A672-B0EBB25F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qFormat="1"/>
    <w:lsdException w:name="toc 2" w:qFormat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qFormat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qFormat="1"/>
    <w:lsdException w:name="line number" w:locked="1" w:semiHidden="1" w:unhideWhenUsed="1"/>
    <w:lsdException w:name="page number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/>
    <w:lsdException w:name="Body Text" w:locked="1" w:semiHidden="1" w:unhideWhenUsed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qFormat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qFormat="1"/>
    <w:lsdException w:name="Body Text Indent 3" w:qFormat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semiHidden="1" w:qFormat="1"/>
    <w:lsdException w:name="Plain Text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pPr>
      <w:shd w:val="clear" w:color="auto" w:fill="000080"/>
    </w:pPr>
    <w:rPr>
      <w:kern w:val="0"/>
      <w:sz w:val="20"/>
    </w:rPr>
  </w:style>
  <w:style w:type="paragraph" w:styleId="a5">
    <w:name w:val="annotation text"/>
    <w:basedOn w:val="a"/>
    <w:link w:val="a6"/>
    <w:uiPriority w:val="99"/>
    <w:qFormat/>
    <w:pPr>
      <w:jc w:val="left"/>
    </w:pPr>
    <w:rPr>
      <w:rFonts w:ascii="Calibri" w:hAnsi="Calibri"/>
      <w:kern w:val="0"/>
      <w:sz w:val="20"/>
    </w:rPr>
  </w:style>
  <w:style w:type="paragraph" w:styleId="a7">
    <w:name w:val="Body Text Indent"/>
    <w:basedOn w:val="a"/>
    <w:link w:val="a8"/>
    <w:uiPriority w:val="99"/>
    <w:qFormat/>
    <w:pPr>
      <w:spacing w:after="120"/>
      <w:ind w:leftChars="200" w:left="420"/>
    </w:pPr>
    <w:rPr>
      <w:kern w:val="0"/>
      <w:sz w:val="20"/>
      <w:lang w:val="zh-CN"/>
    </w:rPr>
  </w:style>
  <w:style w:type="paragraph" w:styleId="a9">
    <w:name w:val="Plain Text"/>
    <w:basedOn w:val="a"/>
    <w:link w:val="aa"/>
    <w:uiPriority w:val="99"/>
    <w:qFormat/>
    <w:rPr>
      <w:rFonts w:ascii="宋体" w:hAnsi="Courier New"/>
      <w:kern w:val="0"/>
      <w:szCs w:val="21"/>
    </w:rPr>
  </w:style>
  <w:style w:type="paragraph" w:styleId="ab">
    <w:name w:val="Date"/>
    <w:basedOn w:val="a"/>
    <w:next w:val="a"/>
    <w:link w:val="ac"/>
    <w:uiPriority w:val="99"/>
    <w:qFormat/>
    <w:rPr>
      <w:rFonts w:ascii="宋体"/>
      <w:kern w:val="0"/>
      <w:sz w:val="20"/>
    </w:rPr>
  </w:style>
  <w:style w:type="paragraph" w:styleId="21">
    <w:name w:val="Body Text Indent 2"/>
    <w:basedOn w:val="a"/>
    <w:link w:val="22"/>
    <w:uiPriority w:val="99"/>
    <w:qFormat/>
    <w:pPr>
      <w:spacing w:after="120" w:line="480" w:lineRule="auto"/>
      <w:ind w:leftChars="200" w:left="420"/>
    </w:pPr>
    <w:rPr>
      <w:rFonts w:ascii="Calibri" w:hAnsi="Calibri"/>
      <w:szCs w:val="22"/>
    </w:rPr>
  </w:style>
  <w:style w:type="paragraph" w:styleId="ad">
    <w:name w:val="Balloon Text"/>
    <w:basedOn w:val="a"/>
    <w:link w:val="ae"/>
    <w:uiPriority w:val="99"/>
    <w:semiHidden/>
    <w:qFormat/>
    <w:rPr>
      <w:kern w:val="0"/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20"/>
    </w:rPr>
  </w:style>
  <w:style w:type="paragraph" w:styleId="af1">
    <w:name w:val="header"/>
    <w:basedOn w:val="a"/>
    <w:link w:val="af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99"/>
    <w:qFormat/>
    <w:pPr>
      <w:spacing w:line="360" w:lineRule="auto"/>
    </w:pPr>
    <w:rPr>
      <w:rFonts w:ascii="Calibri" w:hAnsi="Calibri"/>
      <w:sz w:val="24"/>
      <w:szCs w:val="22"/>
    </w:rPr>
  </w:style>
  <w:style w:type="paragraph" w:styleId="31">
    <w:name w:val="Body Text Indent 3"/>
    <w:basedOn w:val="a"/>
    <w:link w:val="32"/>
    <w:uiPriority w:val="99"/>
    <w:qFormat/>
    <w:pPr>
      <w:spacing w:after="120"/>
      <w:ind w:leftChars="200" w:left="420"/>
    </w:pPr>
    <w:rPr>
      <w:kern w:val="0"/>
      <w:sz w:val="16"/>
    </w:rPr>
  </w:style>
  <w:style w:type="paragraph" w:styleId="TOC2">
    <w:name w:val="toc 2"/>
    <w:basedOn w:val="a"/>
    <w:next w:val="a"/>
    <w:uiPriority w:val="99"/>
    <w:qFormat/>
    <w:pPr>
      <w:spacing w:line="360" w:lineRule="auto"/>
      <w:ind w:leftChars="200" w:left="420"/>
    </w:pPr>
    <w:rPr>
      <w:rFonts w:ascii="Calibri" w:hAnsi="Calibri"/>
      <w:sz w:val="24"/>
      <w:szCs w:val="22"/>
    </w:rPr>
  </w:style>
  <w:style w:type="paragraph" w:styleId="af3">
    <w:name w:val="annotation subject"/>
    <w:basedOn w:val="a5"/>
    <w:next w:val="a5"/>
    <w:link w:val="af4"/>
    <w:uiPriority w:val="99"/>
    <w:qFormat/>
    <w:rPr>
      <w:b/>
      <w:bCs/>
    </w:rPr>
  </w:style>
  <w:style w:type="table" w:styleId="af5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uiPriority w:val="99"/>
    <w:qFormat/>
    <w:rPr>
      <w:rFonts w:cs="Times New Roman"/>
    </w:rPr>
  </w:style>
  <w:style w:type="character" w:styleId="af7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8">
    <w:name w:val="annotation reference"/>
    <w:basedOn w:val="a0"/>
    <w:uiPriority w:val="99"/>
    <w:qFormat/>
    <w:rPr>
      <w:rFonts w:cs="Times New Roman"/>
      <w:sz w:val="21"/>
    </w:rPr>
  </w:style>
  <w:style w:type="character" w:customStyle="1" w:styleId="10">
    <w:name w:val="标题 1 字符"/>
    <w:basedOn w:val="a0"/>
    <w:link w:val="1"/>
    <w:uiPriority w:val="99"/>
    <w:qFormat/>
    <w:locked/>
    <w:rPr>
      <w:rFonts w:ascii="Calibri" w:eastAsia="宋体" w:hAnsi="Calibri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9"/>
    <w:qFormat/>
    <w:locked/>
    <w:rPr>
      <w:rFonts w:ascii="Cambria" w:eastAsia="宋体" w:hAnsi="Cambria" w:cs="Times New Roman"/>
      <w:b/>
      <w:sz w:val="32"/>
    </w:rPr>
  </w:style>
  <w:style w:type="character" w:customStyle="1" w:styleId="30">
    <w:name w:val="标题 3 字符"/>
    <w:basedOn w:val="a0"/>
    <w:link w:val="3"/>
    <w:uiPriority w:val="99"/>
    <w:qFormat/>
    <w:locked/>
    <w:rPr>
      <w:rFonts w:ascii="Calibri" w:eastAsia="宋体" w:hAnsi="Calibri" w:cs="Times New Roman"/>
      <w:b/>
      <w:sz w:val="32"/>
    </w:rPr>
  </w:style>
  <w:style w:type="character" w:customStyle="1" w:styleId="a4">
    <w:name w:val="文档结构图 字符"/>
    <w:basedOn w:val="a0"/>
    <w:link w:val="a3"/>
    <w:uiPriority w:val="99"/>
    <w:semiHidden/>
    <w:qFormat/>
    <w:locked/>
    <w:rPr>
      <w:rFonts w:ascii="Times New Roman" w:eastAsia="宋体" w:hAnsi="Times New Roman" w:cs="Times New Roman"/>
      <w:sz w:val="20"/>
      <w:shd w:val="clear" w:color="auto" w:fill="000080"/>
    </w:rPr>
  </w:style>
  <w:style w:type="character" w:customStyle="1" w:styleId="a6">
    <w:name w:val="批注文字 字符"/>
    <w:basedOn w:val="a0"/>
    <w:link w:val="a5"/>
    <w:uiPriority w:val="99"/>
    <w:qFormat/>
    <w:locked/>
    <w:rPr>
      <w:rFonts w:ascii="Calibri" w:eastAsia="宋体" w:hAnsi="Calibri" w:cs="Times New Roman"/>
    </w:rPr>
  </w:style>
  <w:style w:type="character" w:customStyle="1" w:styleId="a8">
    <w:name w:val="正文文本缩进 字符"/>
    <w:basedOn w:val="a0"/>
    <w:link w:val="a7"/>
    <w:uiPriority w:val="99"/>
    <w:qFormat/>
    <w:locked/>
    <w:rPr>
      <w:rFonts w:ascii="Times New Roman" w:eastAsia="宋体" w:hAnsi="Times New Roman" w:cs="Times New Roman"/>
      <w:sz w:val="20"/>
      <w:lang w:val="zh-CN" w:eastAsia="zh-CN"/>
    </w:rPr>
  </w:style>
  <w:style w:type="character" w:customStyle="1" w:styleId="aa">
    <w:name w:val="纯文本 字符"/>
    <w:basedOn w:val="a0"/>
    <w:link w:val="a9"/>
    <w:uiPriority w:val="99"/>
    <w:qFormat/>
    <w:locked/>
    <w:rPr>
      <w:rFonts w:ascii="宋体" w:eastAsia="宋体" w:hAnsi="Courier New" w:cs="Times New Roman"/>
      <w:sz w:val="21"/>
    </w:rPr>
  </w:style>
  <w:style w:type="character" w:customStyle="1" w:styleId="ac">
    <w:name w:val="日期 字符"/>
    <w:basedOn w:val="a0"/>
    <w:link w:val="ab"/>
    <w:uiPriority w:val="99"/>
    <w:qFormat/>
    <w:locked/>
    <w:rPr>
      <w:rFonts w:ascii="宋体" w:eastAsia="宋体" w:hAnsi="Times New Roman" w:cs="Times New Roman"/>
      <w:sz w:val="20"/>
    </w:rPr>
  </w:style>
  <w:style w:type="character" w:customStyle="1" w:styleId="22">
    <w:name w:val="正文文本缩进 2 字符"/>
    <w:basedOn w:val="a0"/>
    <w:link w:val="21"/>
    <w:uiPriority w:val="99"/>
    <w:qFormat/>
    <w:locked/>
    <w:rPr>
      <w:rFonts w:cs="Times New Roman"/>
    </w:rPr>
  </w:style>
  <w:style w:type="character" w:customStyle="1" w:styleId="ae">
    <w:name w:val="批注框文本 字符"/>
    <w:basedOn w:val="a0"/>
    <w:link w:val="ad"/>
    <w:uiPriority w:val="99"/>
    <w:semiHidden/>
    <w:qFormat/>
    <w:locked/>
    <w:rPr>
      <w:rFonts w:ascii="Times New Roman" w:eastAsia="宋体" w:hAnsi="Times New Roman" w:cs="Times New Roman"/>
      <w:sz w:val="18"/>
    </w:rPr>
  </w:style>
  <w:style w:type="character" w:customStyle="1" w:styleId="af0">
    <w:name w:val="页脚 字符"/>
    <w:basedOn w:val="a0"/>
    <w:link w:val="af"/>
    <w:uiPriority w:val="99"/>
    <w:locked/>
    <w:rPr>
      <w:rFonts w:ascii="Times New Roman" w:eastAsia="宋体" w:hAnsi="Times New Roman" w:cs="Times New Roman"/>
      <w:sz w:val="20"/>
    </w:rPr>
  </w:style>
  <w:style w:type="character" w:customStyle="1" w:styleId="af2">
    <w:name w:val="页眉 字符"/>
    <w:basedOn w:val="a0"/>
    <w:link w:val="af1"/>
    <w:uiPriority w:val="99"/>
    <w:qFormat/>
    <w:locked/>
    <w:rPr>
      <w:rFonts w:ascii="Times New Roman" w:eastAsia="宋体" w:hAnsi="Times New Roman" w:cs="Times New Roman"/>
      <w:sz w:val="18"/>
    </w:rPr>
  </w:style>
  <w:style w:type="character" w:customStyle="1" w:styleId="32">
    <w:name w:val="正文文本缩进 3 字符"/>
    <w:basedOn w:val="a0"/>
    <w:link w:val="31"/>
    <w:uiPriority w:val="99"/>
    <w:qFormat/>
    <w:locked/>
    <w:rPr>
      <w:rFonts w:cs="Times New Roman"/>
      <w:sz w:val="16"/>
    </w:rPr>
  </w:style>
  <w:style w:type="character" w:customStyle="1" w:styleId="af4">
    <w:name w:val="批注主题 字符"/>
    <w:basedOn w:val="a6"/>
    <w:link w:val="af3"/>
    <w:uiPriority w:val="99"/>
    <w:qFormat/>
    <w:locked/>
    <w:rPr>
      <w:rFonts w:ascii="Calibri" w:eastAsia="宋体" w:hAnsi="Calibri" w:cs="Times New Roman"/>
      <w:b/>
    </w:rPr>
  </w:style>
  <w:style w:type="paragraph" w:customStyle="1" w:styleId="af9">
    <w:name w:val="样式 标题一 副标题 + 居中"/>
    <w:basedOn w:val="a"/>
    <w:uiPriority w:val="99"/>
    <w:qFormat/>
    <w:pPr>
      <w:tabs>
        <w:tab w:val="left" w:pos="720"/>
        <w:tab w:val="left" w:pos="7740"/>
      </w:tabs>
      <w:spacing w:after="240" w:line="240" w:lineRule="atLeast"/>
      <w:ind w:left="357" w:firstLineChars="150" w:firstLine="150"/>
      <w:jc w:val="left"/>
    </w:pPr>
    <w:rPr>
      <w:rFonts w:ascii="宋体" w:eastAsia="黑体"/>
      <w:kern w:val="0"/>
      <w:sz w:val="44"/>
    </w:rPr>
  </w:style>
  <w:style w:type="paragraph" w:customStyle="1" w:styleId="11">
    <w:name w:val="1"/>
    <w:basedOn w:val="a"/>
    <w:next w:val="a7"/>
    <w:uiPriority w:val="99"/>
    <w:qFormat/>
    <w:pPr>
      <w:snapToGrid w:val="0"/>
      <w:spacing w:line="560" w:lineRule="atLeast"/>
      <w:ind w:firstLine="630"/>
    </w:pPr>
    <w:rPr>
      <w:sz w:val="31"/>
    </w:rPr>
  </w:style>
  <w:style w:type="character" w:customStyle="1" w:styleId="Char">
    <w:name w:val="Char"/>
    <w:uiPriority w:val="99"/>
    <w:qFormat/>
    <w:rPr>
      <w:rFonts w:eastAsia="宋体"/>
      <w:kern w:val="2"/>
      <w:sz w:val="31"/>
      <w:lang w:val="en-US" w:eastAsia="zh-CN"/>
    </w:rPr>
  </w:style>
  <w:style w:type="paragraph" w:styleId="afa">
    <w:name w:val="List Paragraph"/>
    <w:basedOn w:val="a"/>
    <w:uiPriority w:val="99"/>
    <w:qFormat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character" w:customStyle="1" w:styleId="2Char1">
    <w:name w:val="正文文本缩进 2 Char1"/>
    <w:uiPriority w:val="99"/>
    <w:qFormat/>
    <w:rPr>
      <w:rFonts w:ascii="Times New Roman" w:eastAsia="宋体" w:hAnsi="Times New Roman"/>
      <w:sz w:val="20"/>
    </w:rPr>
  </w:style>
  <w:style w:type="character" w:customStyle="1" w:styleId="3Char1">
    <w:name w:val="正文文本缩进 3 Char1"/>
    <w:uiPriority w:val="99"/>
    <w:qFormat/>
    <w:rPr>
      <w:rFonts w:ascii="Times New Roman" w:eastAsia="宋体" w:hAnsi="Times New Roman"/>
      <w:sz w:val="16"/>
    </w:rPr>
  </w:style>
  <w:style w:type="paragraph" w:customStyle="1" w:styleId="p0">
    <w:name w:val="p0"/>
    <w:basedOn w:val="a"/>
    <w:uiPriority w:val="99"/>
    <w:qFormat/>
    <w:pPr>
      <w:widowControl/>
    </w:pPr>
    <w:rPr>
      <w:kern w:val="0"/>
      <w:szCs w:val="21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1153</Words>
  <Characters>6573</Characters>
  <Application>Microsoft Office Word</Application>
  <DocSecurity>0</DocSecurity>
  <Lines>54</Lines>
  <Paragraphs>15</Paragraphs>
  <ScaleCrop>false</ScaleCrop>
  <Company>Lenovo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侯 艳冰</cp:lastModifiedBy>
  <cp:revision>76</cp:revision>
  <cp:lastPrinted>2021-05-10T06:01:00Z</cp:lastPrinted>
  <dcterms:created xsi:type="dcterms:W3CDTF">2021-06-06T22:53:00Z</dcterms:created>
  <dcterms:modified xsi:type="dcterms:W3CDTF">2022-01-28T08:56:00Z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4E2F9B873FCA44DC9EF6BAAF6DDA7CC3</vt:lpwstr>
  </property>
</Properties>
</file>