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仿宋_GB2312" w:hAnsi="宋体" w:eastAsia="仿宋_GB2312"/>
          <w:b/>
          <w:color w:val="000000"/>
          <w:sz w:val="36"/>
          <w:szCs w:val="36"/>
        </w:rPr>
      </w:pPr>
      <w:r>
        <w:rPr>
          <w:rFonts w:hint="eastAsia" w:ascii="仿宋_GB2312" w:hAnsi="宋体" w:eastAsia="仿宋_GB2312"/>
          <w:b/>
          <w:color w:val="000000"/>
          <w:sz w:val="36"/>
          <w:szCs w:val="36"/>
        </w:rPr>
        <w:t>中山大学计算机学院</w:t>
      </w:r>
    </w:p>
    <w:p>
      <w:pPr>
        <w:adjustRightInd w:val="0"/>
        <w:snapToGrid w:val="0"/>
        <w:spacing w:line="500" w:lineRule="exact"/>
        <w:jc w:val="center"/>
        <w:rPr>
          <w:rFonts w:ascii="仿宋_GB2312" w:hAnsi="宋体" w:eastAsia="仿宋_GB2312"/>
          <w:b/>
          <w:color w:val="000000"/>
          <w:sz w:val="32"/>
          <w:szCs w:val="32"/>
        </w:rPr>
      </w:pPr>
      <w:r>
        <w:rPr>
          <w:rFonts w:hint="eastAsia" w:ascii="仿宋_GB2312" w:hAnsi="宋体" w:eastAsia="仿宋_GB2312"/>
          <w:b/>
          <w:color w:val="000000"/>
          <w:sz w:val="32"/>
          <w:szCs w:val="32"/>
        </w:rPr>
        <w:t>计算数学（二级学科、理学）（</w:t>
      </w:r>
      <w:r>
        <w:rPr>
          <w:rFonts w:ascii="仿宋_GB2312" w:hAnsi="宋体" w:eastAsia="仿宋_GB2312"/>
          <w:b/>
          <w:color w:val="000000"/>
          <w:sz w:val="32"/>
          <w:szCs w:val="32"/>
        </w:rPr>
        <w:t>070102</w:t>
      </w:r>
      <w:r>
        <w:rPr>
          <w:rFonts w:hint="eastAsia" w:ascii="仿宋_GB2312" w:hAnsi="宋体" w:eastAsia="仿宋_GB2312"/>
          <w:b/>
          <w:color w:val="000000"/>
          <w:sz w:val="32"/>
          <w:szCs w:val="32"/>
        </w:rPr>
        <w:t>）硕士研究生培养方案</w:t>
      </w:r>
    </w:p>
    <w:p>
      <w:pPr>
        <w:adjustRightInd w:val="0"/>
        <w:snapToGrid w:val="0"/>
        <w:spacing w:line="500" w:lineRule="exact"/>
        <w:jc w:val="center"/>
        <w:rPr>
          <w:rFonts w:ascii="仿宋_GB2312" w:hAnsi="宋体" w:eastAsia="仿宋_GB2312"/>
          <w:color w:val="000000"/>
          <w:sz w:val="32"/>
          <w:szCs w:val="32"/>
        </w:rPr>
      </w:pPr>
      <w:r>
        <w:rPr>
          <w:rFonts w:hint="eastAsia" w:ascii="仿宋_GB2312" w:hAnsi="宋体" w:eastAsia="仿宋_GB2312"/>
          <w:color w:val="000000"/>
          <w:sz w:val="32"/>
          <w:szCs w:val="32"/>
        </w:rPr>
        <w:t>（从</w:t>
      </w:r>
      <w:r>
        <w:rPr>
          <w:rFonts w:ascii="仿宋_GB2312" w:hAnsi="宋体" w:eastAsia="仿宋_GB2312"/>
          <w:color w:val="000000"/>
          <w:sz w:val="32"/>
          <w:szCs w:val="32"/>
        </w:rPr>
        <w:t>2021</w:t>
      </w:r>
      <w:r>
        <w:rPr>
          <w:rFonts w:hint="eastAsia" w:ascii="仿宋_GB2312" w:hAnsi="宋体" w:eastAsia="仿宋_GB2312"/>
          <w:color w:val="000000"/>
          <w:sz w:val="32"/>
          <w:szCs w:val="32"/>
        </w:rPr>
        <w:t>年级开始执行）</w:t>
      </w:r>
    </w:p>
    <w:p>
      <w:pPr>
        <w:spacing w:line="500" w:lineRule="exact"/>
        <w:ind w:firstLine="643" w:firstLineChars="200"/>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一、学科介绍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数学是数学的一个分支，研究内容包括算法设计与分析、数学建模等，目的是为了在实际工程中利用快速稳定的算法得到精确值的近似值。随着计算和大数据应用的普及和发展，我院按照“理工结合、学科交叉”的人才培养模式，以广州超算中心“天河二号”超级计算机平台为依托，所培养的研究生既要有数学建模和算法设计的基础，又要有算法实现、数据分析处理的能力，还要有应用领域的知识。</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本学科以习近平新时代中国特色社会主义思想为指导，全面贯彻党的教育方针，以立德树人为根本，以理想信念教育为核心，培养德智体美劳全面发展，具有社会责任感和创新精神的高层次人才。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学习与掌握马列主义、毛泽东思想和邓小平理论，热爱祖国，遵纪守法，品德良好；要求掌握坚实宽广的数学基础理论和系统深入的数学专门知识，具有从事科学研究及教学工作的能力，能为社会主义建设服务的专门人才。具体培养目标是使学生掌握计算数学、信息数学和计算机科学的基本知识、基本技能，具有扎实的当代计算科学所需的专业基础，具有较高的程序设计水平或软件开发能力，能够结合数学理论分析和计算机技术解决工程计算中的实际应用问题</w:t>
      </w:r>
      <w:r>
        <w:rPr>
          <w:rFonts w:ascii="仿宋_GB2312" w:hAnsi="宋体" w:eastAsia="仿宋_GB2312"/>
          <w:sz w:val="28"/>
          <w:szCs w:val="28"/>
        </w:rPr>
        <w:t>,</w:t>
      </w:r>
      <w:r>
        <w:rPr>
          <w:rFonts w:hint="eastAsia" w:ascii="仿宋_GB2312" w:hAnsi="宋体" w:eastAsia="仿宋_GB2312"/>
          <w:sz w:val="28"/>
          <w:szCs w:val="28"/>
        </w:rPr>
        <w:t>了解本学科发展的前沿和动态，熟练掌握一门外国语，具有较强的创新意识。</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研究生主要就职于政府部门、高校和著名</w:t>
      </w:r>
      <w:r>
        <w:rPr>
          <w:rFonts w:ascii="仿宋_GB2312" w:hAnsi="宋体" w:eastAsia="仿宋_GB2312"/>
          <w:sz w:val="28"/>
          <w:szCs w:val="28"/>
        </w:rPr>
        <w:t>IT</w:t>
      </w:r>
      <w:r>
        <w:rPr>
          <w:rFonts w:hint="eastAsia" w:ascii="仿宋_GB2312" w:hAnsi="宋体" w:eastAsia="仿宋_GB2312"/>
          <w:sz w:val="28"/>
          <w:szCs w:val="28"/>
        </w:rPr>
        <w:t>企业，鼓励继续攻读博士学位。</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三、学制与学习年限</w:t>
      </w:r>
    </w:p>
    <w:p>
      <w:pPr>
        <w:spacing w:line="500" w:lineRule="exact"/>
        <w:ind w:firstLine="562" w:firstLineChars="200"/>
        <w:rPr>
          <w:rFonts w:ascii="Calibri" w:hAnsi="Calibri" w:eastAsia="仿宋_GB2312"/>
          <w:sz w:val="28"/>
          <w:szCs w:val="28"/>
        </w:rPr>
      </w:pPr>
      <w:r>
        <w:rPr>
          <w:rFonts w:hint="eastAsia" w:ascii="仿宋_GB2312" w:hAnsi="宋体" w:eastAsia="仿宋_GB2312"/>
          <w:b/>
          <w:sz w:val="28"/>
          <w:szCs w:val="28"/>
        </w:rPr>
        <w:t>硕博连读生</w:t>
      </w:r>
      <w:r>
        <w:rPr>
          <w:rFonts w:hint="eastAsia" w:ascii="仿宋_GB2312" w:hAnsi="宋体" w:eastAsia="仿宋_GB2312"/>
          <w:sz w:val="28"/>
          <w:szCs w:val="28"/>
        </w:rPr>
        <w:t>：由硕士研究生直接转读博士研究生，学制五年，其中硕士阶段两年，博士阶段三年</w:t>
      </w:r>
      <w:r>
        <w:rPr>
          <w:rFonts w:hint="eastAsia" w:ascii="Calibri" w:hAnsi="Calibri" w:eastAsia="仿宋_GB2312"/>
          <w:sz w:val="28"/>
          <w:szCs w:val="28"/>
        </w:rPr>
        <w:t>。</w:t>
      </w:r>
    </w:p>
    <w:p>
      <w:pPr>
        <w:spacing w:line="500" w:lineRule="exact"/>
        <w:ind w:firstLine="562" w:firstLineChars="200"/>
        <w:rPr>
          <w:rFonts w:ascii="仿宋_GB2312" w:hAnsi="宋体" w:eastAsia="仿宋_GB2312"/>
          <w:sz w:val="28"/>
          <w:szCs w:val="28"/>
        </w:rPr>
      </w:pPr>
      <w:r>
        <w:rPr>
          <w:rFonts w:hint="eastAsia" w:ascii="仿宋_GB2312" w:hAnsi="宋体" w:eastAsia="仿宋_GB2312"/>
          <w:b/>
          <w:sz w:val="28"/>
          <w:szCs w:val="28"/>
        </w:rPr>
        <w:t>直博生：</w:t>
      </w:r>
      <w:r>
        <w:rPr>
          <w:rFonts w:hint="eastAsia" w:ascii="仿宋_GB2312" w:hAnsi="宋体" w:eastAsia="仿宋_GB2312"/>
          <w:sz w:val="28"/>
          <w:szCs w:val="28"/>
        </w:rPr>
        <w:t>学制五年。</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因特殊情况不能按时完成学业者，由导师提出，经所在学院、直属系同意，研究生院批准，可适当延长学习年限，每次申请延长不超过</w:t>
      </w:r>
      <w:r>
        <w:rPr>
          <w:rFonts w:ascii="仿宋_GB2312" w:hAnsi="宋体" w:eastAsia="仿宋_GB2312"/>
          <w:sz w:val="28"/>
          <w:szCs w:val="28"/>
        </w:rPr>
        <w:t>1</w:t>
      </w:r>
      <w:r>
        <w:rPr>
          <w:rFonts w:hint="eastAsia" w:ascii="仿宋_GB2312" w:hAnsi="宋体" w:eastAsia="仿宋_GB2312"/>
          <w:sz w:val="28"/>
          <w:szCs w:val="28"/>
        </w:rPr>
        <w:t>年，从博士研究入学时间算起最长学习年限不超过</w:t>
      </w:r>
      <w:r>
        <w:rPr>
          <w:rFonts w:ascii="仿宋_GB2312" w:hAnsi="宋体" w:eastAsia="仿宋_GB2312"/>
          <w:sz w:val="28"/>
          <w:szCs w:val="28"/>
        </w:rPr>
        <w:t>7</w:t>
      </w:r>
      <w:r>
        <w:rPr>
          <w:rFonts w:hint="eastAsia" w:ascii="仿宋_GB2312" w:hAnsi="宋体" w:eastAsia="仿宋_GB2312"/>
          <w:sz w:val="28"/>
          <w:szCs w:val="28"/>
        </w:rPr>
        <w:t>年。</w:t>
      </w:r>
    </w:p>
    <w:p>
      <w:pPr>
        <w:widowControl/>
        <w:jc w:val="left"/>
      </w:pPr>
    </w:p>
    <w:p>
      <w:pPr>
        <w:spacing w:line="500" w:lineRule="exact"/>
        <w:rPr>
          <w:rFonts w:ascii="仿宋_GB2312" w:hAnsi="宋体" w:eastAsia="仿宋_GB2312"/>
          <w:b/>
          <w:sz w:val="32"/>
          <w:szCs w:val="32"/>
        </w:rPr>
      </w:pPr>
      <w:r>
        <w:rPr>
          <w:rFonts w:hint="eastAsia" w:ascii="仿宋_GB2312" w:hAnsi="宋体" w:eastAsia="仿宋_GB2312"/>
          <w:b/>
          <w:sz w:val="32"/>
          <w:szCs w:val="32"/>
        </w:rPr>
        <w:t>四、研究方向</w:t>
      </w:r>
    </w:p>
    <w:p>
      <w:pPr>
        <w:adjustRightInd w:val="0"/>
        <w:snapToGrid w:val="0"/>
        <w:spacing w:line="500" w:lineRule="exact"/>
        <w:ind w:firstLine="560" w:firstLineChars="200"/>
        <w:rPr>
          <w:rFonts w:ascii="仿宋_GB2312" w:hAnsi="华文仿宋" w:eastAsia="仿宋_GB2312"/>
          <w:sz w:val="28"/>
          <w:szCs w:val="28"/>
        </w:rPr>
      </w:pPr>
      <w:r>
        <w:rPr>
          <w:rFonts w:hint="eastAsia" w:ascii="仿宋_GB2312" w:hAnsi="华文仿宋" w:eastAsia="仿宋_GB2312"/>
          <w:sz w:val="28"/>
          <w:szCs w:val="28"/>
        </w:rPr>
        <w:t>本方案适用于以下二级学科（方向）：</w:t>
      </w:r>
    </w:p>
    <w:p>
      <w:pPr>
        <w:adjustRightInd w:val="0"/>
        <w:snapToGrid w:val="0"/>
        <w:spacing w:line="500" w:lineRule="exact"/>
        <w:ind w:firstLine="560" w:firstLineChars="200"/>
        <w:rPr>
          <w:rFonts w:ascii="仿宋_GB2312" w:hAnsi="华文仿宋" w:eastAsia="仿宋_GB2312"/>
          <w:sz w:val="28"/>
          <w:szCs w:val="28"/>
        </w:rPr>
      </w:pPr>
      <w:r>
        <w:rPr>
          <w:rFonts w:ascii="仿宋_GB2312" w:hAnsi="华文仿宋" w:eastAsia="仿宋_GB2312"/>
          <w:sz w:val="28"/>
          <w:szCs w:val="28"/>
        </w:rPr>
        <w:t>1</w:t>
      </w:r>
      <w:r>
        <w:rPr>
          <w:rFonts w:hint="eastAsia" w:ascii="仿宋_GB2312" w:hAnsi="华文仿宋" w:eastAsia="仿宋_GB2312"/>
          <w:sz w:val="28"/>
          <w:szCs w:val="28"/>
        </w:rPr>
        <w:t>、计算数学</w:t>
      </w:r>
    </w:p>
    <w:p>
      <w:pPr>
        <w:adjustRightInd w:val="0"/>
        <w:snapToGrid w:val="0"/>
        <w:spacing w:line="500" w:lineRule="exact"/>
        <w:ind w:firstLine="560" w:firstLineChars="200"/>
        <w:rPr>
          <w:rFonts w:ascii="仿宋_GB2312" w:hAnsi="华文仿宋" w:eastAsia="仿宋_GB2312"/>
          <w:sz w:val="28"/>
          <w:szCs w:val="28"/>
        </w:rPr>
      </w:pPr>
      <w:r>
        <w:rPr>
          <w:rFonts w:hint="eastAsia" w:ascii="仿宋_GB2312" w:hAnsi="华文仿宋" w:eastAsia="仿宋_GB2312"/>
          <w:sz w:val="28"/>
          <w:szCs w:val="28"/>
        </w:rPr>
        <w:t>非线性方程求解，矩阵及特征值理论，最优化及其算法，微分积分方程及其数值解，逼近论与函数逼近，机器学习，小波分析，应用与计算调和分析，反问题，数学图像分析，系统控制与仿真中的数值方法，计算流体力学等。</w:t>
      </w:r>
    </w:p>
    <w:p>
      <w:pPr>
        <w:adjustRightInd w:val="0"/>
        <w:snapToGrid w:val="0"/>
        <w:spacing w:line="500" w:lineRule="exact"/>
        <w:ind w:firstLine="560" w:firstLineChars="200"/>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、信息与计算科学</w:t>
      </w:r>
    </w:p>
    <w:p>
      <w:pPr>
        <w:adjustRightInd w:val="0"/>
        <w:snapToGrid w:val="0"/>
        <w:spacing w:line="500" w:lineRule="exact"/>
        <w:ind w:firstLine="560" w:firstLineChars="200"/>
        <w:rPr>
          <w:rFonts w:ascii="仿宋_GB2312" w:hAnsi="华文仿宋" w:eastAsia="仿宋_GB2312"/>
          <w:sz w:val="28"/>
          <w:szCs w:val="28"/>
        </w:rPr>
      </w:pPr>
      <w:r>
        <w:rPr>
          <w:rFonts w:hint="eastAsia" w:ascii="仿宋_GB2312" w:hAnsi="华文仿宋" w:eastAsia="仿宋_GB2312"/>
          <w:sz w:val="28"/>
          <w:szCs w:val="28"/>
        </w:rPr>
        <w:t>模式识别与机器视觉，图像与信号分析，计算机与通信，密码学与信息安全技术，计算机网络</w:t>
      </w:r>
      <w:r>
        <w:rPr>
          <w:rFonts w:ascii="仿宋_GB2312" w:hAnsi="华文仿宋" w:eastAsia="仿宋_GB2312"/>
          <w:sz w:val="28"/>
          <w:szCs w:val="28"/>
        </w:rPr>
        <w:t>,</w:t>
      </w:r>
      <w:r>
        <w:rPr>
          <w:rFonts w:hint="eastAsia" w:ascii="仿宋_GB2312" w:hAnsi="华文仿宋" w:eastAsia="仿宋_GB2312"/>
          <w:sz w:val="28"/>
          <w:szCs w:val="28"/>
        </w:rPr>
        <w:t>计算机软件</w:t>
      </w:r>
      <w:r>
        <w:rPr>
          <w:rFonts w:ascii="仿宋_GB2312" w:hAnsi="华文仿宋" w:eastAsia="仿宋_GB2312"/>
          <w:sz w:val="28"/>
          <w:szCs w:val="28"/>
        </w:rPr>
        <w:t>(</w:t>
      </w:r>
      <w:r>
        <w:rPr>
          <w:rFonts w:hint="eastAsia" w:ascii="仿宋_GB2312" w:hAnsi="华文仿宋" w:eastAsia="仿宋_GB2312"/>
          <w:sz w:val="28"/>
          <w:szCs w:val="28"/>
        </w:rPr>
        <w:t>并行与分布式软件</w:t>
      </w:r>
      <w:r>
        <w:rPr>
          <w:rFonts w:ascii="仿宋_GB2312" w:hAnsi="华文仿宋" w:eastAsia="仿宋_GB2312"/>
          <w:sz w:val="28"/>
          <w:szCs w:val="28"/>
        </w:rPr>
        <w:t>)</w:t>
      </w:r>
      <w:r>
        <w:rPr>
          <w:rFonts w:hint="eastAsia" w:ascii="仿宋_GB2312" w:hAnsi="华文仿宋" w:eastAsia="仿宋_GB2312"/>
          <w:sz w:val="28"/>
          <w:szCs w:val="28"/>
        </w:rPr>
        <w:t>，计算机游戏，数字图像分析与理解，计算几何与计算机图形学，机器学习与人工智能，大数据处理，数据挖掘，时频分析及应用等。</w:t>
      </w:r>
    </w:p>
    <w:p>
      <w:pPr>
        <w:adjustRightInd w:val="0"/>
        <w:snapToGrid w:val="0"/>
        <w:spacing w:line="500" w:lineRule="exact"/>
        <w:ind w:firstLine="560" w:firstLineChars="200"/>
        <w:jc w:val="left"/>
        <w:rPr>
          <w:rFonts w:ascii="仿宋" w:hAnsi="仿宋" w:eastAsia="仿宋" w:cs="仿宋"/>
          <w:color w:val="000000"/>
          <w:kern w:val="0"/>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五、培养方式</w:t>
      </w:r>
    </w:p>
    <w:p>
      <w:pPr>
        <w:adjustRightInd w:val="0"/>
        <w:snapToGrid w:val="0"/>
        <w:spacing w:line="500" w:lineRule="exact"/>
        <w:ind w:firstLine="560" w:firstLineChars="200"/>
        <w:rPr>
          <w:rFonts w:ascii="仿宋_GB2312" w:hAnsi="宋体" w:eastAsia="仿宋_GB2312"/>
          <w:sz w:val="28"/>
          <w:szCs w:val="28"/>
        </w:rPr>
      </w:pPr>
      <w:bookmarkStart w:id="0" w:name="_Hlk76482423"/>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研究生的培养质量，建立规范化的学术交流和学术报告制度，按期检查培养环节的完成情况。</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60</w:t>
      </w:r>
      <w:r>
        <w:rPr>
          <w:rFonts w:hint="eastAsia" w:ascii="仿宋_GB2312" w:hAnsi="宋体" w:eastAsia="仿宋_GB2312"/>
          <w:sz w:val="28"/>
          <w:szCs w:val="28"/>
        </w:rPr>
        <w:t>分以上（含</w:t>
      </w:r>
      <w:r>
        <w:rPr>
          <w:rFonts w:ascii="仿宋_GB2312" w:hAnsi="宋体" w:eastAsia="仿宋_GB2312"/>
          <w:sz w:val="28"/>
          <w:szCs w:val="28"/>
        </w:rPr>
        <w:t>60</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、硕士和博士研究生课程考试成绩未达到合格要求者，根据课程情况可申请补考或重修，具体考核细则按《中山大学硕士研究生学业考核管理规定》执行。</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3</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60</w:t>
      </w:r>
      <w:r>
        <w:rPr>
          <w:rFonts w:hint="eastAsia" w:ascii="仿宋_GB2312" w:hAnsi="宋体" w:eastAsia="仿宋_GB2312"/>
          <w:sz w:val="28"/>
          <w:szCs w:val="28"/>
        </w:rPr>
        <w:t>分以上（含</w:t>
      </w:r>
      <w:r>
        <w:rPr>
          <w:rFonts w:ascii="仿宋_GB2312" w:hAnsi="宋体" w:eastAsia="仿宋_GB2312"/>
          <w:sz w:val="28"/>
          <w:szCs w:val="28"/>
        </w:rPr>
        <w:t>60</w:t>
      </w:r>
      <w:r>
        <w:rPr>
          <w:rFonts w:hint="eastAsia" w:ascii="仿宋_GB2312" w:hAnsi="宋体" w:eastAsia="仿宋_GB2312"/>
          <w:sz w:val="28"/>
          <w:szCs w:val="28"/>
        </w:rPr>
        <w:t>分），按</w:t>
      </w:r>
      <w:r>
        <w:rPr>
          <w:rFonts w:ascii="仿宋_GB2312" w:hAnsi="宋体" w:eastAsia="仿宋_GB2312"/>
          <w:sz w:val="28"/>
          <w:szCs w:val="28"/>
        </w:rPr>
        <w:t>60</w:t>
      </w:r>
      <w:r>
        <w:rPr>
          <w:rFonts w:hint="eastAsia" w:ascii="仿宋_GB2312" w:hAnsi="宋体" w:eastAsia="仿宋_GB2312"/>
          <w:sz w:val="28"/>
          <w:szCs w:val="28"/>
        </w:rPr>
        <w:t>分登记；低于</w:t>
      </w:r>
      <w:r>
        <w:rPr>
          <w:rFonts w:ascii="仿宋_GB2312" w:hAnsi="宋体" w:eastAsia="仿宋_GB2312"/>
          <w:sz w:val="28"/>
          <w:szCs w:val="28"/>
        </w:rPr>
        <w:t>60</w:t>
      </w:r>
      <w:r>
        <w:rPr>
          <w:rFonts w:hint="eastAsia" w:ascii="仿宋_GB2312" w:hAnsi="宋体" w:eastAsia="仿宋_GB2312"/>
          <w:sz w:val="28"/>
          <w:szCs w:val="28"/>
        </w:rPr>
        <w:t>分的，按实际成绩登记。补考成绩的登记须注明“补考”。</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p>
    <w:bookmarkEnd w:id="0"/>
    <w:p>
      <w:pPr>
        <w:adjustRightInd w:val="0"/>
        <w:snapToGrid w:val="0"/>
        <w:spacing w:line="500" w:lineRule="exact"/>
        <w:ind w:firstLine="560" w:firstLineChars="200"/>
        <w:jc w:val="left"/>
        <w:rPr>
          <w:rFonts w:ascii="仿宋" w:hAnsi="仿宋" w:eastAsia="仿宋" w:cs="仿宋"/>
          <w:kern w:val="0"/>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六、课程设置与学分要求</w:t>
      </w:r>
    </w:p>
    <w:p>
      <w:pPr>
        <w:spacing w:line="500" w:lineRule="exact"/>
        <w:rPr>
          <w:rFonts w:ascii="仿宋_GB2312" w:hAnsi="华文仿宋" w:eastAsia="仿宋_GB2312"/>
          <w:sz w:val="28"/>
          <w:szCs w:val="28"/>
        </w:rPr>
      </w:pPr>
      <w:r>
        <w:rPr>
          <w:rFonts w:hint="eastAsia" w:ascii="仿宋_GB2312" w:hAnsi="华文仿宋" w:eastAsia="仿宋_GB2312"/>
          <w:sz w:val="28"/>
          <w:szCs w:val="28"/>
        </w:rPr>
        <w:t>本专业的课程设置见表一。学院开出的选修课，其它专业的学生都可以选修。</w:t>
      </w:r>
    </w:p>
    <w:p>
      <w:pPr>
        <w:spacing w:line="500" w:lineRule="exact"/>
        <w:rPr>
          <w:rFonts w:ascii="仿宋_GB2312" w:hAnsi="华文仿宋" w:eastAsia="仿宋_GB2312"/>
          <w:sz w:val="28"/>
          <w:szCs w:val="28"/>
        </w:rPr>
      </w:pPr>
      <w:r>
        <w:rPr>
          <w:rFonts w:ascii="仿宋_GB2312" w:hAnsi="华文仿宋" w:eastAsia="仿宋_GB2312"/>
          <w:sz w:val="28"/>
          <w:szCs w:val="28"/>
        </w:rPr>
        <w:t>1</w:t>
      </w:r>
      <w:r>
        <w:rPr>
          <w:rFonts w:hint="eastAsia" w:ascii="仿宋_GB2312" w:hAnsi="华文仿宋" w:eastAsia="仿宋_GB2312"/>
          <w:sz w:val="28"/>
          <w:szCs w:val="28"/>
        </w:rPr>
        <w:t>、课程设置</w:t>
      </w:r>
    </w:p>
    <w:p>
      <w:pPr>
        <w:spacing w:line="500" w:lineRule="exact"/>
        <w:rPr>
          <w:rFonts w:ascii="仿宋_GB2312" w:hAnsi="华文仿宋" w:eastAsia="仿宋_GB2312"/>
          <w:sz w:val="28"/>
          <w:szCs w:val="28"/>
        </w:rPr>
      </w:pPr>
      <w:r>
        <w:rPr>
          <w:rFonts w:hint="eastAsia" w:ascii="仿宋_GB2312" w:hAnsi="华文仿宋" w:eastAsia="仿宋_GB2312"/>
          <w:sz w:val="28"/>
          <w:szCs w:val="28"/>
        </w:rPr>
        <w:t>课程设置包括：必修课（包括公共必修课、博士必修课、硕士必修课，如下表</w:t>
      </w:r>
      <w:r>
        <w:rPr>
          <w:rFonts w:ascii="仿宋_GB2312" w:hAnsi="华文仿宋" w:eastAsia="仿宋_GB2312"/>
          <w:sz w:val="28"/>
          <w:szCs w:val="28"/>
        </w:rPr>
        <w:t>1</w:t>
      </w:r>
      <w:r>
        <w:rPr>
          <w:rFonts w:hint="eastAsia" w:ascii="仿宋_GB2312" w:hAnsi="华文仿宋" w:eastAsia="仿宋_GB2312"/>
          <w:sz w:val="28"/>
          <w:szCs w:val="28"/>
        </w:rPr>
        <w:t>），选修课（如附录</w:t>
      </w:r>
      <w:r>
        <w:rPr>
          <w:rFonts w:ascii="仿宋_GB2312" w:hAnsi="华文仿宋" w:eastAsia="仿宋_GB2312"/>
          <w:sz w:val="28"/>
          <w:szCs w:val="28"/>
        </w:rPr>
        <w:t>1</w:t>
      </w:r>
      <w:r>
        <w:rPr>
          <w:rFonts w:hint="eastAsia" w:ascii="仿宋_GB2312" w:hAnsi="华文仿宋" w:eastAsia="仿宋_GB2312"/>
          <w:sz w:val="28"/>
          <w:szCs w:val="28"/>
        </w:rPr>
        <w:t>）。</w:t>
      </w:r>
    </w:p>
    <w:p>
      <w:pPr>
        <w:spacing w:line="500" w:lineRule="exact"/>
        <w:rPr>
          <w:rFonts w:ascii="仿宋_GB2312" w:hAnsi="华文仿宋" w:eastAsia="仿宋_GB2312"/>
          <w:sz w:val="28"/>
          <w:szCs w:val="28"/>
        </w:rPr>
      </w:pPr>
    </w:p>
    <w:p>
      <w:pPr>
        <w:spacing w:line="500" w:lineRule="exact"/>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、学分要求</w:t>
      </w:r>
    </w:p>
    <w:p>
      <w:pPr>
        <w:spacing w:line="500" w:lineRule="exact"/>
        <w:rPr>
          <w:rFonts w:ascii="仿宋_GB2312" w:hAnsi="华文仿宋" w:eastAsia="仿宋_GB2312"/>
          <w:sz w:val="28"/>
          <w:szCs w:val="28"/>
        </w:rPr>
      </w:pPr>
      <w:r>
        <w:rPr>
          <w:rFonts w:hint="eastAsia" w:ascii="仿宋_GB2312" w:hAnsi="华文仿宋" w:eastAsia="仿宋_GB2312"/>
          <w:sz w:val="28"/>
          <w:szCs w:val="28"/>
        </w:rPr>
        <w:t>（</w:t>
      </w:r>
      <w:r>
        <w:rPr>
          <w:rFonts w:ascii="仿宋_GB2312" w:hAnsi="华文仿宋" w:eastAsia="仿宋_GB2312"/>
          <w:sz w:val="28"/>
          <w:szCs w:val="28"/>
        </w:rPr>
        <w:t>1</w:t>
      </w:r>
      <w:r>
        <w:rPr>
          <w:rFonts w:hint="eastAsia" w:ascii="仿宋_GB2312" w:hAnsi="华文仿宋" w:eastAsia="仿宋_GB2312"/>
          <w:sz w:val="28"/>
          <w:szCs w:val="28"/>
        </w:rPr>
        <w:t>）本专业必须修满</w:t>
      </w:r>
      <w:r>
        <w:rPr>
          <w:rFonts w:ascii="仿宋_GB2312" w:hAnsi="华文仿宋" w:eastAsia="仿宋_GB2312"/>
          <w:sz w:val="28"/>
          <w:szCs w:val="28"/>
        </w:rPr>
        <w:t>40</w:t>
      </w:r>
      <w:r>
        <w:rPr>
          <w:rFonts w:hint="eastAsia" w:ascii="仿宋_GB2312" w:hAnsi="华文仿宋" w:eastAsia="仿宋_GB2312"/>
          <w:sz w:val="28"/>
          <w:szCs w:val="28"/>
        </w:rPr>
        <w:t>学分；其中必修课至少</w:t>
      </w:r>
      <w:r>
        <w:rPr>
          <w:rFonts w:ascii="仿宋_GB2312" w:hAnsi="华文仿宋" w:eastAsia="仿宋_GB2312"/>
          <w:sz w:val="28"/>
          <w:szCs w:val="28"/>
        </w:rPr>
        <w:t>35</w:t>
      </w:r>
      <w:r>
        <w:rPr>
          <w:rFonts w:hint="eastAsia" w:ascii="仿宋_GB2312" w:hAnsi="华文仿宋" w:eastAsia="仿宋_GB2312"/>
          <w:sz w:val="28"/>
          <w:szCs w:val="28"/>
        </w:rPr>
        <w:t>学分，包括公共必修课</w:t>
      </w:r>
      <w:r>
        <w:rPr>
          <w:rFonts w:ascii="仿宋_GB2312" w:hAnsi="华文仿宋" w:eastAsia="仿宋_GB2312"/>
          <w:sz w:val="28"/>
          <w:szCs w:val="28"/>
        </w:rPr>
        <w:t>8</w:t>
      </w:r>
      <w:r>
        <w:rPr>
          <w:rFonts w:hint="eastAsia" w:ascii="仿宋_GB2312" w:hAnsi="华文仿宋" w:eastAsia="仿宋_GB2312"/>
          <w:sz w:val="28"/>
          <w:szCs w:val="28"/>
        </w:rPr>
        <w:t>学分、硕士阶段专业必修课</w:t>
      </w:r>
      <w:r>
        <w:rPr>
          <w:rFonts w:ascii="仿宋_GB2312" w:hAnsi="华文仿宋" w:eastAsia="仿宋_GB2312"/>
          <w:sz w:val="28"/>
          <w:szCs w:val="28"/>
        </w:rPr>
        <w:t>17</w:t>
      </w:r>
      <w:r>
        <w:rPr>
          <w:rFonts w:hint="eastAsia" w:ascii="仿宋_GB2312" w:hAnsi="华文仿宋" w:eastAsia="仿宋_GB2312"/>
          <w:sz w:val="28"/>
          <w:szCs w:val="28"/>
        </w:rPr>
        <w:t>学分、博士阶段必修课</w:t>
      </w:r>
      <w:r>
        <w:rPr>
          <w:rFonts w:ascii="仿宋_GB2312" w:hAnsi="华文仿宋" w:eastAsia="仿宋_GB2312"/>
          <w:sz w:val="28"/>
          <w:szCs w:val="28"/>
        </w:rPr>
        <w:t>10</w:t>
      </w:r>
      <w:r>
        <w:rPr>
          <w:rFonts w:hint="eastAsia" w:ascii="仿宋_GB2312" w:hAnsi="华文仿宋" w:eastAsia="仿宋_GB2312"/>
          <w:sz w:val="28"/>
          <w:szCs w:val="28"/>
        </w:rPr>
        <w:t>学分。</w:t>
      </w:r>
    </w:p>
    <w:p>
      <w:pPr>
        <w:spacing w:line="500" w:lineRule="exact"/>
        <w:rPr>
          <w:rFonts w:ascii="仿宋_GB2312" w:hAnsi="华文仿宋" w:eastAsia="仿宋_GB2312"/>
          <w:sz w:val="28"/>
          <w:szCs w:val="28"/>
        </w:rPr>
      </w:pPr>
      <w:r>
        <w:rPr>
          <w:rFonts w:hint="eastAsia" w:ascii="仿宋_GB2312" w:hAnsi="华文仿宋" w:eastAsia="仿宋_GB2312"/>
          <w:sz w:val="28"/>
          <w:szCs w:val="28"/>
        </w:rPr>
        <w:t>（</w:t>
      </w:r>
      <w:r>
        <w:rPr>
          <w:rFonts w:ascii="仿宋_GB2312" w:hAnsi="华文仿宋" w:eastAsia="仿宋_GB2312"/>
          <w:sz w:val="28"/>
          <w:szCs w:val="28"/>
        </w:rPr>
        <w:t>2</w:t>
      </w:r>
      <w:r>
        <w:rPr>
          <w:rFonts w:hint="eastAsia" w:ascii="仿宋_GB2312" w:hAnsi="华文仿宋" w:eastAsia="仿宋_GB2312"/>
          <w:sz w:val="28"/>
          <w:szCs w:val="28"/>
        </w:rPr>
        <w:t>）选修课：要求本专业博士生参与教学实践；其它见课程清单（附件</w:t>
      </w:r>
      <w:r>
        <w:rPr>
          <w:rFonts w:ascii="仿宋_GB2312" w:hAnsi="华文仿宋" w:eastAsia="仿宋_GB2312"/>
          <w:sz w:val="28"/>
          <w:szCs w:val="28"/>
        </w:rPr>
        <w:t>1</w:t>
      </w:r>
      <w:r>
        <w:rPr>
          <w:rFonts w:hint="eastAsia" w:ascii="仿宋_GB2312" w:hAnsi="华文仿宋" w:eastAsia="仿宋_GB2312"/>
          <w:sz w:val="28"/>
          <w:szCs w:val="28"/>
        </w:rPr>
        <w:t>），由导师指定。学院开设的选修课，任何专业的学生都可以选修。</w:t>
      </w:r>
    </w:p>
    <w:p>
      <w:pPr>
        <w:spacing w:line="500" w:lineRule="exact"/>
        <w:rPr>
          <w:rFonts w:ascii="仿宋_GB2312" w:hAnsi="华文仿宋" w:eastAsia="仿宋_GB2312"/>
          <w:sz w:val="28"/>
          <w:szCs w:val="28"/>
        </w:rPr>
      </w:pPr>
      <w:r>
        <w:rPr>
          <w:rFonts w:hint="eastAsia" w:ascii="仿宋_GB2312" w:hAnsi="华文仿宋" w:eastAsia="仿宋_GB2312"/>
          <w:sz w:val="28"/>
          <w:szCs w:val="28"/>
        </w:rPr>
        <w:t>（</w:t>
      </w:r>
      <w:r>
        <w:rPr>
          <w:rFonts w:ascii="仿宋_GB2312" w:hAnsi="华文仿宋" w:eastAsia="仿宋_GB2312"/>
          <w:sz w:val="28"/>
          <w:szCs w:val="28"/>
        </w:rPr>
        <w:t>3</w:t>
      </w:r>
      <w:r>
        <w:rPr>
          <w:rFonts w:hint="eastAsia" w:ascii="仿宋_GB2312" w:hAnsi="华文仿宋" w:eastAsia="仿宋_GB2312"/>
          <w:sz w:val="28"/>
          <w:szCs w:val="28"/>
        </w:rPr>
        <w:t>）补修课：补修课由导师或导师组负责开设。必须通过考试，不计学分。要求在第一学年内完成。</w:t>
      </w:r>
    </w:p>
    <w:p>
      <w:pPr>
        <w:spacing w:line="500" w:lineRule="exact"/>
        <w:rPr>
          <w:rFonts w:ascii="仿宋_GB2312" w:hAnsi="华文仿宋" w:eastAsia="仿宋_GB2312"/>
          <w:sz w:val="28"/>
          <w:szCs w:val="28"/>
        </w:rPr>
      </w:pPr>
    </w:p>
    <w:p>
      <w:pPr>
        <w:spacing w:line="500" w:lineRule="exact"/>
        <w:jc w:val="center"/>
        <w:rPr>
          <w:rFonts w:ascii="仿宋_GB2312" w:hAnsi="华文仿宋" w:eastAsia="仿宋_GB2312"/>
          <w:sz w:val="28"/>
          <w:szCs w:val="28"/>
        </w:rPr>
      </w:pPr>
      <w:r>
        <w:rPr>
          <w:rFonts w:hint="eastAsia" w:ascii="仿宋_GB2312" w:hAnsi="华文仿宋" w:eastAsia="仿宋_GB2312"/>
          <w:sz w:val="28"/>
          <w:szCs w:val="28"/>
        </w:rPr>
        <w:t>表一：课程设置清单</w:t>
      </w:r>
    </w:p>
    <w:tbl>
      <w:tblPr>
        <w:tblStyle w:val="19"/>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05"/>
        <w:gridCol w:w="405"/>
        <w:gridCol w:w="980"/>
        <w:gridCol w:w="2620"/>
        <w:gridCol w:w="540"/>
        <w:gridCol w:w="450"/>
        <w:gridCol w:w="251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gridSpan w:val="3"/>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总</w:t>
            </w:r>
            <w:r>
              <w:rPr>
                <w:rFonts w:ascii="仿宋" w:hAnsi="仿宋" w:eastAsia="仿宋"/>
                <w:kern w:val="0"/>
                <w:sz w:val="16"/>
                <w:szCs w:val="16"/>
              </w:rPr>
              <w:t>30</w:t>
            </w:r>
            <w:r>
              <w:rPr>
                <w:rFonts w:hint="eastAsia" w:ascii="仿宋" w:hAnsi="仿宋" w:eastAsia="仿宋"/>
                <w:kern w:val="0"/>
                <w:sz w:val="16"/>
                <w:szCs w:val="16"/>
              </w:rPr>
              <w:t>学分</w:t>
            </w:r>
          </w:p>
        </w:tc>
        <w:tc>
          <w:tcPr>
            <w:tcW w:w="98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课程代码</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课程名称</w:t>
            </w:r>
            <w:r>
              <w:rPr>
                <w:rFonts w:ascii="仿宋" w:hAnsi="仿宋" w:eastAsia="仿宋"/>
                <w:kern w:val="0"/>
                <w:sz w:val="16"/>
                <w:szCs w:val="16"/>
              </w:rPr>
              <w:t>/</w:t>
            </w:r>
            <w:r>
              <w:rPr>
                <w:rFonts w:hint="eastAsia" w:ascii="仿宋" w:hAnsi="仿宋" w:eastAsia="仿宋"/>
                <w:kern w:val="0"/>
                <w:sz w:val="16"/>
                <w:szCs w:val="16"/>
              </w:rPr>
              <w:t>英文名称</w:t>
            </w:r>
          </w:p>
        </w:tc>
        <w:tc>
          <w:tcPr>
            <w:tcW w:w="540"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学时</w:t>
            </w:r>
          </w:p>
        </w:tc>
        <w:tc>
          <w:tcPr>
            <w:tcW w:w="450"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学分</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课程负责人</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必修课</w:t>
            </w:r>
          </w:p>
          <w:p>
            <w:pPr>
              <w:snapToGrid w:val="0"/>
              <w:contextualSpacing/>
              <w:rPr>
                <w:rFonts w:ascii="仿宋" w:hAnsi="仿宋" w:eastAsia="仿宋"/>
                <w:kern w:val="0"/>
                <w:sz w:val="16"/>
                <w:szCs w:val="16"/>
              </w:rPr>
            </w:pPr>
            <w:r>
              <w:rPr>
                <w:rFonts w:hint="eastAsia" w:ascii="仿宋" w:hAnsi="仿宋" w:eastAsia="仿宋"/>
                <w:kern w:val="0"/>
                <w:sz w:val="16"/>
                <w:szCs w:val="16"/>
              </w:rPr>
              <w:t>（不少于</w:t>
            </w:r>
            <w:r>
              <w:rPr>
                <w:rFonts w:ascii="仿宋" w:hAnsi="仿宋" w:eastAsia="仿宋"/>
                <w:kern w:val="0"/>
                <w:sz w:val="16"/>
                <w:szCs w:val="16"/>
              </w:rPr>
              <w:t>26</w:t>
            </w:r>
            <w:r>
              <w:rPr>
                <w:rFonts w:hint="eastAsia" w:ascii="仿宋" w:hAnsi="仿宋" w:eastAsia="仿宋"/>
                <w:kern w:val="0"/>
                <w:sz w:val="16"/>
                <w:szCs w:val="16"/>
              </w:rPr>
              <w:t>学分）</w:t>
            </w:r>
          </w:p>
          <w:p>
            <w:pPr>
              <w:snapToGrid w:val="0"/>
              <w:contextualSpacing/>
              <w:rPr>
                <w:rFonts w:ascii="仿宋" w:hAnsi="仿宋" w:eastAsia="仿宋"/>
                <w:kern w:val="0"/>
                <w:sz w:val="16"/>
                <w:szCs w:val="16"/>
              </w:rPr>
            </w:pPr>
          </w:p>
        </w:tc>
        <w:tc>
          <w:tcPr>
            <w:tcW w:w="810" w:type="dxa"/>
            <w:gridSpan w:val="2"/>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公共课</w:t>
            </w:r>
            <w:r>
              <w:rPr>
                <w:rFonts w:ascii="仿宋" w:hAnsi="仿宋" w:eastAsia="仿宋"/>
                <w:kern w:val="0"/>
                <w:sz w:val="16"/>
                <w:szCs w:val="16"/>
              </w:rPr>
              <w:t>(8</w:t>
            </w:r>
            <w:r>
              <w:rPr>
                <w:rFonts w:hint="eastAsia" w:ascii="仿宋" w:hAnsi="仿宋" w:eastAsia="仿宋"/>
                <w:kern w:val="0"/>
                <w:sz w:val="16"/>
                <w:szCs w:val="16"/>
              </w:rPr>
              <w:t>学分</w:t>
            </w:r>
            <w:r>
              <w:rPr>
                <w:rFonts w:ascii="仿宋" w:hAnsi="仿宋" w:eastAsia="仿宋"/>
                <w:kern w:val="0"/>
                <w:sz w:val="16"/>
                <w:szCs w:val="16"/>
              </w:rPr>
              <w:t>)</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MAR5001</w:t>
            </w:r>
          </w:p>
        </w:tc>
        <w:tc>
          <w:tcPr>
            <w:tcW w:w="26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新时代中国特色社会主义理论与实践</w:t>
            </w:r>
          </w:p>
          <w:p>
            <w:pPr>
              <w:snapToGrid w:val="0"/>
              <w:contextualSpacing/>
              <w:rPr>
                <w:rFonts w:ascii="仿宋" w:hAnsi="仿宋" w:eastAsia="仿宋"/>
                <w:kern w:val="0"/>
                <w:sz w:val="16"/>
                <w:szCs w:val="16"/>
              </w:rPr>
            </w:pPr>
            <w:r>
              <w:rPr>
                <w:rFonts w:ascii="仿宋_GB2312" w:hAnsi="华文仿宋" w:eastAsia="仿宋_GB2312"/>
                <w:kern w:val="0"/>
                <w:sz w:val="16"/>
                <w:szCs w:val="16"/>
              </w:rPr>
              <w:t>Research on Theory and Practice of Socialism with Chinese Characteristics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马克思主义学院</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MAR5002</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自然辩证法概论</w:t>
            </w:r>
          </w:p>
          <w:p>
            <w:pPr>
              <w:snapToGrid w:val="0"/>
              <w:contextualSpacing/>
              <w:rPr>
                <w:rFonts w:ascii="仿宋" w:hAnsi="仿宋" w:eastAsia="仿宋"/>
                <w:kern w:val="0"/>
                <w:sz w:val="16"/>
                <w:szCs w:val="16"/>
              </w:rPr>
            </w:pPr>
            <w:r>
              <w:rPr>
                <w:rFonts w:ascii="仿宋" w:hAnsi="仿宋" w:eastAsia="仿宋"/>
                <w:kern w:val="0"/>
                <w:sz w:val="16"/>
                <w:szCs w:val="16"/>
              </w:rPr>
              <w:t>Dialectics of Nature</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514" w:type="dxa"/>
            <w:vMerge w:val="continue"/>
            <w:vAlign w:val="center"/>
          </w:tcPr>
          <w:p>
            <w:pPr>
              <w:snapToGrid w:val="0"/>
              <w:contextualSpacing/>
              <w:rPr>
                <w:rFonts w:ascii="仿宋" w:hAnsi="仿宋" w:eastAsia="仿宋"/>
                <w:kern w:val="0"/>
                <w:sz w:val="16"/>
                <w:szCs w:val="16"/>
              </w:rPr>
            </w:pPr>
          </w:p>
        </w:tc>
        <w:tc>
          <w:tcPr>
            <w:tcW w:w="992"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二选一</w:t>
            </w:r>
          </w:p>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MAR5003</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马克思主义与社会科学方法论</w:t>
            </w:r>
          </w:p>
          <w:p>
            <w:pPr>
              <w:snapToGrid w:val="0"/>
              <w:contextualSpacing/>
              <w:rPr>
                <w:rFonts w:ascii="仿宋" w:hAnsi="仿宋" w:eastAsia="仿宋"/>
                <w:kern w:val="0"/>
                <w:sz w:val="16"/>
                <w:szCs w:val="16"/>
              </w:rPr>
            </w:pPr>
            <w:r>
              <w:rPr>
                <w:rFonts w:ascii="仿宋" w:hAnsi="仿宋" w:eastAsia="仿宋"/>
                <w:kern w:val="0"/>
                <w:sz w:val="16"/>
                <w:szCs w:val="16"/>
              </w:rPr>
              <w:t>Marxism and The Methodology of Social Science</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514" w:type="dxa"/>
            <w:vMerge w:val="continue"/>
            <w:vAlign w:val="center"/>
          </w:tcPr>
          <w:p>
            <w:pPr>
              <w:snapToGrid w:val="0"/>
              <w:contextualSpacing/>
              <w:rPr>
                <w:rFonts w:ascii="仿宋" w:hAnsi="仿宋" w:eastAsia="仿宋"/>
                <w:kern w:val="0"/>
                <w:sz w:val="16"/>
                <w:szCs w:val="16"/>
              </w:rPr>
            </w:pPr>
          </w:p>
        </w:tc>
        <w:tc>
          <w:tcPr>
            <w:tcW w:w="992"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FL-5001</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第一外国语（英语）</w:t>
            </w:r>
          </w:p>
          <w:p>
            <w:pPr>
              <w:snapToGrid w:val="0"/>
              <w:contextualSpacing/>
              <w:rPr>
                <w:rFonts w:ascii="仿宋" w:hAnsi="仿宋" w:eastAsia="仿宋"/>
                <w:kern w:val="0"/>
                <w:sz w:val="16"/>
                <w:szCs w:val="16"/>
              </w:rPr>
            </w:pPr>
            <w:r>
              <w:rPr>
                <w:rFonts w:ascii="仿宋" w:hAnsi="仿宋" w:eastAsia="仿宋"/>
                <w:kern w:val="0"/>
                <w:sz w:val="16"/>
                <w:szCs w:val="16"/>
              </w:rPr>
              <w:t>First Foreign Language(English)</w:t>
            </w:r>
          </w:p>
        </w:tc>
        <w:tc>
          <w:tcPr>
            <w:tcW w:w="540" w:type="dxa"/>
            <w:vAlign w:val="center"/>
          </w:tcPr>
          <w:p>
            <w:pPr>
              <w:snapToGrid w:val="0"/>
              <w:contextualSpacing/>
              <w:jc w:val="center"/>
              <w:rPr>
                <w:rFonts w:ascii="仿宋" w:hAnsi="仿宋" w:eastAsia="仿宋"/>
                <w:color w:val="000000"/>
                <w:kern w:val="0"/>
                <w:sz w:val="16"/>
                <w:szCs w:val="16"/>
              </w:rPr>
            </w:pPr>
            <w:r>
              <w:rPr>
                <w:rFonts w:ascii="仿宋" w:hAnsi="仿宋" w:eastAsia="仿宋"/>
                <w:color w:val="000000"/>
                <w:kern w:val="0"/>
                <w:sz w:val="16"/>
                <w:szCs w:val="16"/>
              </w:rPr>
              <w:t>120</w:t>
            </w:r>
          </w:p>
        </w:tc>
        <w:tc>
          <w:tcPr>
            <w:tcW w:w="450" w:type="dxa"/>
            <w:vAlign w:val="center"/>
          </w:tcPr>
          <w:p>
            <w:pPr>
              <w:snapToGrid w:val="0"/>
              <w:contextualSpacing/>
              <w:jc w:val="center"/>
              <w:rPr>
                <w:rFonts w:ascii="仿宋" w:hAnsi="仿宋" w:eastAsia="仿宋"/>
                <w:color w:val="000000"/>
                <w:kern w:val="0"/>
                <w:sz w:val="16"/>
                <w:szCs w:val="16"/>
              </w:rPr>
            </w:pPr>
            <w:r>
              <w:rPr>
                <w:rFonts w:ascii="仿宋" w:hAnsi="仿宋" w:eastAsia="仿宋"/>
                <w:color w:val="000000"/>
                <w:kern w:val="0"/>
                <w:sz w:val="16"/>
                <w:szCs w:val="16"/>
              </w:rPr>
              <w:t>5</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外国语学院</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45" w:type="dxa"/>
            <w:vMerge w:val="continue"/>
            <w:vAlign w:val="center"/>
          </w:tcPr>
          <w:p>
            <w:pPr>
              <w:snapToGrid w:val="0"/>
              <w:contextualSpacing/>
              <w:rPr>
                <w:rFonts w:ascii="仿宋" w:hAnsi="仿宋" w:eastAsia="仿宋"/>
                <w:kern w:val="0"/>
                <w:sz w:val="16"/>
                <w:szCs w:val="16"/>
              </w:rPr>
            </w:pPr>
          </w:p>
        </w:tc>
        <w:tc>
          <w:tcPr>
            <w:tcW w:w="40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硕士课程</w:t>
            </w:r>
          </w:p>
        </w:tc>
        <w:tc>
          <w:tcPr>
            <w:tcW w:w="40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专业基础课（</w:t>
            </w:r>
            <w:bookmarkStart w:id="1" w:name="_GoBack"/>
            <w:bookmarkEnd w:id="1"/>
            <w:r>
              <w:rPr>
                <w:rFonts w:ascii="仿宋" w:hAnsi="仿宋" w:eastAsia="仿宋"/>
                <w:kern w:val="0"/>
                <w:sz w:val="16"/>
                <w:szCs w:val="16"/>
              </w:rPr>
              <w:t>17</w:t>
            </w:r>
            <w:r>
              <w:rPr>
                <w:rFonts w:hint="eastAsia" w:ascii="仿宋" w:hAnsi="仿宋" w:eastAsia="仿宋"/>
                <w:kern w:val="0"/>
                <w:sz w:val="16"/>
                <w:szCs w:val="16"/>
              </w:rPr>
              <w:t>学分）</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DCS5170</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泛函分析</w:t>
            </w:r>
          </w:p>
          <w:p>
            <w:pPr>
              <w:snapToGrid w:val="0"/>
              <w:contextualSpacing/>
              <w:rPr>
                <w:rFonts w:ascii="仿宋" w:hAnsi="仿宋" w:eastAsia="仿宋"/>
                <w:kern w:val="0"/>
                <w:sz w:val="16"/>
                <w:szCs w:val="16"/>
              </w:rPr>
            </w:pPr>
            <w:r>
              <w:rPr>
                <w:rFonts w:ascii="仿宋" w:hAnsi="仿宋" w:eastAsia="仿宋"/>
                <w:kern w:val="0"/>
                <w:sz w:val="16"/>
                <w:szCs w:val="16"/>
              </w:rPr>
              <w:t>Functional Analysis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杨宏奇、张永东、陆遥</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DCS5171</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高等数值计算方法</w:t>
            </w:r>
          </w:p>
          <w:p>
            <w:pPr>
              <w:snapToGrid w:val="0"/>
              <w:contextualSpacing/>
              <w:jc w:val="left"/>
              <w:rPr>
                <w:rFonts w:ascii="仿宋" w:hAnsi="仿宋" w:eastAsia="仿宋"/>
                <w:kern w:val="0"/>
                <w:sz w:val="16"/>
                <w:szCs w:val="16"/>
              </w:rPr>
            </w:pPr>
            <w:r>
              <w:rPr>
                <w:rFonts w:ascii="仿宋" w:hAnsi="仿宋" w:eastAsia="仿宋"/>
                <w:kern w:val="0"/>
                <w:sz w:val="16"/>
                <w:szCs w:val="16"/>
              </w:rPr>
              <w:t>Higher Numerical Calculation Methods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邹青松、张雨浓、谭志军、汪涛、黎卫兵</w:t>
            </w:r>
          </w:p>
        </w:tc>
        <w:tc>
          <w:tcPr>
            <w:tcW w:w="99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D</w:t>
            </w:r>
            <w:r>
              <w:rPr>
                <w:rFonts w:ascii="仿宋" w:hAnsi="仿宋" w:eastAsia="仿宋"/>
                <w:color w:val="FF0000"/>
                <w:kern w:val="0"/>
                <w:sz w:val="16"/>
                <w:szCs w:val="16"/>
              </w:rPr>
              <w:t>CS5172</w:t>
            </w:r>
          </w:p>
        </w:tc>
        <w:tc>
          <w:tcPr>
            <w:tcW w:w="2620"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高级算法设计与分析</w:t>
            </w:r>
          </w:p>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Advanced Algorithms and Programming Techniques</w:t>
            </w:r>
          </w:p>
        </w:tc>
        <w:tc>
          <w:tcPr>
            <w:tcW w:w="540" w:type="dxa"/>
            <w:vAlign w:val="center"/>
          </w:tcPr>
          <w:p>
            <w:pPr>
              <w:snapToGrid w:val="0"/>
              <w:contextualSpacing/>
              <w:jc w:val="center"/>
              <w:rPr>
                <w:rFonts w:ascii="仿宋" w:hAnsi="仿宋" w:eastAsia="仿宋"/>
                <w:color w:val="FF0000"/>
                <w:kern w:val="0"/>
                <w:sz w:val="16"/>
                <w:szCs w:val="16"/>
              </w:rPr>
            </w:pPr>
            <w:r>
              <w:rPr>
                <w:rFonts w:hint="eastAsia" w:ascii="仿宋" w:hAnsi="仿宋" w:eastAsia="仿宋"/>
                <w:color w:val="FF0000"/>
                <w:kern w:val="0"/>
                <w:sz w:val="16"/>
                <w:szCs w:val="16"/>
              </w:rPr>
              <w:t>5</w:t>
            </w:r>
            <w:r>
              <w:rPr>
                <w:rFonts w:ascii="仿宋" w:hAnsi="仿宋" w:eastAsia="仿宋"/>
                <w:color w:val="FF0000"/>
                <w:kern w:val="0"/>
                <w:sz w:val="16"/>
                <w:szCs w:val="16"/>
              </w:rPr>
              <w:t>4</w:t>
            </w:r>
          </w:p>
        </w:tc>
        <w:tc>
          <w:tcPr>
            <w:tcW w:w="450" w:type="dxa"/>
            <w:vAlign w:val="center"/>
          </w:tcPr>
          <w:p>
            <w:pPr>
              <w:snapToGrid w:val="0"/>
              <w:contextualSpacing/>
              <w:jc w:val="center"/>
              <w:rPr>
                <w:rFonts w:ascii="仿宋" w:hAnsi="仿宋" w:eastAsia="仿宋"/>
                <w:color w:val="FF0000"/>
                <w:kern w:val="0"/>
                <w:sz w:val="16"/>
                <w:szCs w:val="16"/>
              </w:rPr>
            </w:pPr>
            <w:r>
              <w:rPr>
                <w:rFonts w:hint="eastAsia" w:ascii="仿宋" w:hAnsi="仿宋" w:eastAsia="仿宋"/>
                <w:color w:val="FF0000"/>
                <w:kern w:val="0"/>
                <w:sz w:val="16"/>
                <w:szCs w:val="16"/>
              </w:rPr>
              <w:t>3</w:t>
            </w:r>
          </w:p>
        </w:tc>
        <w:tc>
          <w:tcPr>
            <w:tcW w:w="2514"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凌应标、戴智明、张子臻、冯剑琳</w:t>
            </w:r>
          </w:p>
        </w:tc>
        <w:tc>
          <w:tcPr>
            <w:tcW w:w="992"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DCS5103</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最优化理论与方法</w:t>
            </w:r>
          </w:p>
          <w:p>
            <w:pPr>
              <w:snapToGrid w:val="0"/>
              <w:contextualSpacing/>
              <w:rPr>
                <w:rFonts w:ascii="仿宋" w:hAnsi="仿宋" w:eastAsia="仿宋"/>
                <w:kern w:val="0"/>
                <w:sz w:val="16"/>
                <w:szCs w:val="16"/>
              </w:rPr>
            </w:pPr>
            <w:r>
              <w:rPr>
                <w:rFonts w:ascii="仿宋" w:hAnsi="仿宋" w:eastAsia="仿宋"/>
                <w:kern w:val="0"/>
                <w:sz w:val="16"/>
                <w:szCs w:val="16"/>
              </w:rPr>
              <w:t>Optimization Theory and Methods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王国利、凌青、汪涛、李洽、衣杨</w:t>
            </w:r>
          </w:p>
        </w:tc>
        <w:tc>
          <w:tcPr>
            <w:tcW w:w="992"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DCS5176</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并行算法设计与分析</w:t>
            </w:r>
          </w:p>
          <w:p>
            <w:pPr>
              <w:snapToGrid w:val="0"/>
              <w:contextualSpacing/>
              <w:rPr>
                <w:rFonts w:ascii="仿宋" w:hAnsi="仿宋" w:eastAsia="仿宋"/>
                <w:kern w:val="0"/>
                <w:sz w:val="16"/>
                <w:szCs w:val="16"/>
              </w:rPr>
            </w:pPr>
            <w:r>
              <w:rPr>
                <w:rFonts w:ascii="仿宋" w:hAnsi="仿宋" w:eastAsia="仿宋"/>
                <w:kern w:val="0"/>
                <w:sz w:val="16"/>
                <w:szCs w:val="16"/>
              </w:rPr>
              <w:t>Parallel Algorithms and Programming Techniques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沈鸿、黄聃、陶钧</w:t>
            </w:r>
          </w:p>
        </w:tc>
        <w:tc>
          <w:tcPr>
            <w:tcW w:w="992"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DCS5189</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学术规范与论文写作</w:t>
            </w:r>
          </w:p>
          <w:p>
            <w:pPr>
              <w:snapToGrid w:val="0"/>
              <w:contextualSpacing/>
              <w:rPr>
                <w:rFonts w:ascii="仿宋" w:hAnsi="仿宋" w:eastAsia="仿宋"/>
                <w:kern w:val="0"/>
                <w:sz w:val="16"/>
                <w:szCs w:val="16"/>
              </w:rPr>
            </w:pPr>
            <w:r>
              <w:rPr>
                <w:rFonts w:ascii="仿宋" w:hAnsi="仿宋" w:eastAsia="仿宋"/>
                <w:kern w:val="0"/>
                <w:sz w:val="16"/>
                <w:szCs w:val="16"/>
              </w:rPr>
              <w:t>Academic Norm and Writing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导师组</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DCS5177</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专业前沿讲座</w:t>
            </w:r>
          </w:p>
          <w:p>
            <w:pPr>
              <w:snapToGrid w:val="0"/>
              <w:contextualSpacing/>
              <w:jc w:val="left"/>
              <w:rPr>
                <w:rFonts w:ascii="仿宋" w:hAnsi="仿宋" w:eastAsia="仿宋"/>
                <w:kern w:val="0"/>
                <w:sz w:val="16"/>
                <w:szCs w:val="16"/>
              </w:rPr>
            </w:pPr>
            <w:r>
              <w:rPr>
                <w:rFonts w:ascii="仿宋" w:hAnsi="仿宋" w:eastAsia="仿宋"/>
                <w:kern w:val="0"/>
                <w:sz w:val="16"/>
                <w:szCs w:val="16"/>
              </w:rPr>
              <w:t>Frontier Lectures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0.5</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导师组</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DCS5178</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职业发展与综合素质培养</w:t>
            </w:r>
          </w:p>
          <w:p>
            <w:pPr>
              <w:snapToGrid w:val="0"/>
              <w:contextualSpacing/>
              <w:rPr>
                <w:rFonts w:ascii="仿宋" w:hAnsi="仿宋" w:eastAsia="仿宋"/>
                <w:kern w:val="0"/>
                <w:sz w:val="16"/>
                <w:szCs w:val="16"/>
              </w:rPr>
            </w:pPr>
            <w:r>
              <w:rPr>
                <w:rFonts w:ascii="仿宋" w:hAnsi="仿宋" w:eastAsia="仿宋"/>
                <w:kern w:val="0"/>
                <w:sz w:val="16"/>
                <w:szCs w:val="16"/>
              </w:rPr>
              <w:t>Career Development and Comprehensive Quality Training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0.5</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导师组</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专业课（建议</w:t>
            </w:r>
            <w:r>
              <w:rPr>
                <w:rFonts w:ascii="仿宋" w:hAnsi="仿宋" w:eastAsia="仿宋"/>
                <w:kern w:val="0"/>
                <w:sz w:val="16"/>
                <w:szCs w:val="16"/>
              </w:rPr>
              <w:t>3</w:t>
            </w:r>
            <w:r>
              <w:rPr>
                <w:rFonts w:hint="eastAsia" w:ascii="仿宋" w:hAnsi="仿宋" w:eastAsia="仿宋"/>
                <w:kern w:val="0"/>
                <w:sz w:val="16"/>
                <w:szCs w:val="16"/>
              </w:rPr>
              <w:t>学分）</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DCS5173</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高级人工智能</w:t>
            </w:r>
          </w:p>
          <w:p>
            <w:pPr>
              <w:snapToGrid w:val="0"/>
              <w:contextualSpacing/>
              <w:rPr>
                <w:rFonts w:ascii="仿宋" w:hAnsi="仿宋" w:eastAsia="仿宋"/>
                <w:kern w:val="0"/>
                <w:sz w:val="16"/>
                <w:szCs w:val="16"/>
              </w:rPr>
            </w:pPr>
            <w:r>
              <w:rPr>
                <w:rFonts w:ascii="仿宋" w:hAnsi="仿宋" w:eastAsia="仿宋"/>
                <w:kern w:val="0"/>
                <w:sz w:val="16"/>
                <w:szCs w:val="16"/>
              </w:rPr>
              <w:t>Advanced Artificial Intelligence</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王甲海、潘嵘、方艳梅、饶洋辉、林倞、李冠彬、卓汉逵、赖韩江、苏勤亮</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DCS7108</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模式识别</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Pattern Recognition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郑伟诗、王瑞轩、杨猛、郑慧诚、胡建芳、李冠彬、张冬雨</w:t>
            </w:r>
          </w:p>
        </w:tc>
        <w:tc>
          <w:tcPr>
            <w:tcW w:w="992" w:type="dxa"/>
            <w:vAlign w:val="center"/>
          </w:tcPr>
          <w:p>
            <w:pPr>
              <w:snapToGrid w:val="0"/>
              <w:contextualSpacing/>
              <w:jc w:val="center"/>
              <w:rPr>
                <w:rFonts w:ascii="仿宋" w:hAnsi="仿宋" w:eastAsia="仿宋"/>
                <w:kern w:val="0"/>
                <w:sz w:val="16"/>
                <w:szCs w:val="16"/>
                <w:highlight w:val="cyan"/>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DCS5175</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高级数据库技术</w:t>
            </w:r>
          </w:p>
          <w:p>
            <w:pPr>
              <w:snapToGrid w:val="0"/>
              <w:contextualSpacing/>
              <w:rPr>
                <w:rFonts w:ascii="仿宋" w:hAnsi="仿宋" w:eastAsia="仿宋"/>
                <w:kern w:val="0"/>
                <w:sz w:val="16"/>
                <w:szCs w:val="16"/>
              </w:rPr>
            </w:pPr>
            <w:r>
              <w:rPr>
                <w:rFonts w:ascii="仿宋" w:hAnsi="仿宋" w:eastAsia="仿宋"/>
                <w:kern w:val="0"/>
                <w:sz w:val="16"/>
                <w:szCs w:val="16"/>
              </w:rPr>
              <w:t>Advanced Database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刘玉葆、饶洋辉</w:t>
            </w:r>
          </w:p>
        </w:tc>
        <w:tc>
          <w:tcPr>
            <w:tcW w:w="992" w:type="dxa"/>
            <w:vAlign w:val="center"/>
          </w:tcPr>
          <w:p>
            <w:pPr>
              <w:snapToGrid w:val="0"/>
              <w:contextualSpacing/>
              <w:jc w:val="center"/>
              <w:rPr>
                <w:rFonts w:ascii="仿宋" w:hAnsi="仿宋" w:eastAsia="仿宋"/>
                <w:kern w:val="0"/>
                <w:sz w:val="16"/>
                <w:szCs w:val="16"/>
                <w:highlight w:val="cyan"/>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445" w:type="dxa"/>
            <w:vMerge w:val="continue"/>
            <w:vAlign w:val="center"/>
          </w:tcPr>
          <w:p>
            <w:pPr>
              <w:snapToGrid w:val="0"/>
              <w:contextualSpacing/>
              <w:rPr>
                <w:rFonts w:ascii="仿宋" w:hAnsi="仿宋" w:eastAsia="仿宋"/>
                <w:kern w:val="0"/>
                <w:sz w:val="16"/>
                <w:szCs w:val="16"/>
              </w:rPr>
            </w:pPr>
          </w:p>
        </w:tc>
        <w:tc>
          <w:tcPr>
            <w:tcW w:w="40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博士课程</w:t>
            </w:r>
          </w:p>
        </w:tc>
        <w:tc>
          <w:tcPr>
            <w:tcW w:w="40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专业基础课（</w:t>
            </w:r>
            <w:r>
              <w:rPr>
                <w:rFonts w:ascii="仿宋" w:hAnsi="仿宋" w:eastAsia="仿宋"/>
                <w:color w:val="FF0000"/>
                <w:kern w:val="0"/>
                <w:sz w:val="16"/>
                <w:szCs w:val="16"/>
              </w:rPr>
              <w:t>4</w:t>
            </w:r>
            <w:r>
              <w:rPr>
                <w:rFonts w:hint="eastAsia" w:ascii="仿宋" w:hAnsi="仿宋" w:eastAsia="仿宋"/>
                <w:color w:val="FF0000"/>
                <w:kern w:val="0"/>
                <w:sz w:val="16"/>
                <w:szCs w:val="16"/>
              </w:rPr>
              <w:t>学分</w:t>
            </w:r>
            <w:r>
              <w:rPr>
                <w:rFonts w:hint="eastAsia" w:ascii="仿宋" w:hAnsi="仿宋" w:eastAsia="仿宋"/>
                <w:kern w:val="0"/>
                <w:sz w:val="16"/>
                <w:szCs w:val="16"/>
              </w:rPr>
              <w:t>）</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DCS7101</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计算复杂性理论</w:t>
            </w:r>
          </w:p>
          <w:p>
            <w:pPr>
              <w:snapToGrid w:val="0"/>
              <w:contextualSpacing/>
              <w:rPr>
                <w:rFonts w:ascii="仿宋" w:hAnsi="仿宋" w:eastAsia="仿宋"/>
                <w:kern w:val="0"/>
                <w:sz w:val="16"/>
                <w:szCs w:val="16"/>
              </w:rPr>
            </w:pPr>
            <w:r>
              <w:rPr>
                <w:rFonts w:ascii="仿宋" w:hAnsi="仿宋" w:eastAsia="仿宋"/>
                <w:kern w:val="0"/>
                <w:sz w:val="16"/>
                <w:szCs w:val="16"/>
              </w:rPr>
              <w:t>Theory of Computational Complexity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张方国</w:t>
            </w:r>
          </w:p>
        </w:tc>
        <w:tc>
          <w:tcPr>
            <w:tcW w:w="992" w:type="dxa"/>
            <w:vAlign w:val="center"/>
          </w:tcPr>
          <w:p>
            <w:pPr>
              <w:jc w:val="cente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DCS5186</w:t>
            </w:r>
          </w:p>
        </w:tc>
        <w:tc>
          <w:tcPr>
            <w:tcW w:w="2620"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专业前沿专题</w:t>
            </w:r>
          </w:p>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Frontiers Lectures</w:t>
            </w:r>
          </w:p>
        </w:tc>
        <w:tc>
          <w:tcPr>
            <w:tcW w:w="54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18</w:t>
            </w:r>
          </w:p>
        </w:tc>
        <w:tc>
          <w:tcPr>
            <w:tcW w:w="45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1</w:t>
            </w:r>
          </w:p>
        </w:tc>
        <w:tc>
          <w:tcPr>
            <w:tcW w:w="2514"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导师组</w:t>
            </w:r>
          </w:p>
        </w:tc>
        <w:tc>
          <w:tcPr>
            <w:tcW w:w="992" w:type="dxa"/>
            <w:vAlign w:val="center"/>
          </w:tcPr>
          <w:p>
            <w:pPr>
              <w:jc w:val="center"/>
              <w:rPr>
                <w:color w:val="FF0000"/>
              </w:rPr>
            </w:pPr>
            <w:r>
              <w:rPr>
                <w:rFonts w:hint="eastAsia" w:ascii="仿宋" w:hAnsi="仿宋" w:eastAsia="仿宋"/>
                <w:color w:val="FF0000"/>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专业课（</w:t>
            </w:r>
            <w:r>
              <w:rPr>
                <w:rFonts w:ascii="仿宋" w:hAnsi="仿宋" w:eastAsia="仿宋"/>
                <w:color w:val="FF0000"/>
                <w:kern w:val="0"/>
                <w:sz w:val="16"/>
                <w:szCs w:val="16"/>
              </w:rPr>
              <w:t>6</w:t>
            </w:r>
            <w:r>
              <w:rPr>
                <w:rFonts w:hint="eastAsia" w:ascii="仿宋" w:hAnsi="仿宋" w:eastAsia="仿宋"/>
                <w:color w:val="FF0000"/>
                <w:kern w:val="0"/>
                <w:sz w:val="16"/>
                <w:szCs w:val="16"/>
              </w:rPr>
              <w:t>学分</w:t>
            </w:r>
            <w:r>
              <w:rPr>
                <w:rFonts w:hint="eastAsia" w:ascii="仿宋" w:hAnsi="仿宋" w:eastAsia="仿宋"/>
                <w:kern w:val="0"/>
                <w:sz w:val="16"/>
                <w:szCs w:val="16"/>
              </w:rPr>
              <w:t>）</w:t>
            </w:r>
          </w:p>
        </w:tc>
        <w:tc>
          <w:tcPr>
            <w:tcW w:w="980" w:type="dxa"/>
            <w:vAlign w:val="center"/>
          </w:tcPr>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DCS5101</w:t>
            </w:r>
          </w:p>
        </w:tc>
        <w:tc>
          <w:tcPr>
            <w:tcW w:w="2620"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随机过程</w:t>
            </w:r>
          </w:p>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Stochastic Process</w:t>
            </w:r>
          </w:p>
        </w:tc>
        <w:tc>
          <w:tcPr>
            <w:tcW w:w="54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54</w:t>
            </w:r>
          </w:p>
        </w:tc>
        <w:tc>
          <w:tcPr>
            <w:tcW w:w="45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3</w:t>
            </w:r>
          </w:p>
        </w:tc>
        <w:tc>
          <w:tcPr>
            <w:tcW w:w="2514"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马啸、龚杰、杜育松、周育人</w:t>
            </w:r>
          </w:p>
        </w:tc>
        <w:tc>
          <w:tcPr>
            <w:tcW w:w="992"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DCS5102</w:t>
            </w:r>
          </w:p>
        </w:tc>
        <w:tc>
          <w:tcPr>
            <w:tcW w:w="2620"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矩阵分析</w:t>
            </w:r>
          </w:p>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Matrix Analysis</w:t>
            </w:r>
          </w:p>
        </w:tc>
        <w:tc>
          <w:tcPr>
            <w:tcW w:w="54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54</w:t>
            </w:r>
          </w:p>
        </w:tc>
        <w:tc>
          <w:tcPr>
            <w:tcW w:w="45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3</w:t>
            </w:r>
          </w:p>
        </w:tc>
        <w:tc>
          <w:tcPr>
            <w:tcW w:w="2514"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陈佩、马锦华、陈川、李全忠</w:t>
            </w:r>
          </w:p>
        </w:tc>
        <w:tc>
          <w:tcPr>
            <w:tcW w:w="992"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405" w:type="dxa"/>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DCS5179</w:t>
            </w:r>
          </w:p>
        </w:tc>
        <w:tc>
          <w:tcPr>
            <w:tcW w:w="2620"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计算机程序理论与模型</w:t>
            </w:r>
          </w:p>
          <w:p>
            <w:pPr>
              <w:snapToGrid w:val="0"/>
              <w:contextualSpacing/>
              <w:rPr>
                <w:rFonts w:ascii="仿宋" w:hAnsi="仿宋" w:eastAsia="仿宋"/>
                <w:color w:val="FF0000"/>
                <w:kern w:val="0"/>
                <w:sz w:val="16"/>
                <w:szCs w:val="16"/>
              </w:rPr>
            </w:pPr>
            <w:r>
              <w:rPr>
                <w:rFonts w:ascii="仿宋" w:hAnsi="仿宋" w:eastAsia="仿宋"/>
                <w:color w:val="FF0000"/>
                <w:kern w:val="0"/>
                <w:sz w:val="16"/>
                <w:szCs w:val="16"/>
              </w:rPr>
              <w:t>Computer Program Theory and Modeling</w:t>
            </w:r>
          </w:p>
        </w:tc>
        <w:tc>
          <w:tcPr>
            <w:tcW w:w="54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54</w:t>
            </w:r>
          </w:p>
        </w:tc>
        <w:tc>
          <w:tcPr>
            <w:tcW w:w="450" w:type="dxa"/>
            <w:vAlign w:val="center"/>
          </w:tcPr>
          <w:p>
            <w:pPr>
              <w:snapToGrid w:val="0"/>
              <w:contextualSpacing/>
              <w:jc w:val="center"/>
              <w:rPr>
                <w:rFonts w:ascii="仿宋" w:hAnsi="仿宋" w:eastAsia="仿宋"/>
                <w:color w:val="FF0000"/>
                <w:kern w:val="0"/>
                <w:sz w:val="16"/>
                <w:szCs w:val="16"/>
              </w:rPr>
            </w:pPr>
            <w:r>
              <w:rPr>
                <w:rFonts w:ascii="仿宋" w:hAnsi="仿宋" w:eastAsia="仿宋"/>
                <w:color w:val="FF0000"/>
                <w:kern w:val="0"/>
                <w:sz w:val="16"/>
                <w:szCs w:val="16"/>
              </w:rPr>
              <w:t>3</w:t>
            </w:r>
          </w:p>
        </w:tc>
        <w:tc>
          <w:tcPr>
            <w:tcW w:w="2514" w:type="dxa"/>
            <w:vAlign w:val="center"/>
          </w:tcPr>
          <w:p>
            <w:pPr>
              <w:snapToGrid w:val="0"/>
              <w:contextualSpacing/>
              <w:rPr>
                <w:rFonts w:ascii="仿宋" w:hAnsi="仿宋" w:eastAsia="仿宋"/>
                <w:color w:val="FF0000"/>
                <w:kern w:val="0"/>
                <w:sz w:val="16"/>
                <w:szCs w:val="16"/>
              </w:rPr>
            </w:pPr>
            <w:r>
              <w:rPr>
                <w:rFonts w:hint="eastAsia" w:ascii="仿宋" w:hAnsi="仿宋" w:eastAsia="仿宋"/>
                <w:color w:val="FF0000"/>
                <w:kern w:val="0"/>
                <w:sz w:val="16"/>
                <w:szCs w:val="16"/>
              </w:rPr>
              <w:t>万海、张治国、周晓聪、李文军</w:t>
            </w:r>
          </w:p>
        </w:tc>
        <w:tc>
          <w:tcPr>
            <w:tcW w:w="992" w:type="dxa"/>
            <w:vAlign w:val="center"/>
          </w:tcPr>
          <w:p>
            <w:pPr>
              <w:snapToGrid w:val="0"/>
              <w:contextualSpacing/>
              <w:jc w:val="center"/>
              <w:rPr>
                <w:rFonts w:ascii="仿宋" w:hAnsi="仿宋" w:eastAsia="仿宋"/>
                <w:color w:val="FF0000"/>
                <w:kern w:val="0"/>
                <w:sz w:val="16"/>
                <w:szCs w:val="16"/>
              </w:rPr>
            </w:pPr>
            <w:r>
              <w:rPr>
                <w:rFonts w:hint="eastAsia" w:ascii="仿宋" w:hAnsi="仿宋" w:eastAsia="仿宋"/>
                <w:color w:val="FF0000"/>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vAlign w:val="center"/>
          </w:tcPr>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r>
              <w:rPr>
                <w:rFonts w:hint="eastAsia" w:ascii="仿宋" w:hAnsi="仿宋" w:eastAsia="仿宋"/>
                <w:kern w:val="0"/>
                <w:sz w:val="16"/>
                <w:szCs w:val="16"/>
              </w:rPr>
              <w:t>选修课（建议</w:t>
            </w:r>
            <w:r>
              <w:rPr>
                <w:rFonts w:ascii="仿宋" w:hAnsi="仿宋" w:eastAsia="仿宋"/>
                <w:kern w:val="0"/>
                <w:sz w:val="16"/>
                <w:szCs w:val="16"/>
              </w:rPr>
              <w:t>4</w:t>
            </w:r>
            <w:r>
              <w:rPr>
                <w:rFonts w:hint="eastAsia" w:ascii="仿宋" w:hAnsi="仿宋" w:eastAsia="仿宋"/>
                <w:kern w:val="0"/>
                <w:sz w:val="16"/>
                <w:szCs w:val="16"/>
              </w:rPr>
              <w:t>学分）</w:t>
            </w:r>
          </w:p>
        </w:tc>
        <w:tc>
          <w:tcPr>
            <w:tcW w:w="810" w:type="dxa"/>
            <w:gridSpan w:val="2"/>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理论与算法</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DCS6264</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界面问题数值方法</w:t>
            </w:r>
          </w:p>
          <w:p>
            <w:pPr>
              <w:snapToGrid w:val="0"/>
              <w:contextualSpacing/>
              <w:rPr>
                <w:rFonts w:ascii="仿宋" w:hAnsi="仿宋" w:eastAsia="仿宋"/>
                <w:kern w:val="0"/>
                <w:sz w:val="16"/>
                <w:szCs w:val="16"/>
              </w:rPr>
            </w:pPr>
            <w:r>
              <w:rPr>
                <w:rFonts w:ascii="仿宋" w:hAnsi="仿宋" w:eastAsia="仿宋"/>
                <w:kern w:val="0"/>
                <w:sz w:val="16"/>
                <w:szCs w:val="16"/>
              </w:rPr>
              <w:t>Numerical Methods for Interface Problems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谭志军</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DCS6288</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复变函数</w:t>
            </w:r>
          </w:p>
          <w:p>
            <w:pPr>
              <w:snapToGrid w:val="0"/>
              <w:contextualSpacing/>
              <w:rPr>
                <w:rFonts w:ascii="仿宋" w:hAnsi="仿宋" w:eastAsia="仿宋"/>
                <w:kern w:val="0"/>
                <w:sz w:val="16"/>
                <w:szCs w:val="16"/>
              </w:rPr>
            </w:pPr>
            <w:r>
              <w:rPr>
                <w:rFonts w:ascii="仿宋" w:hAnsi="仿宋" w:eastAsia="仿宋"/>
                <w:kern w:val="0"/>
                <w:sz w:val="16"/>
                <w:szCs w:val="16"/>
              </w:rPr>
              <w:t>Functions of Complex Variables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骆伟祺</w:t>
            </w:r>
          </w:p>
        </w:tc>
        <w:tc>
          <w:tcPr>
            <w:tcW w:w="992" w:type="dxa"/>
            <w:vAlign w:val="center"/>
          </w:tcPr>
          <w:p>
            <w:pPr>
              <w:snapToGrid w:val="0"/>
              <w:contextualSpacing/>
              <w:jc w:val="center"/>
              <w:rPr>
                <w:rFonts w:ascii="仿宋" w:hAnsi="仿宋" w:eastAsia="仿宋"/>
                <w:kern w:val="0"/>
                <w:sz w:val="16"/>
                <w:szCs w:val="16"/>
                <w:highlight w:val="cyan"/>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DCS6267</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线性积分方程理论与算法</w:t>
            </w:r>
          </w:p>
          <w:p>
            <w:pPr>
              <w:snapToGrid w:val="0"/>
              <w:contextualSpacing/>
              <w:rPr>
                <w:rFonts w:ascii="仿宋" w:hAnsi="仿宋" w:eastAsia="仿宋"/>
                <w:kern w:val="0"/>
                <w:sz w:val="16"/>
                <w:szCs w:val="16"/>
              </w:rPr>
            </w:pPr>
            <w:r>
              <w:rPr>
                <w:rFonts w:ascii="仿宋" w:hAnsi="仿宋" w:eastAsia="仿宋"/>
                <w:kern w:val="0"/>
                <w:sz w:val="16"/>
                <w:szCs w:val="16"/>
              </w:rPr>
              <w:t>Theory and Algorithms of Linear Integral Equations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杨宏奇、江颖</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DCS6268</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反问题求解算法与应用</w:t>
            </w:r>
          </w:p>
          <w:p>
            <w:pPr>
              <w:snapToGrid w:val="0"/>
              <w:contextualSpacing/>
              <w:rPr>
                <w:rFonts w:ascii="仿宋" w:hAnsi="仿宋" w:eastAsia="仿宋"/>
                <w:kern w:val="0"/>
                <w:sz w:val="16"/>
                <w:szCs w:val="16"/>
              </w:rPr>
            </w:pPr>
            <w:r>
              <w:rPr>
                <w:rFonts w:ascii="仿宋" w:hAnsi="仿宋" w:eastAsia="仿宋"/>
                <w:kern w:val="0"/>
                <w:sz w:val="16"/>
                <w:szCs w:val="16"/>
              </w:rPr>
              <w:t>Inverse Problem Solving Algorithms and Applications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衡益</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DCS6195</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图论算法</w:t>
            </w:r>
          </w:p>
          <w:p>
            <w:pPr>
              <w:snapToGrid w:val="0"/>
              <w:contextualSpacing/>
              <w:rPr>
                <w:rFonts w:ascii="仿宋" w:hAnsi="仿宋" w:eastAsia="仿宋"/>
                <w:kern w:val="0"/>
                <w:sz w:val="16"/>
                <w:szCs w:val="16"/>
              </w:rPr>
            </w:pPr>
            <w:r>
              <w:rPr>
                <w:rFonts w:ascii="仿宋" w:hAnsi="仿宋" w:eastAsia="仿宋"/>
                <w:kern w:val="0"/>
                <w:sz w:val="16"/>
                <w:szCs w:val="16"/>
              </w:rPr>
              <w:t>Graph Theory Algorithm</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娄定俊</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DCS6269</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量子计算</w:t>
            </w:r>
          </w:p>
          <w:p>
            <w:pPr>
              <w:snapToGrid w:val="0"/>
              <w:contextualSpacing/>
              <w:rPr>
                <w:rFonts w:ascii="仿宋" w:hAnsi="仿宋" w:eastAsia="仿宋"/>
                <w:kern w:val="0"/>
                <w:sz w:val="16"/>
                <w:szCs w:val="16"/>
              </w:rPr>
            </w:pPr>
            <w:r>
              <w:rPr>
                <w:rFonts w:ascii="仿宋" w:hAnsi="仿宋" w:eastAsia="仿宋"/>
                <w:kern w:val="0"/>
                <w:sz w:val="16"/>
                <w:szCs w:val="16"/>
              </w:rPr>
              <w:t>Quantum Computation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邱道文、李绿周</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DCS6180</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形式语言与自动机</w:t>
            </w:r>
          </w:p>
          <w:p>
            <w:pPr>
              <w:snapToGrid w:val="0"/>
              <w:contextualSpacing/>
              <w:rPr>
                <w:rFonts w:ascii="仿宋" w:hAnsi="仿宋" w:eastAsia="仿宋"/>
                <w:kern w:val="0"/>
                <w:sz w:val="16"/>
                <w:szCs w:val="16"/>
              </w:rPr>
            </w:pPr>
            <w:r>
              <w:rPr>
                <w:rFonts w:ascii="仿宋" w:hAnsi="仿宋" w:eastAsia="仿宋"/>
                <w:kern w:val="0"/>
                <w:sz w:val="16"/>
                <w:szCs w:val="16"/>
              </w:rPr>
              <w:t>Formal Language and Automata</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邱道文</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DCS6239</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有限域基础</w:t>
            </w:r>
          </w:p>
          <w:p>
            <w:pPr>
              <w:snapToGrid w:val="0"/>
              <w:contextualSpacing/>
              <w:rPr>
                <w:rFonts w:ascii="仿宋" w:hAnsi="仿宋" w:eastAsia="仿宋"/>
                <w:kern w:val="0"/>
                <w:sz w:val="16"/>
                <w:szCs w:val="16"/>
              </w:rPr>
            </w:pPr>
            <w:r>
              <w:rPr>
                <w:rFonts w:ascii="仿宋" w:hAnsi="仿宋" w:eastAsia="仿宋"/>
                <w:kern w:val="0"/>
                <w:sz w:val="16"/>
                <w:szCs w:val="16"/>
              </w:rPr>
              <w:t>Introduction to Finite Fields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韦宝典、杜育松、郑培嘉</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系统与网络</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DCS5182</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高级分布式系统</w:t>
            </w:r>
          </w:p>
          <w:p>
            <w:pPr>
              <w:snapToGrid w:val="0"/>
              <w:contextualSpacing/>
              <w:jc w:val="left"/>
              <w:rPr>
                <w:rFonts w:ascii="仿宋" w:hAnsi="仿宋" w:eastAsia="仿宋"/>
                <w:kern w:val="0"/>
                <w:sz w:val="16"/>
                <w:szCs w:val="16"/>
              </w:rPr>
            </w:pPr>
            <w:r>
              <w:rPr>
                <w:rFonts w:ascii="仿宋" w:hAnsi="仿宋" w:eastAsia="仿宋"/>
                <w:kern w:val="0"/>
                <w:sz w:val="16"/>
                <w:szCs w:val="16"/>
              </w:rPr>
              <w:t>Advanced Distributed Systems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陈鹏飞、吴维刚、林小拉、黄华威</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DCS5174</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高级计算机网络</w:t>
            </w:r>
          </w:p>
          <w:p>
            <w:pPr>
              <w:snapToGrid w:val="0"/>
              <w:contextualSpacing/>
              <w:rPr>
                <w:rFonts w:ascii="仿宋" w:hAnsi="仿宋" w:eastAsia="仿宋"/>
                <w:kern w:val="0"/>
                <w:sz w:val="16"/>
                <w:szCs w:val="16"/>
              </w:rPr>
            </w:pPr>
            <w:r>
              <w:rPr>
                <w:rFonts w:ascii="仿宋" w:hAnsi="仿宋" w:eastAsia="仿宋"/>
                <w:kern w:val="0"/>
                <w:sz w:val="16"/>
                <w:szCs w:val="16"/>
              </w:rPr>
              <w:t>Advanced Computer Networks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农革、温武少、周杰英、余顺争、张晓溪</w:t>
            </w:r>
          </w:p>
        </w:tc>
        <w:tc>
          <w:tcPr>
            <w:tcW w:w="992" w:type="dxa"/>
            <w:vAlign w:val="center"/>
          </w:tcPr>
          <w:p>
            <w:pPr>
              <w:snapToGrid w:val="0"/>
              <w:contextualSpacing/>
              <w:jc w:val="center"/>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DCS6270</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边缘计算</w:t>
            </w:r>
          </w:p>
          <w:p>
            <w:pPr>
              <w:snapToGrid w:val="0"/>
              <w:contextualSpacing/>
              <w:rPr>
                <w:rFonts w:ascii="仿宋" w:hAnsi="仿宋" w:eastAsia="仿宋"/>
                <w:kern w:val="0"/>
                <w:sz w:val="16"/>
                <w:szCs w:val="16"/>
              </w:rPr>
            </w:pPr>
            <w:r>
              <w:rPr>
                <w:rFonts w:ascii="仿宋" w:hAnsi="仿宋" w:eastAsia="仿宋"/>
                <w:kern w:val="0"/>
                <w:sz w:val="16"/>
                <w:szCs w:val="16"/>
              </w:rPr>
              <w:t>Edge Computing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陈旭、周知</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DCS6260</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大数据存储技术</w:t>
            </w:r>
          </w:p>
          <w:p>
            <w:pPr>
              <w:snapToGrid w:val="0"/>
              <w:contextualSpacing/>
              <w:jc w:val="left"/>
              <w:rPr>
                <w:rFonts w:ascii="仿宋" w:hAnsi="仿宋" w:eastAsia="仿宋"/>
                <w:kern w:val="0"/>
                <w:sz w:val="16"/>
                <w:szCs w:val="16"/>
              </w:rPr>
            </w:pPr>
            <w:r>
              <w:rPr>
                <w:rFonts w:ascii="仿宋" w:hAnsi="仿宋" w:eastAsia="仿宋"/>
                <w:kern w:val="0"/>
                <w:sz w:val="16"/>
                <w:szCs w:val="16"/>
              </w:rPr>
              <w:t>Big Data Storage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陈志广、肖侬</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DCS6287</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数据科学与工程</w:t>
            </w:r>
          </w:p>
          <w:p>
            <w:pPr>
              <w:snapToGrid w:val="0"/>
              <w:contextualSpacing/>
              <w:jc w:val="left"/>
              <w:rPr>
                <w:rFonts w:ascii="仿宋" w:hAnsi="仿宋" w:eastAsia="仿宋"/>
                <w:kern w:val="0"/>
                <w:sz w:val="16"/>
                <w:szCs w:val="16"/>
              </w:rPr>
            </w:pPr>
            <w:r>
              <w:rPr>
                <w:rFonts w:ascii="仿宋" w:hAnsi="仿宋" w:eastAsia="仿宋"/>
                <w:kern w:val="0"/>
                <w:sz w:val="16"/>
                <w:szCs w:val="16"/>
              </w:rPr>
              <w:t>Data Science and Engineering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周杰英、吴维刚</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DCS6272</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网络测量与性能分析</w:t>
            </w:r>
          </w:p>
          <w:p>
            <w:pPr>
              <w:snapToGrid w:val="0"/>
              <w:contextualSpacing/>
              <w:rPr>
                <w:rFonts w:ascii="仿宋" w:hAnsi="仿宋" w:eastAsia="仿宋"/>
                <w:kern w:val="0"/>
                <w:sz w:val="16"/>
                <w:szCs w:val="16"/>
              </w:rPr>
            </w:pPr>
            <w:r>
              <w:rPr>
                <w:rFonts w:ascii="仿宋" w:hAnsi="仿宋" w:eastAsia="仿宋"/>
                <w:kern w:val="0"/>
                <w:sz w:val="16"/>
                <w:szCs w:val="16"/>
              </w:rPr>
              <w:t>Network Measurement and Performance Analysis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谢逸、余顺争、周杰英</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DCS6290</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区块链原理与技术</w:t>
            </w:r>
          </w:p>
          <w:p>
            <w:pPr>
              <w:snapToGrid w:val="0"/>
              <w:contextualSpacing/>
              <w:rPr>
                <w:rFonts w:ascii="仿宋" w:hAnsi="仿宋" w:eastAsia="仿宋"/>
                <w:kern w:val="0"/>
                <w:sz w:val="16"/>
                <w:szCs w:val="16"/>
              </w:rPr>
            </w:pPr>
            <w:r>
              <w:rPr>
                <w:rFonts w:ascii="仿宋" w:hAnsi="仿宋" w:eastAsia="仿宋"/>
                <w:kern w:val="0"/>
                <w:sz w:val="16"/>
                <w:szCs w:val="16"/>
              </w:rPr>
              <w:t>Blockchain Principles and Technologies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黄华威、陈亮、吴嘉婧</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DCS6271</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软硬件协同设计</w:t>
            </w:r>
          </w:p>
          <w:p>
            <w:pPr>
              <w:snapToGrid w:val="0"/>
              <w:contextualSpacing/>
              <w:rPr>
                <w:rFonts w:ascii="仿宋" w:hAnsi="仿宋" w:eastAsia="仿宋"/>
                <w:kern w:val="0"/>
                <w:sz w:val="16"/>
                <w:szCs w:val="16"/>
              </w:rPr>
            </w:pPr>
            <w:r>
              <w:rPr>
                <w:rFonts w:ascii="仿宋" w:hAnsi="仿宋" w:eastAsia="仿宋"/>
                <w:kern w:val="0"/>
                <w:sz w:val="16"/>
                <w:szCs w:val="16"/>
              </w:rPr>
              <w:t>hardware software co design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陈刚</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restart"/>
            <w:vAlign w:val="center"/>
          </w:tcPr>
          <w:p>
            <w:pPr>
              <w:snapToGrid w:val="0"/>
              <w:contextualSpacing/>
              <w:rPr>
                <w:rFonts w:ascii="仿宋" w:hAnsi="仿宋" w:eastAsia="仿宋"/>
                <w:kern w:val="0"/>
                <w:sz w:val="16"/>
                <w:szCs w:val="16"/>
              </w:rPr>
            </w:pPr>
            <w:r>
              <w:rPr>
                <w:rFonts w:ascii="仿宋" w:hAnsi="仿宋" w:eastAsia="仿宋"/>
                <w:kern w:val="0"/>
                <w:sz w:val="16"/>
                <w:szCs w:val="16"/>
              </w:rPr>
              <w:t>AI</w:t>
            </w:r>
            <w:r>
              <w:rPr>
                <w:rFonts w:hint="eastAsia" w:ascii="仿宋" w:hAnsi="仿宋" w:eastAsia="仿宋"/>
                <w:kern w:val="0"/>
                <w:sz w:val="16"/>
                <w:szCs w:val="16"/>
              </w:rPr>
              <w:t>与大数据</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DCS6173</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数据挖掘</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Data Mining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潘嵘、王昌栋、陈林、梁上松、郑培嘉、任江涛</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DCS6207</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数字图像处理</w:t>
            </w:r>
            <w:r>
              <w:rPr>
                <w:rFonts w:ascii="仿宋" w:hAnsi="仿宋" w:eastAsia="仿宋"/>
                <w:kern w:val="0"/>
                <w:sz w:val="16"/>
                <w:szCs w:val="16"/>
              </w:rPr>
              <w:t xml:space="preserve">   </w:t>
            </w:r>
          </w:p>
          <w:p>
            <w:pPr>
              <w:snapToGrid w:val="0"/>
              <w:contextualSpacing/>
              <w:jc w:val="left"/>
              <w:rPr>
                <w:rFonts w:ascii="仿宋" w:hAnsi="仿宋" w:eastAsia="仿宋"/>
                <w:kern w:val="0"/>
                <w:sz w:val="16"/>
                <w:szCs w:val="16"/>
              </w:rPr>
            </w:pPr>
            <w:r>
              <w:rPr>
                <w:rFonts w:ascii="仿宋" w:hAnsi="仿宋" w:eastAsia="仿宋"/>
                <w:kern w:val="0"/>
                <w:sz w:val="16"/>
                <w:szCs w:val="16"/>
              </w:rPr>
              <w:t>Digital Image Processing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赖剑煌、谢晓华、朝红阳、倪江群、郑慧诚、刘宁、曾坤、罗志宏、潘炎</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DCS6262</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深度学习前沿</w:t>
            </w:r>
          </w:p>
          <w:p>
            <w:pPr>
              <w:snapToGrid w:val="0"/>
              <w:contextualSpacing/>
              <w:rPr>
                <w:rFonts w:ascii="仿宋" w:hAnsi="仿宋" w:eastAsia="仿宋"/>
                <w:kern w:val="0"/>
                <w:sz w:val="16"/>
                <w:szCs w:val="16"/>
              </w:rPr>
            </w:pPr>
            <w:r>
              <w:rPr>
                <w:rFonts w:ascii="仿宋" w:hAnsi="仿宋" w:eastAsia="仿宋"/>
                <w:kern w:val="0"/>
                <w:sz w:val="16"/>
                <w:szCs w:val="16"/>
              </w:rPr>
              <w:t>Frontiers of Deep Learning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王瑞轩、胡建芳</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DCS6203</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知识表示与推理</w:t>
            </w:r>
          </w:p>
          <w:p>
            <w:pPr>
              <w:snapToGrid w:val="0"/>
              <w:contextualSpacing/>
              <w:jc w:val="left"/>
              <w:rPr>
                <w:rFonts w:ascii="仿宋" w:hAnsi="仿宋" w:eastAsia="仿宋"/>
                <w:kern w:val="0"/>
                <w:sz w:val="16"/>
                <w:szCs w:val="16"/>
              </w:rPr>
            </w:pPr>
            <w:r>
              <w:rPr>
                <w:rFonts w:ascii="仿宋" w:hAnsi="仿宋" w:eastAsia="仿宋"/>
                <w:kern w:val="0"/>
                <w:sz w:val="16"/>
                <w:szCs w:val="16"/>
              </w:rPr>
              <w:t>Knowledge Representation and Reasoning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刘咏梅、万海</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DCS6273</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无人系统</w:t>
            </w:r>
          </w:p>
          <w:p>
            <w:pPr>
              <w:snapToGrid w:val="0"/>
              <w:contextualSpacing/>
              <w:jc w:val="left"/>
              <w:rPr>
                <w:rFonts w:ascii="仿宋" w:hAnsi="仿宋" w:eastAsia="仿宋"/>
                <w:kern w:val="0"/>
                <w:sz w:val="16"/>
                <w:szCs w:val="16"/>
              </w:rPr>
            </w:pPr>
            <w:r>
              <w:rPr>
                <w:rFonts w:ascii="仿宋" w:hAnsi="仿宋" w:eastAsia="仿宋"/>
                <w:kern w:val="0"/>
                <w:sz w:val="16"/>
                <w:szCs w:val="16"/>
              </w:rPr>
              <w:t>Unmanned Systems</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成慧、黄凯、陈刚、谭宁、吴贺俊、潘永平、陈龙</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DCS6266</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自然语言处理</w:t>
            </w:r>
          </w:p>
          <w:p>
            <w:pPr>
              <w:snapToGrid w:val="0"/>
              <w:contextualSpacing/>
              <w:rPr>
                <w:rFonts w:ascii="仿宋" w:hAnsi="仿宋" w:eastAsia="仿宋"/>
                <w:kern w:val="0"/>
                <w:sz w:val="16"/>
                <w:szCs w:val="16"/>
              </w:rPr>
            </w:pPr>
            <w:r>
              <w:rPr>
                <w:rFonts w:ascii="仿宋" w:hAnsi="仿宋" w:eastAsia="仿宋"/>
                <w:kern w:val="0"/>
                <w:sz w:val="16"/>
                <w:szCs w:val="16"/>
              </w:rPr>
              <w:t>Natural Language Processing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权小军、潘炎、杨猛、潘嵘</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DCS6289</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强化学习原理及应用</w:t>
            </w:r>
          </w:p>
          <w:p>
            <w:pPr>
              <w:snapToGrid w:val="0"/>
              <w:contextualSpacing/>
              <w:rPr>
                <w:rFonts w:ascii="仿宋" w:hAnsi="仿宋" w:eastAsia="仿宋"/>
                <w:kern w:val="0"/>
                <w:sz w:val="16"/>
                <w:szCs w:val="16"/>
              </w:rPr>
            </w:pPr>
            <w:r>
              <w:rPr>
                <w:rFonts w:ascii="仿宋" w:hAnsi="仿宋" w:eastAsia="仿宋"/>
                <w:kern w:val="0"/>
                <w:sz w:val="16"/>
                <w:szCs w:val="16"/>
              </w:rPr>
              <w:t>Principles and Applications of Reinforcement Learning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余超</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安全与隐私</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DCS6274</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密码学前沿技术</w:t>
            </w:r>
          </w:p>
          <w:p>
            <w:pPr>
              <w:snapToGrid w:val="0"/>
              <w:contextualSpacing/>
              <w:rPr>
                <w:rFonts w:ascii="仿宋" w:hAnsi="仿宋" w:eastAsia="仿宋"/>
                <w:kern w:val="0"/>
                <w:sz w:val="16"/>
                <w:szCs w:val="16"/>
              </w:rPr>
            </w:pPr>
            <w:r>
              <w:rPr>
                <w:rFonts w:ascii="仿宋" w:hAnsi="仿宋" w:eastAsia="仿宋"/>
                <w:kern w:val="0"/>
                <w:sz w:val="16"/>
                <w:szCs w:val="16"/>
              </w:rPr>
              <w:t>Advanced Topics of Modern Cryptography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张方国、田海博、龙冬阳、杜育松、郑培嘉</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DCS6275</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数据隐私保护与安全计算</w:t>
            </w:r>
          </w:p>
          <w:p>
            <w:pPr>
              <w:snapToGrid w:val="0"/>
              <w:contextualSpacing/>
              <w:rPr>
                <w:rFonts w:ascii="仿宋" w:hAnsi="仿宋" w:eastAsia="仿宋"/>
                <w:kern w:val="0"/>
                <w:sz w:val="16"/>
                <w:szCs w:val="16"/>
              </w:rPr>
            </w:pPr>
            <w:r>
              <w:rPr>
                <w:rFonts w:ascii="仿宋" w:hAnsi="仿宋" w:eastAsia="仿宋"/>
                <w:kern w:val="0"/>
                <w:sz w:val="16"/>
                <w:szCs w:val="16"/>
              </w:rPr>
              <w:t>Data Privacy Protection and Secure Computing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桑应朋、郑培嘉、沈鸿</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DCS6276</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多媒体内容安全</w:t>
            </w:r>
          </w:p>
          <w:p>
            <w:pPr>
              <w:snapToGrid w:val="0"/>
              <w:contextualSpacing/>
              <w:rPr>
                <w:rFonts w:ascii="仿宋" w:hAnsi="仿宋" w:eastAsia="仿宋"/>
                <w:kern w:val="0"/>
                <w:sz w:val="16"/>
                <w:szCs w:val="16"/>
              </w:rPr>
            </w:pPr>
            <w:r>
              <w:rPr>
                <w:rFonts w:ascii="仿宋" w:hAnsi="仿宋" w:eastAsia="仿宋"/>
                <w:kern w:val="0"/>
                <w:sz w:val="16"/>
                <w:szCs w:val="16"/>
              </w:rPr>
              <w:t>Multimedia Content Security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倪江群、黄方军、方艳梅、郑培嘉、刘红梅</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DCS6277</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密码算法的</w:t>
            </w:r>
            <w:r>
              <w:rPr>
                <w:rFonts w:ascii="仿宋" w:hAnsi="仿宋" w:eastAsia="仿宋"/>
                <w:kern w:val="0"/>
                <w:sz w:val="16"/>
                <w:szCs w:val="16"/>
              </w:rPr>
              <w:t>FPGA</w:t>
            </w:r>
            <w:r>
              <w:rPr>
                <w:rFonts w:hint="eastAsia" w:ascii="仿宋" w:hAnsi="仿宋" w:eastAsia="仿宋"/>
                <w:kern w:val="0"/>
                <w:sz w:val="16"/>
                <w:szCs w:val="16"/>
              </w:rPr>
              <w:t>工程实践</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杜育松</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软件与应用</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DCS6278</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面向对象技术</w:t>
            </w:r>
          </w:p>
          <w:p>
            <w:pPr>
              <w:snapToGrid w:val="0"/>
              <w:contextualSpacing/>
              <w:jc w:val="left"/>
              <w:rPr>
                <w:rFonts w:ascii="仿宋" w:hAnsi="仿宋" w:eastAsia="仿宋"/>
                <w:kern w:val="0"/>
                <w:sz w:val="16"/>
                <w:szCs w:val="16"/>
              </w:rPr>
            </w:pPr>
            <w:r>
              <w:rPr>
                <w:rFonts w:ascii="仿宋" w:hAnsi="仿宋" w:eastAsia="仿宋"/>
                <w:kern w:val="0"/>
                <w:sz w:val="16"/>
                <w:szCs w:val="16"/>
              </w:rPr>
              <w:t>Object-oriented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衣杨、刘聪、刘红梅、王青</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DCS6279</w:t>
            </w:r>
          </w:p>
        </w:tc>
        <w:tc>
          <w:tcPr>
            <w:tcW w:w="262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计算可视媒体</w:t>
            </w:r>
          </w:p>
          <w:p>
            <w:pPr>
              <w:snapToGrid w:val="0"/>
              <w:contextualSpacing/>
              <w:rPr>
                <w:rFonts w:ascii="仿宋" w:hAnsi="仿宋" w:eastAsia="仿宋"/>
                <w:kern w:val="0"/>
                <w:sz w:val="16"/>
                <w:szCs w:val="16"/>
              </w:rPr>
            </w:pPr>
            <w:r>
              <w:rPr>
                <w:rFonts w:ascii="仿宋" w:hAnsi="仿宋" w:eastAsia="仿宋"/>
                <w:kern w:val="0"/>
                <w:sz w:val="16"/>
                <w:szCs w:val="16"/>
              </w:rPr>
              <w:t>Computational Visual Media</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王若梅、高成英、苏卓、周凡</w:t>
            </w:r>
          </w:p>
        </w:tc>
        <w:tc>
          <w:tcPr>
            <w:tcW w:w="992"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DCS6280</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软件项目管理</w:t>
            </w:r>
          </w:p>
          <w:p>
            <w:pPr>
              <w:snapToGrid w:val="0"/>
              <w:contextualSpacing/>
              <w:jc w:val="left"/>
              <w:rPr>
                <w:rFonts w:ascii="仿宋" w:hAnsi="仿宋" w:eastAsia="仿宋"/>
                <w:kern w:val="0"/>
                <w:sz w:val="16"/>
                <w:szCs w:val="16"/>
              </w:rPr>
            </w:pPr>
            <w:r>
              <w:rPr>
                <w:rFonts w:ascii="仿宋" w:hAnsi="仿宋" w:eastAsia="仿宋"/>
                <w:kern w:val="0"/>
                <w:sz w:val="16"/>
                <w:szCs w:val="16"/>
              </w:rPr>
              <w:t>Software Project Management</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毛明志、林倞、卞静、王青</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DCS6281</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数字几何处理</w:t>
            </w:r>
          </w:p>
          <w:p>
            <w:pPr>
              <w:snapToGrid w:val="0"/>
              <w:contextualSpacing/>
              <w:jc w:val="left"/>
              <w:rPr>
                <w:rFonts w:ascii="仿宋" w:hAnsi="仿宋" w:eastAsia="仿宋"/>
                <w:kern w:val="0"/>
                <w:sz w:val="16"/>
                <w:szCs w:val="16"/>
              </w:rPr>
            </w:pPr>
            <w:r>
              <w:rPr>
                <w:rFonts w:ascii="仿宋" w:hAnsi="仿宋" w:eastAsia="仿宋"/>
                <w:kern w:val="0"/>
                <w:sz w:val="16"/>
                <w:szCs w:val="16"/>
              </w:rPr>
              <w:t>Digital Geometry Processing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王若梅、高成英、苏卓</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DCS6282</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虚拟现实与可视化</w:t>
            </w:r>
          </w:p>
          <w:p>
            <w:pPr>
              <w:snapToGrid w:val="0"/>
              <w:contextualSpacing/>
              <w:jc w:val="left"/>
              <w:rPr>
                <w:rFonts w:ascii="仿宋" w:hAnsi="仿宋" w:eastAsia="仿宋"/>
                <w:kern w:val="0"/>
                <w:sz w:val="16"/>
                <w:szCs w:val="16"/>
              </w:rPr>
            </w:pPr>
            <w:r>
              <w:rPr>
                <w:rFonts w:ascii="仿宋" w:hAnsi="仿宋" w:eastAsia="仿宋"/>
                <w:kern w:val="0"/>
                <w:sz w:val="16"/>
                <w:szCs w:val="16"/>
              </w:rPr>
              <w:t>Virtual Reality and Visualization</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纪庆革、陶钧、周凡</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DCS6283</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软件工程理论基础</w:t>
            </w:r>
          </w:p>
          <w:p>
            <w:pPr>
              <w:snapToGrid w:val="0"/>
              <w:contextualSpacing/>
              <w:jc w:val="left"/>
              <w:rPr>
                <w:rFonts w:ascii="仿宋" w:hAnsi="仿宋" w:eastAsia="仿宋"/>
                <w:kern w:val="0"/>
                <w:sz w:val="16"/>
                <w:szCs w:val="16"/>
              </w:rPr>
            </w:pPr>
            <w:r>
              <w:rPr>
                <w:rFonts w:ascii="仿宋" w:hAnsi="仿宋" w:eastAsia="仿宋"/>
                <w:kern w:val="0"/>
                <w:sz w:val="16"/>
                <w:szCs w:val="16"/>
              </w:rPr>
              <w:t>Fundamentals of Software Engineering Theory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陈亮、吴嘉婧</w:t>
            </w:r>
            <w:r>
              <w:rPr>
                <w:rFonts w:ascii="仿宋" w:hAnsi="仿宋" w:eastAsia="仿宋"/>
                <w:kern w:val="0"/>
                <w:sz w:val="16"/>
                <w:szCs w:val="16"/>
              </w:rPr>
              <w:t>(</w:t>
            </w:r>
            <w:r>
              <w:rPr>
                <w:rFonts w:hint="eastAsia" w:ascii="仿宋" w:hAnsi="仿宋" w:eastAsia="仿宋"/>
                <w:kern w:val="0"/>
                <w:sz w:val="16"/>
                <w:szCs w:val="16"/>
              </w:rPr>
              <w:t>春</w:t>
            </w:r>
            <w:r>
              <w:rPr>
                <w:rFonts w:ascii="仿宋" w:hAnsi="仿宋" w:eastAsia="仿宋"/>
                <w:kern w:val="0"/>
                <w:sz w:val="16"/>
                <w:szCs w:val="16"/>
              </w:rPr>
              <w:t>)</w:t>
            </w:r>
            <w:r>
              <w:rPr>
                <w:rFonts w:hint="eastAsia" w:ascii="仿宋" w:hAnsi="仿宋" w:eastAsia="仿宋"/>
                <w:kern w:val="0"/>
                <w:sz w:val="16"/>
                <w:szCs w:val="16"/>
              </w:rPr>
              <w:t>、陈武辉、周晓聪</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Merge w:val="continue"/>
            <w:vAlign w:val="center"/>
          </w:tcPr>
          <w:p>
            <w:pPr>
              <w:snapToGrid w:val="0"/>
              <w:contextualSpacing/>
              <w:rPr>
                <w:rFonts w:ascii="仿宋" w:hAnsi="仿宋" w:eastAsia="仿宋"/>
                <w:kern w:val="0"/>
                <w:sz w:val="16"/>
                <w:szCs w:val="16"/>
              </w:rPr>
            </w:pP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DCS6284</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工作流技术</w:t>
            </w:r>
          </w:p>
          <w:p>
            <w:pPr>
              <w:snapToGrid w:val="0"/>
              <w:contextualSpacing/>
              <w:jc w:val="left"/>
              <w:rPr>
                <w:rFonts w:ascii="仿宋" w:hAnsi="仿宋" w:eastAsia="仿宋"/>
                <w:kern w:val="0"/>
                <w:sz w:val="16"/>
                <w:szCs w:val="16"/>
              </w:rPr>
            </w:pPr>
            <w:r>
              <w:rPr>
                <w:rFonts w:ascii="仿宋" w:hAnsi="仿宋" w:eastAsia="仿宋"/>
                <w:kern w:val="0"/>
                <w:sz w:val="16"/>
                <w:szCs w:val="16"/>
              </w:rPr>
              <w:t>Advances in Workflow Technology</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余阳、王青</w:t>
            </w:r>
          </w:p>
        </w:tc>
        <w:tc>
          <w:tcPr>
            <w:tcW w:w="992"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 w:hAnsi="仿宋" w:eastAsia="仿宋"/>
                <w:kern w:val="0"/>
                <w:sz w:val="16"/>
                <w:szCs w:val="16"/>
              </w:rPr>
            </w:pPr>
          </w:p>
        </w:tc>
        <w:tc>
          <w:tcPr>
            <w:tcW w:w="810" w:type="dxa"/>
            <w:gridSpan w:val="2"/>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交叉科学</w:t>
            </w:r>
          </w:p>
        </w:tc>
        <w:tc>
          <w:tcPr>
            <w:tcW w:w="980"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DCS6285</w:t>
            </w:r>
          </w:p>
        </w:tc>
        <w:tc>
          <w:tcPr>
            <w:tcW w:w="2620"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生物信息计算前沿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Bioinformatics Computing</w:t>
            </w:r>
          </w:p>
        </w:tc>
        <w:tc>
          <w:tcPr>
            <w:tcW w:w="54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5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514"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杨跃东、戴智明</w:t>
            </w:r>
          </w:p>
        </w:tc>
        <w:tc>
          <w:tcPr>
            <w:tcW w:w="992"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w:t>
            </w:r>
            <w:r>
              <w:rPr>
                <w:rFonts w:hint="eastAsia" w:ascii="仿宋" w:hAnsi="仿宋" w:eastAsia="仿宋"/>
                <w:kern w:val="0"/>
                <w:sz w:val="16"/>
                <w:szCs w:val="16"/>
              </w:rPr>
              <w:t>秋</w:t>
            </w:r>
            <w:r>
              <w:rPr>
                <w:rFonts w:ascii="仿宋" w:hAnsi="仿宋" w:eastAsia="仿宋"/>
                <w:kern w:val="0"/>
                <w:sz w:val="16"/>
                <w:szCs w:val="16"/>
              </w:rPr>
              <w:t>)</w:t>
            </w:r>
          </w:p>
        </w:tc>
      </w:tr>
    </w:tbl>
    <w:p>
      <w:pPr>
        <w:spacing w:line="500" w:lineRule="exact"/>
        <w:jc w:val="center"/>
        <w:rPr>
          <w:rFonts w:ascii="仿宋" w:hAnsi="仿宋" w:eastAsia="仿宋" w:cs="仿宋"/>
          <w:color w:val="000000"/>
          <w:kern w:val="0"/>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七、培养环节与要求</w:t>
      </w:r>
    </w:p>
    <w:p>
      <w:pPr>
        <w:adjustRightInd w:val="0"/>
        <w:snapToGrid w:val="0"/>
        <w:spacing w:line="500" w:lineRule="exact"/>
        <w:ind w:firstLine="560" w:firstLineChars="200"/>
        <w:jc w:val="left"/>
        <w:rPr>
          <w:rFonts w:ascii="仿宋_GB2312" w:hAnsi="华文仿宋" w:eastAsia="仿宋_GB2312"/>
          <w:sz w:val="28"/>
          <w:szCs w:val="28"/>
        </w:rPr>
      </w:pPr>
      <w:r>
        <w:rPr>
          <w:rFonts w:hint="eastAsia" w:ascii="仿宋_GB2312" w:hAnsi="华文仿宋" w:eastAsia="仿宋_GB2312"/>
          <w:sz w:val="28"/>
          <w:szCs w:val="28"/>
        </w:rPr>
        <w:t>说明：可以从制定个人培养计划、开题报告、中期考核、学术活动、社会实践、教学实践等方面设置培养环节与要求，学院可根据自己特点另设培养环节。</w:t>
      </w:r>
    </w:p>
    <w:p>
      <w:pPr>
        <w:spacing w:line="500" w:lineRule="exact"/>
        <w:ind w:firstLine="560" w:firstLineChars="200"/>
        <w:rPr>
          <w:rFonts w:ascii="仿宋_GB2312" w:hAnsi="华文仿宋" w:eastAsia="仿宋_GB2312"/>
          <w:sz w:val="28"/>
          <w:szCs w:val="28"/>
        </w:rPr>
      </w:pPr>
      <w:r>
        <w:rPr>
          <w:rFonts w:hint="eastAsia" w:ascii="仿宋_GB2312" w:hAnsi="华文仿宋" w:eastAsia="仿宋_GB2312"/>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、读书报告：学生在读期间应认真阅读国内外文献</w:t>
      </w:r>
      <w:r>
        <w:rPr>
          <w:rFonts w:ascii="仿宋_GB2312" w:hAnsi="宋体" w:eastAsia="仿宋_GB2312"/>
          <w:sz w:val="28"/>
          <w:szCs w:val="28"/>
        </w:rPr>
        <w:t>100</w:t>
      </w:r>
      <w:r>
        <w:rPr>
          <w:rFonts w:hint="eastAsia" w:ascii="仿宋_GB2312" w:hAnsi="宋体" w:eastAsia="仿宋_GB2312"/>
          <w:sz w:val="28"/>
          <w:szCs w:val="28"/>
        </w:rPr>
        <w:t>篇以上，写出综述报告，由导师对研究生阅读文献进行检查。读书报告可结合开题报告进行。</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、学术活动：博士生在论文工作期间每学年至少做一次学术报告；至少有一次在全国性或国际学术会议上报告自己撰写的论文。博士生在学期间应参加</w:t>
      </w:r>
      <w:r>
        <w:rPr>
          <w:rFonts w:ascii="仿宋_GB2312" w:hAnsi="宋体" w:eastAsia="仿宋_GB2312"/>
          <w:sz w:val="28"/>
          <w:szCs w:val="28"/>
        </w:rPr>
        <w:t>30</w:t>
      </w:r>
      <w:r>
        <w:rPr>
          <w:rFonts w:hint="eastAsia" w:ascii="仿宋_GB2312" w:hAnsi="宋体" w:eastAsia="仿宋_GB2312"/>
          <w:sz w:val="28"/>
          <w:szCs w:val="28"/>
        </w:rPr>
        <w:t>次以上学术报告，其中至少</w:t>
      </w:r>
      <w:r>
        <w:rPr>
          <w:rFonts w:ascii="仿宋_GB2312" w:hAnsi="宋体" w:eastAsia="仿宋_GB2312"/>
          <w:sz w:val="28"/>
          <w:szCs w:val="28"/>
        </w:rPr>
        <w:t>2</w:t>
      </w:r>
      <w:r>
        <w:rPr>
          <w:rFonts w:hint="eastAsia" w:ascii="仿宋_GB2312" w:hAnsi="宋体" w:eastAsia="仿宋_GB2312"/>
          <w:sz w:val="28"/>
          <w:szCs w:val="28"/>
        </w:rPr>
        <w:t>次为跨二级学科的学术报告。</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、实践环节：要求全日制博士生按照学校的相关规定承担学院组织的助教工作。</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、论文预答辩：由指导小组组织预答辩，决定是否进入后续阶段。</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7</w:t>
      </w:r>
      <w:r>
        <w:rPr>
          <w:rFonts w:hint="eastAsia" w:ascii="仿宋_GB2312" w:hAnsi="宋体" w:eastAsia="仿宋_GB2312"/>
          <w:sz w:val="28"/>
          <w:szCs w:val="28"/>
        </w:rPr>
        <w:t>、论文评阅：按中山大学《学位与研究生教育工作手册》有关规定执行。</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8</w:t>
      </w:r>
      <w:r>
        <w:rPr>
          <w:rFonts w:hint="eastAsia" w:ascii="仿宋_GB2312" w:hAnsi="宋体" w:eastAsia="仿宋_GB2312"/>
          <w:sz w:val="28"/>
          <w:szCs w:val="28"/>
        </w:rPr>
        <w:t>、论文答辩：按中山大学《学位与研究生教育工作手册》有关规定执行。</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八、学位论文</w:t>
      </w:r>
    </w:p>
    <w:p>
      <w:pPr>
        <w:adjustRightInd w:val="0"/>
        <w:snapToGrid w:val="0"/>
        <w:spacing w:line="500" w:lineRule="exact"/>
        <w:ind w:firstLine="560" w:firstLineChars="200"/>
        <w:rPr>
          <w:rFonts w:ascii="仿宋_GB2312" w:hAnsi="仿宋" w:eastAsia="仿宋_GB2312"/>
          <w:sz w:val="28"/>
          <w:szCs w:val="28"/>
        </w:rPr>
      </w:pPr>
      <w:r>
        <w:rPr>
          <w:rFonts w:hint="eastAsia" w:ascii="仿宋_GB2312" w:hAnsi="仿宋" w:eastAsia="仿宋_GB2312"/>
          <w:sz w:val="28"/>
          <w:szCs w:val="28"/>
        </w:rPr>
        <w:t>博士学位论文应具有较高的创新性及学术水平，除满足学校的基本要求外，在攻读学位期间，博士生发表的学术成果的质量及数量必须满足学院相关规定的要求。</w:t>
      </w:r>
    </w:p>
    <w:p>
      <w:pPr>
        <w:spacing w:line="500" w:lineRule="exact"/>
        <w:rPr>
          <w:rFonts w:ascii="仿宋_GB2312" w:hAnsi="宋体" w:eastAsia="仿宋_GB2312"/>
          <w:b/>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九、论文答辩与学位授予</w:t>
      </w:r>
    </w:p>
    <w:p>
      <w:pPr>
        <w:adjustRightInd w:val="0"/>
        <w:snapToGrid w:val="0"/>
        <w:spacing w:line="500" w:lineRule="exact"/>
        <w:ind w:firstLine="560" w:firstLineChars="200"/>
        <w:rPr>
          <w:rFonts w:ascii="仿宋_GB2312" w:hAnsi="仿宋" w:eastAsia="仿宋_GB2312"/>
          <w:sz w:val="28"/>
          <w:szCs w:val="28"/>
        </w:rPr>
      </w:pPr>
      <w:r>
        <w:rPr>
          <w:rFonts w:hint="eastAsia" w:ascii="仿宋_GB2312" w:hAnsi="仿宋" w:eastAsia="仿宋_GB2312"/>
          <w:sz w:val="28"/>
          <w:szCs w:val="28"/>
        </w:rPr>
        <w:t>按《中山大学博士硕士学位授予工作细则》要求执行，有关学位论文的审核、论文的水平评价、对发表学术论文的要求等，在符合学校有关规定基本要求的前提下，统一参照计算机学院博士生发表学术论文具体规定。</w:t>
      </w:r>
    </w:p>
    <w:p>
      <w:pPr>
        <w:adjustRightInd w:val="0"/>
        <w:snapToGrid w:val="0"/>
        <w:spacing w:line="500" w:lineRule="exact"/>
        <w:ind w:firstLine="560" w:firstLineChars="200"/>
        <w:jc w:val="left"/>
        <w:rPr>
          <w:rFonts w:ascii="仿宋_GB2312" w:hAnsi="华文仿宋" w:eastAsia="仿宋_GB2312"/>
          <w:sz w:val="28"/>
          <w:szCs w:val="28"/>
        </w:rPr>
      </w:pPr>
    </w:p>
    <w:p>
      <w:pPr>
        <w:adjustRightInd w:val="0"/>
        <w:snapToGrid w:val="0"/>
        <w:spacing w:line="500" w:lineRule="exact"/>
        <w:jc w:val="left"/>
        <w:rPr>
          <w:rFonts w:ascii="仿宋_GB2312" w:hAnsi="宋体" w:eastAsia="仿宋_GB2312"/>
          <w:b/>
          <w:sz w:val="28"/>
          <w:szCs w:val="28"/>
        </w:rPr>
      </w:pPr>
      <w:r>
        <w:rPr>
          <w:rFonts w:ascii="仿宋_GB2312" w:hAnsi="宋体" w:eastAsia="仿宋_GB2312"/>
          <w:sz w:val="28"/>
          <w:szCs w:val="28"/>
        </w:rPr>
        <w:t xml:space="preserve"> </w:t>
      </w:r>
      <w:r>
        <w:rPr>
          <w:rFonts w:hint="eastAsia" w:ascii="仿宋_GB2312" w:hAnsi="宋体" w:eastAsia="仿宋_GB2312"/>
          <w:b/>
          <w:sz w:val="28"/>
          <w:szCs w:val="28"/>
        </w:rPr>
        <w:t>十、必读和选读书目</w:t>
      </w:r>
    </w:p>
    <w:p>
      <w:pPr>
        <w:widowControl/>
        <w:spacing w:before="156" w:beforeLines="50" w:after="156" w:afterLines="50" w:line="500" w:lineRule="exact"/>
        <w:rPr>
          <w:rFonts w:ascii="仿宋_GB2312" w:hAnsi="宋体" w:eastAsia="仿宋_GB2312"/>
          <w:sz w:val="28"/>
          <w:szCs w:val="28"/>
        </w:rPr>
      </w:pPr>
      <w:r>
        <w:rPr>
          <w:rFonts w:hint="eastAsia" w:ascii="仿宋_GB2312" w:hAnsi="宋体" w:eastAsia="仿宋_GB2312"/>
          <w:sz w:val="28"/>
          <w:szCs w:val="28"/>
        </w:rPr>
        <w:t>表</w:t>
      </w:r>
      <w:r>
        <w:rPr>
          <w:rFonts w:ascii="仿宋_GB2312" w:hAnsi="宋体" w:eastAsia="仿宋_GB2312"/>
          <w:sz w:val="28"/>
          <w:szCs w:val="28"/>
        </w:rPr>
        <w:t>2</w:t>
      </w:r>
      <w:r>
        <w:rPr>
          <w:rFonts w:hint="eastAsia" w:ascii="仿宋_GB2312" w:hAnsi="宋体" w:eastAsia="仿宋_GB2312"/>
          <w:sz w:val="28"/>
          <w:szCs w:val="28"/>
        </w:rPr>
        <w:t>：本专业必读与选读书目一览表</w:t>
      </w:r>
    </w:p>
    <w:tbl>
      <w:tblPr>
        <w:tblStyle w:val="19"/>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4317"/>
        <w:gridCol w:w="1733"/>
        <w:gridCol w:w="806"/>
        <w:gridCol w:w="1244"/>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序号</w:t>
            </w:r>
          </w:p>
        </w:tc>
        <w:tc>
          <w:tcPr>
            <w:tcW w:w="398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著作或期刊名</w:t>
            </w:r>
          </w:p>
        </w:tc>
        <w:tc>
          <w:tcPr>
            <w:tcW w:w="1655"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作者及出版社</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必</w:t>
            </w:r>
            <w:r>
              <w:rPr>
                <w:rFonts w:ascii="仿宋" w:hAnsi="仿宋" w:eastAsia="仿宋"/>
                <w:kern w:val="0"/>
                <w:sz w:val="16"/>
                <w:szCs w:val="16"/>
              </w:rPr>
              <w:t>(</w:t>
            </w:r>
            <w:r>
              <w:rPr>
                <w:rFonts w:hint="eastAsia" w:ascii="仿宋" w:hAnsi="仿宋" w:eastAsia="仿宋"/>
                <w:kern w:val="0"/>
                <w:sz w:val="16"/>
                <w:szCs w:val="16"/>
              </w:rPr>
              <w:t>选</w:t>
            </w:r>
            <w:r>
              <w:rPr>
                <w:rFonts w:ascii="仿宋" w:hAnsi="仿宋" w:eastAsia="仿宋"/>
                <w:kern w:val="0"/>
                <w:sz w:val="16"/>
                <w:szCs w:val="16"/>
              </w:rPr>
              <w:t>)</w:t>
            </w:r>
            <w:r>
              <w:rPr>
                <w:rFonts w:hint="eastAsia" w:ascii="仿宋" w:hAnsi="仿宋" w:eastAsia="仿宋"/>
                <w:kern w:val="0"/>
                <w:sz w:val="16"/>
                <w:szCs w:val="16"/>
              </w:rPr>
              <w:t>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考核方式</w:t>
            </w:r>
          </w:p>
        </w:tc>
        <w:tc>
          <w:tcPr>
            <w:tcW w:w="92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1</w:t>
            </w:r>
          </w:p>
        </w:tc>
        <w:tc>
          <w:tcPr>
            <w:tcW w:w="3988" w:type="dxa"/>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自然科学中确定性问题的应用数学</w:t>
            </w:r>
          </w:p>
          <w:p>
            <w:pPr>
              <w:widowControl/>
              <w:snapToGrid w:val="0"/>
              <w:contextualSpacing/>
              <w:rPr>
                <w:rFonts w:ascii="仿宋" w:hAnsi="仿宋" w:eastAsia="仿宋"/>
                <w:kern w:val="0"/>
                <w:sz w:val="16"/>
                <w:szCs w:val="16"/>
              </w:rPr>
            </w:pPr>
            <w:r>
              <w:rPr>
                <w:rFonts w:ascii="仿宋" w:hAnsi="仿宋" w:eastAsia="仿宋"/>
                <w:kern w:val="0"/>
                <w:sz w:val="16"/>
                <w:szCs w:val="16"/>
              </w:rPr>
              <w:t>Mathematics Applied to Deterministic Problems in the Natural Sciences</w:t>
            </w:r>
          </w:p>
        </w:tc>
        <w:tc>
          <w:tcPr>
            <w:tcW w:w="1655" w:type="dxa"/>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林家翘</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1442" w:type="dxa"/>
            <w:vAlign w:val="center"/>
          </w:tcPr>
          <w:p>
            <w:pPr>
              <w:adjustRightInd w:val="0"/>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2</w:t>
            </w:r>
          </w:p>
        </w:tc>
        <w:tc>
          <w:tcPr>
            <w:tcW w:w="3988"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The Art of Computer Programming</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计算机程序设计技巧</w:t>
            </w:r>
          </w:p>
        </w:tc>
        <w:tc>
          <w:tcPr>
            <w:tcW w:w="1655"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D.E. Knuth</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3</w:t>
            </w:r>
          </w:p>
        </w:tc>
        <w:tc>
          <w:tcPr>
            <w:tcW w:w="3988"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An Introduction to Database System</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数据库系统导论</w:t>
            </w:r>
          </w:p>
        </w:tc>
        <w:tc>
          <w:tcPr>
            <w:tcW w:w="1655"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C.J. Date</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4</w:t>
            </w:r>
          </w:p>
        </w:tc>
        <w:tc>
          <w:tcPr>
            <w:tcW w:w="3988"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Principles of Artificial Intelligence</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人工智能原理</w:t>
            </w:r>
          </w:p>
        </w:tc>
        <w:tc>
          <w:tcPr>
            <w:tcW w:w="1655"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N.J. Nilsson</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必读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5</w:t>
            </w:r>
          </w:p>
        </w:tc>
        <w:tc>
          <w:tcPr>
            <w:tcW w:w="3988"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Integral Transforms and Their Applications</w:t>
            </w:r>
          </w:p>
        </w:tc>
        <w:tc>
          <w:tcPr>
            <w:tcW w:w="1655"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Brian Davies</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6</w:t>
            </w:r>
          </w:p>
        </w:tc>
        <w:tc>
          <w:tcPr>
            <w:tcW w:w="3988"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Galactic Dynamics</w:t>
            </w:r>
          </w:p>
        </w:tc>
        <w:tc>
          <w:tcPr>
            <w:tcW w:w="1655"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James Binney &amp; Scott Tremaine</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19"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7</w:t>
            </w:r>
          </w:p>
        </w:tc>
        <w:tc>
          <w:tcPr>
            <w:tcW w:w="3988"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Mathematical Modeling</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数学模型</w:t>
            </w:r>
          </w:p>
        </w:tc>
        <w:tc>
          <w:tcPr>
            <w:tcW w:w="1655" w:type="dxa"/>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D.Burghes et al</w:t>
            </w:r>
          </w:p>
        </w:tc>
        <w:tc>
          <w:tcPr>
            <w:tcW w:w="867"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1442"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927" w:type="dxa"/>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8</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Data Warehousing: Building the Corporate Knowledge Base</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数据仓库技术</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Tom Hammergren</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9</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Application of Pattern Recognition</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模式识别应用</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K.S. Fu</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10</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向量场的分岔理论基础</w:t>
            </w:r>
          </w:p>
          <w:p>
            <w:pPr>
              <w:widowControl/>
              <w:snapToGrid w:val="0"/>
              <w:contextualSpacing/>
              <w:rPr>
                <w:rFonts w:ascii="仿宋" w:hAnsi="仿宋" w:eastAsia="仿宋"/>
                <w:kern w:val="0"/>
                <w:sz w:val="16"/>
                <w:szCs w:val="16"/>
              </w:rPr>
            </w:pPr>
            <w:r>
              <w:rPr>
                <w:rFonts w:ascii="仿宋" w:hAnsi="仿宋" w:eastAsia="仿宋"/>
                <w:kern w:val="0"/>
                <w:sz w:val="16"/>
                <w:szCs w:val="16"/>
              </w:rPr>
              <w:t>Elementary Bifurcation Theory of Vector Field</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张芷芬等</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11</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CRC Handbook of Lie Group Analysis of Differential Equations</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微分方程中的李群分析</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Ibragivov</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12</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Advanced Multimedia Programming</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高级多媒体程序设计</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Steve Rimmer</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13</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Functional Analysis</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泛函分析</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Rudin</w:t>
            </w:r>
            <w:r>
              <w:rPr>
                <w:rFonts w:hint="eastAsia" w:ascii="仿宋" w:hAnsi="仿宋" w:eastAsia="仿宋"/>
                <w:kern w:val="0"/>
                <w:sz w:val="16"/>
                <w:szCs w:val="16"/>
              </w:rPr>
              <w:t>（美）</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赵俊峰、刘培德译</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14</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Statistical Pattern Recognition</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统计模式识别</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A. R. Webb</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15</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Digital Image Processing</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数字图像处理</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R. C. Gonzalez  et al</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16</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Evolutionary games and Replicator equations</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演化博弈论与反馈方程</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Hofbauer</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17</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中国科学</w:t>
            </w:r>
          </w:p>
          <w:p>
            <w:pPr>
              <w:widowControl/>
              <w:snapToGrid w:val="0"/>
              <w:contextualSpacing/>
              <w:rPr>
                <w:rFonts w:ascii="仿宋" w:hAnsi="仿宋" w:eastAsia="仿宋"/>
                <w:kern w:val="0"/>
                <w:sz w:val="16"/>
                <w:szCs w:val="16"/>
              </w:rPr>
            </w:pPr>
            <w:r>
              <w:rPr>
                <w:rFonts w:ascii="仿宋" w:hAnsi="仿宋" w:eastAsia="仿宋"/>
                <w:kern w:val="0"/>
                <w:sz w:val="16"/>
                <w:szCs w:val="16"/>
              </w:rPr>
              <w:t>Science in China</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18</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科学通报</w:t>
            </w:r>
          </w:p>
          <w:p>
            <w:pPr>
              <w:widowControl/>
              <w:snapToGrid w:val="0"/>
              <w:contextualSpacing/>
              <w:rPr>
                <w:rFonts w:ascii="仿宋" w:hAnsi="仿宋" w:eastAsia="仿宋"/>
                <w:kern w:val="0"/>
                <w:sz w:val="16"/>
                <w:szCs w:val="16"/>
              </w:rPr>
            </w:pPr>
            <w:r>
              <w:rPr>
                <w:rFonts w:ascii="仿宋" w:hAnsi="仿宋" w:eastAsia="仿宋"/>
                <w:kern w:val="0"/>
                <w:sz w:val="16"/>
                <w:szCs w:val="16"/>
              </w:rPr>
              <w:t>Chinese Science Bulletin</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19</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应用数学学报</w:t>
            </w:r>
          </w:p>
          <w:p>
            <w:pPr>
              <w:widowControl/>
              <w:snapToGrid w:val="0"/>
              <w:contextualSpacing/>
              <w:rPr>
                <w:rFonts w:ascii="仿宋" w:hAnsi="仿宋" w:eastAsia="仿宋"/>
                <w:kern w:val="0"/>
                <w:sz w:val="16"/>
                <w:szCs w:val="16"/>
              </w:rPr>
            </w:pPr>
            <w:r>
              <w:rPr>
                <w:rFonts w:ascii="仿宋" w:hAnsi="仿宋" w:eastAsia="仿宋"/>
                <w:kern w:val="0"/>
                <w:sz w:val="16"/>
                <w:szCs w:val="16"/>
              </w:rPr>
              <w:t>Acta Mathematical Applicable Sinica</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20</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系统科学与数学</w:t>
            </w:r>
          </w:p>
          <w:p>
            <w:pPr>
              <w:widowControl/>
              <w:snapToGrid w:val="0"/>
              <w:contextualSpacing/>
              <w:rPr>
                <w:rFonts w:ascii="仿宋" w:hAnsi="仿宋" w:eastAsia="仿宋"/>
                <w:kern w:val="0"/>
                <w:sz w:val="16"/>
                <w:szCs w:val="16"/>
              </w:rPr>
            </w:pPr>
            <w:r>
              <w:rPr>
                <w:rFonts w:ascii="仿宋" w:hAnsi="仿宋" w:eastAsia="仿宋"/>
                <w:kern w:val="0"/>
                <w:sz w:val="16"/>
                <w:szCs w:val="16"/>
              </w:rPr>
              <w:t>J. of Systems Science and Math. Science</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21</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应用数学和力学</w:t>
            </w:r>
          </w:p>
          <w:p>
            <w:pPr>
              <w:widowControl/>
              <w:snapToGrid w:val="0"/>
              <w:contextualSpacing/>
              <w:rPr>
                <w:rFonts w:ascii="仿宋" w:hAnsi="仿宋" w:eastAsia="仿宋"/>
                <w:kern w:val="0"/>
                <w:sz w:val="16"/>
                <w:szCs w:val="16"/>
              </w:rPr>
            </w:pPr>
            <w:r>
              <w:rPr>
                <w:rFonts w:ascii="仿宋" w:hAnsi="仿宋" w:eastAsia="仿宋"/>
                <w:kern w:val="0"/>
                <w:sz w:val="16"/>
                <w:szCs w:val="16"/>
              </w:rPr>
              <w:t>Applied Mathematics and Mechanics</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22</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数学物理学报</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23</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计算机学报</w:t>
            </w:r>
          </w:p>
          <w:p>
            <w:pPr>
              <w:widowControl/>
              <w:snapToGrid w:val="0"/>
              <w:contextualSpacing/>
              <w:rPr>
                <w:rFonts w:ascii="仿宋" w:hAnsi="仿宋" w:eastAsia="仿宋"/>
                <w:kern w:val="0"/>
                <w:sz w:val="16"/>
                <w:szCs w:val="16"/>
              </w:rPr>
            </w:pPr>
            <w:r>
              <w:rPr>
                <w:rFonts w:ascii="仿宋" w:hAnsi="仿宋" w:eastAsia="仿宋"/>
                <w:kern w:val="0"/>
                <w:sz w:val="16"/>
                <w:szCs w:val="16"/>
              </w:rPr>
              <w:t>Chinese J. of Computer</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24</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计算机研究与发展</w:t>
            </w:r>
          </w:p>
          <w:p>
            <w:pPr>
              <w:widowControl/>
              <w:snapToGrid w:val="0"/>
              <w:contextualSpacing/>
              <w:rPr>
                <w:rFonts w:ascii="仿宋" w:hAnsi="仿宋" w:eastAsia="仿宋"/>
                <w:kern w:val="0"/>
                <w:sz w:val="16"/>
                <w:szCs w:val="16"/>
              </w:rPr>
            </w:pPr>
            <w:r>
              <w:rPr>
                <w:rFonts w:ascii="仿宋" w:hAnsi="仿宋" w:eastAsia="仿宋"/>
                <w:kern w:val="0"/>
                <w:sz w:val="16"/>
                <w:szCs w:val="16"/>
              </w:rPr>
              <w:t>Computer Research and Development</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25</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软件学报</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26</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中国图象图形学报</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27</w:t>
            </w:r>
          </w:p>
        </w:tc>
        <w:tc>
          <w:tcPr>
            <w:tcW w:w="0" w:type="auto"/>
            <w:vAlign w:val="center"/>
          </w:tcPr>
          <w:p>
            <w:pPr>
              <w:widowControl/>
              <w:snapToGrid w:val="0"/>
              <w:contextualSpacing/>
              <w:rPr>
                <w:rFonts w:ascii="仿宋" w:hAnsi="仿宋" w:eastAsia="仿宋"/>
                <w:kern w:val="0"/>
                <w:sz w:val="16"/>
                <w:szCs w:val="16"/>
              </w:rPr>
            </w:pPr>
            <w:r>
              <w:rPr>
                <w:rFonts w:hint="eastAsia" w:ascii="仿宋" w:hAnsi="仿宋" w:eastAsia="仿宋"/>
                <w:kern w:val="0"/>
                <w:sz w:val="16"/>
                <w:szCs w:val="16"/>
              </w:rPr>
              <w:t>通信学报</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28</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of Differential Equations</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微分方程杂志</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29</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Nonlinear Analysis</w:t>
            </w:r>
            <w:r>
              <w:rPr>
                <w:rFonts w:hint="eastAsia" w:ascii="仿宋" w:hAnsi="仿宋" w:eastAsia="仿宋"/>
                <w:kern w:val="0"/>
                <w:sz w:val="16"/>
                <w:szCs w:val="16"/>
              </w:rPr>
              <w:t>，</w:t>
            </w:r>
            <w:r>
              <w:rPr>
                <w:rFonts w:ascii="仿宋" w:hAnsi="仿宋" w:eastAsia="仿宋"/>
                <w:kern w:val="0"/>
                <w:sz w:val="16"/>
                <w:szCs w:val="16"/>
              </w:rPr>
              <w:t>TMA</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非线性分析，理论方法及应用</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30</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SIAM  J. Applied Math</w:t>
            </w:r>
          </w:p>
          <w:p>
            <w:pPr>
              <w:widowControl/>
              <w:snapToGrid w:val="0"/>
              <w:contextualSpacing/>
              <w:rPr>
                <w:rFonts w:ascii="仿宋" w:hAnsi="仿宋" w:eastAsia="仿宋"/>
                <w:kern w:val="0"/>
                <w:sz w:val="16"/>
                <w:szCs w:val="16"/>
              </w:rPr>
            </w:pPr>
            <w:r>
              <w:rPr>
                <w:rFonts w:ascii="仿宋" w:hAnsi="仿宋" w:eastAsia="仿宋"/>
                <w:kern w:val="0"/>
                <w:sz w:val="16"/>
                <w:szCs w:val="16"/>
              </w:rPr>
              <w:t>SIAM</w:t>
            </w:r>
            <w:r>
              <w:rPr>
                <w:rFonts w:hint="eastAsia" w:ascii="仿宋" w:hAnsi="仿宋" w:eastAsia="仿宋"/>
                <w:kern w:val="0"/>
                <w:sz w:val="16"/>
                <w:szCs w:val="16"/>
              </w:rPr>
              <w:t>应用数学</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31</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Math. Phys</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数学物理杂志</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32</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Phys. A: Math. Gen</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物理</w:t>
            </w:r>
            <w:r>
              <w:rPr>
                <w:rFonts w:ascii="仿宋" w:hAnsi="仿宋" w:eastAsia="仿宋"/>
                <w:kern w:val="0"/>
                <w:sz w:val="16"/>
                <w:szCs w:val="16"/>
              </w:rPr>
              <w:t>A</w:t>
            </w:r>
            <w:r>
              <w:rPr>
                <w:rFonts w:hint="eastAsia" w:ascii="仿宋" w:hAnsi="仿宋" w:eastAsia="仿宋"/>
                <w:kern w:val="0"/>
                <w:sz w:val="16"/>
                <w:szCs w:val="16"/>
              </w:rPr>
              <w:t>：数学</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33</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Symbolic Computation</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符号计算杂志</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34</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IEEE Transactions on Knowledge &amp; Data Engineering</w:t>
            </w:r>
          </w:p>
          <w:p>
            <w:pPr>
              <w:widowControl/>
              <w:snapToGrid w:val="0"/>
              <w:contextualSpacing/>
              <w:rPr>
                <w:rFonts w:ascii="仿宋" w:hAnsi="仿宋" w:eastAsia="仿宋"/>
                <w:kern w:val="0"/>
                <w:sz w:val="16"/>
                <w:szCs w:val="16"/>
              </w:rPr>
            </w:pPr>
            <w:r>
              <w:rPr>
                <w:rFonts w:ascii="仿宋" w:hAnsi="仿宋" w:eastAsia="仿宋"/>
                <w:kern w:val="0"/>
                <w:sz w:val="16"/>
                <w:szCs w:val="16"/>
              </w:rPr>
              <w:t>IEEE</w:t>
            </w:r>
            <w:r>
              <w:rPr>
                <w:rFonts w:hint="eastAsia" w:ascii="仿宋" w:hAnsi="仿宋" w:eastAsia="仿宋"/>
                <w:kern w:val="0"/>
                <w:sz w:val="16"/>
                <w:szCs w:val="16"/>
              </w:rPr>
              <w:t>知识与数据库汇刊</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35</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IEEE Software Magazine</w:t>
            </w:r>
          </w:p>
          <w:p>
            <w:pPr>
              <w:widowControl/>
              <w:snapToGrid w:val="0"/>
              <w:contextualSpacing/>
              <w:rPr>
                <w:rFonts w:ascii="仿宋" w:hAnsi="仿宋" w:eastAsia="仿宋"/>
                <w:kern w:val="0"/>
                <w:sz w:val="16"/>
                <w:szCs w:val="16"/>
              </w:rPr>
            </w:pPr>
            <w:r>
              <w:rPr>
                <w:rFonts w:ascii="仿宋" w:hAnsi="仿宋" w:eastAsia="仿宋"/>
                <w:kern w:val="0"/>
                <w:sz w:val="16"/>
                <w:szCs w:val="16"/>
              </w:rPr>
              <w:t>IEEE</w:t>
            </w:r>
            <w:r>
              <w:rPr>
                <w:rFonts w:hint="eastAsia" w:ascii="仿宋" w:hAnsi="仿宋" w:eastAsia="仿宋"/>
                <w:kern w:val="0"/>
                <w:sz w:val="16"/>
                <w:szCs w:val="16"/>
              </w:rPr>
              <w:t>软件杂志</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36</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ACM Transact on  Mathematical Software</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美国计算机学会数学软件</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37</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Math. Biology</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38</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Math Chemistry</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39</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Math. Economy</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40</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Pattern Recogntion</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模式识别</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41</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IEEE Transactions on information theory</w:t>
            </w:r>
          </w:p>
          <w:p>
            <w:pPr>
              <w:widowControl/>
              <w:snapToGrid w:val="0"/>
              <w:contextualSpacing/>
              <w:rPr>
                <w:rFonts w:ascii="仿宋" w:hAnsi="仿宋" w:eastAsia="仿宋"/>
                <w:kern w:val="0"/>
                <w:sz w:val="16"/>
                <w:szCs w:val="16"/>
              </w:rPr>
            </w:pPr>
            <w:r>
              <w:rPr>
                <w:rFonts w:ascii="仿宋" w:hAnsi="仿宋" w:eastAsia="仿宋"/>
                <w:kern w:val="0"/>
                <w:sz w:val="16"/>
                <w:szCs w:val="16"/>
              </w:rPr>
              <w:t>IEEE</w:t>
            </w:r>
            <w:r>
              <w:rPr>
                <w:rFonts w:hint="eastAsia" w:ascii="仿宋" w:hAnsi="仿宋" w:eastAsia="仿宋"/>
                <w:kern w:val="0"/>
                <w:sz w:val="16"/>
                <w:szCs w:val="16"/>
              </w:rPr>
              <w:t>信息理论</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42</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IEEE transactions on PAMI</w:t>
            </w:r>
          </w:p>
          <w:p>
            <w:pPr>
              <w:widowControl/>
              <w:snapToGrid w:val="0"/>
              <w:contextualSpacing/>
              <w:rPr>
                <w:rFonts w:ascii="仿宋" w:hAnsi="仿宋" w:eastAsia="仿宋"/>
                <w:kern w:val="0"/>
                <w:sz w:val="16"/>
                <w:szCs w:val="16"/>
              </w:rPr>
            </w:pPr>
            <w:r>
              <w:rPr>
                <w:rFonts w:ascii="仿宋" w:hAnsi="仿宋" w:eastAsia="仿宋"/>
                <w:kern w:val="0"/>
                <w:sz w:val="16"/>
                <w:szCs w:val="16"/>
              </w:rPr>
              <w:t>IEEE</w:t>
            </w:r>
            <w:r>
              <w:rPr>
                <w:rFonts w:hint="eastAsia" w:ascii="仿宋" w:hAnsi="仿宋" w:eastAsia="仿宋"/>
                <w:kern w:val="0"/>
                <w:sz w:val="16"/>
                <w:szCs w:val="16"/>
              </w:rPr>
              <w:t>模式分析与机器智能</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43</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IEEE transactions on SP</w:t>
            </w:r>
          </w:p>
          <w:p>
            <w:pPr>
              <w:widowControl/>
              <w:snapToGrid w:val="0"/>
              <w:contextualSpacing/>
              <w:rPr>
                <w:rFonts w:ascii="仿宋" w:hAnsi="仿宋" w:eastAsia="仿宋"/>
                <w:kern w:val="0"/>
                <w:sz w:val="16"/>
                <w:szCs w:val="16"/>
              </w:rPr>
            </w:pPr>
            <w:r>
              <w:rPr>
                <w:rFonts w:ascii="仿宋" w:hAnsi="仿宋" w:eastAsia="仿宋"/>
                <w:kern w:val="0"/>
                <w:sz w:val="16"/>
                <w:szCs w:val="16"/>
              </w:rPr>
              <w:t xml:space="preserve">IEEE </w:t>
            </w:r>
            <w:r>
              <w:rPr>
                <w:rFonts w:hint="eastAsia" w:ascii="仿宋" w:hAnsi="仿宋" w:eastAsia="仿宋"/>
                <w:kern w:val="0"/>
                <w:sz w:val="16"/>
                <w:szCs w:val="16"/>
              </w:rPr>
              <w:t>信号处理</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44</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IEEE transactions on IP</w:t>
            </w:r>
          </w:p>
          <w:p>
            <w:pPr>
              <w:widowControl/>
              <w:snapToGrid w:val="0"/>
              <w:contextualSpacing/>
              <w:rPr>
                <w:rFonts w:ascii="仿宋" w:hAnsi="仿宋" w:eastAsia="仿宋"/>
                <w:kern w:val="0"/>
                <w:sz w:val="16"/>
                <w:szCs w:val="16"/>
              </w:rPr>
            </w:pPr>
            <w:r>
              <w:rPr>
                <w:rFonts w:ascii="仿宋" w:hAnsi="仿宋" w:eastAsia="仿宋"/>
                <w:kern w:val="0"/>
                <w:sz w:val="16"/>
                <w:szCs w:val="16"/>
              </w:rPr>
              <w:t xml:space="preserve">IEEE </w:t>
            </w:r>
            <w:r>
              <w:rPr>
                <w:rFonts w:hint="eastAsia" w:ascii="仿宋" w:hAnsi="仿宋" w:eastAsia="仿宋"/>
                <w:kern w:val="0"/>
                <w:sz w:val="16"/>
                <w:szCs w:val="16"/>
              </w:rPr>
              <w:t>图像处理</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45</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J. Math. Ana. &amp; Appl.</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数学分析及其应用</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46</w:t>
            </w:r>
          </w:p>
        </w:tc>
        <w:tc>
          <w:tcPr>
            <w:tcW w:w="0" w:type="auto"/>
            <w:vAlign w:val="center"/>
          </w:tcPr>
          <w:p>
            <w:pPr>
              <w:widowControl/>
              <w:snapToGrid w:val="0"/>
              <w:contextualSpacing/>
              <w:rPr>
                <w:rFonts w:ascii="仿宋" w:hAnsi="仿宋" w:eastAsia="仿宋"/>
                <w:kern w:val="0"/>
                <w:sz w:val="16"/>
                <w:szCs w:val="16"/>
              </w:rPr>
            </w:pPr>
            <w:r>
              <w:rPr>
                <w:rFonts w:ascii="仿宋" w:hAnsi="仿宋" w:eastAsia="仿宋"/>
                <w:kern w:val="0"/>
                <w:sz w:val="16"/>
                <w:szCs w:val="16"/>
              </w:rPr>
              <w:t>Int’l  J of Computer Vision</w:t>
            </w:r>
          </w:p>
          <w:p>
            <w:pPr>
              <w:widowControl/>
              <w:snapToGrid w:val="0"/>
              <w:contextualSpacing/>
              <w:rPr>
                <w:rFonts w:ascii="仿宋" w:hAnsi="仿宋" w:eastAsia="仿宋"/>
                <w:kern w:val="0"/>
                <w:sz w:val="16"/>
                <w:szCs w:val="16"/>
              </w:rPr>
            </w:pPr>
            <w:r>
              <w:rPr>
                <w:rFonts w:hint="eastAsia" w:ascii="仿宋" w:hAnsi="仿宋" w:eastAsia="仿宋"/>
                <w:kern w:val="0"/>
                <w:sz w:val="16"/>
                <w:szCs w:val="16"/>
              </w:rPr>
              <w:t>计算机视觉</w:t>
            </w:r>
          </w:p>
        </w:tc>
        <w:tc>
          <w:tcPr>
            <w:tcW w:w="0" w:type="auto"/>
            <w:vAlign w:val="center"/>
          </w:tcPr>
          <w:p>
            <w:pPr>
              <w:snapToGrid w:val="0"/>
              <w:contextualSpacing/>
              <w:rPr>
                <w:rFonts w:ascii="仿宋" w:hAnsi="仿宋" w:eastAsia="仿宋"/>
                <w:kern w:val="0"/>
                <w:sz w:val="16"/>
                <w:szCs w:val="16"/>
              </w:rPr>
            </w:pPr>
            <w:r>
              <w:rPr>
                <w:rFonts w:ascii="仿宋" w:hAnsi="仿宋" w:eastAsia="仿宋"/>
                <w:kern w:val="0"/>
                <w:sz w:val="16"/>
                <w:szCs w:val="16"/>
              </w:rPr>
              <w:t>CNKI</w:t>
            </w:r>
            <w:r>
              <w:rPr>
                <w:rFonts w:hint="eastAsia" w:ascii="仿宋" w:hAnsi="仿宋" w:eastAsia="仿宋"/>
                <w:kern w:val="0"/>
                <w:sz w:val="16"/>
                <w:szCs w:val="16"/>
              </w:rPr>
              <w:t>数据库</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选读</w:t>
            </w:r>
          </w:p>
        </w:tc>
        <w:tc>
          <w:tcPr>
            <w:tcW w:w="0" w:type="auto"/>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导师考核</w:t>
            </w:r>
          </w:p>
        </w:tc>
        <w:tc>
          <w:tcPr>
            <w:tcW w:w="0" w:type="auto"/>
          </w:tcPr>
          <w:p>
            <w:pPr>
              <w:adjustRightInd w:val="0"/>
              <w:snapToGrid w:val="0"/>
              <w:spacing w:line="500" w:lineRule="exact"/>
              <w:contextualSpacing/>
              <w:rPr>
                <w:rFonts w:ascii="仿宋" w:hAnsi="仿宋" w:eastAsia="仿宋"/>
                <w:kern w:val="0"/>
                <w:sz w:val="16"/>
                <w:szCs w:val="16"/>
              </w:rPr>
            </w:pPr>
          </w:p>
        </w:tc>
      </w:tr>
    </w:tbl>
    <w:p>
      <w:pPr>
        <w:snapToGrid w:val="0"/>
        <w:spacing w:line="360" w:lineRule="auto"/>
        <w:ind w:firstLine="4270" w:firstLineChars="1525"/>
        <w:rPr>
          <w:rFonts w:eastAsia="黑体"/>
          <w:bCs/>
          <w:color w:val="000000"/>
          <w:sz w:val="28"/>
          <w:szCs w:val="28"/>
        </w:rPr>
      </w:pPr>
    </w:p>
    <w:p>
      <w:pPr>
        <w:snapToGrid w:val="0"/>
        <w:spacing w:line="360" w:lineRule="auto"/>
        <w:ind w:firstLine="5110" w:firstLineChars="182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hint="eastAsia" w:ascii="仿宋_GB2312" w:eastAsia="仿宋_GB2312"/>
          <w:color w:val="000000"/>
          <w:sz w:val="28"/>
          <w:szCs w:val="28"/>
        </w:rPr>
        <w:t>　　</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日</w:t>
      </w:r>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page" w:x="1375" w:y="275"/>
      <w:ind w:firstLine="8120" w:firstLineChars="2900"/>
      <w:jc w:val="right"/>
      <w:rPr>
        <w:rStyle w:val="22"/>
        <w:sz w:val="28"/>
      </w:rPr>
    </w:pPr>
    <w:r>
      <w:rPr>
        <w:rStyle w:val="22"/>
        <w:sz w:val="28"/>
      </w:rPr>
      <w:t>—</w:t>
    </w:r>
    <w:r>
      <w:rPr>
        <w:rStyle w:val="22"/>
        <w:sz w:val="28"/>
      </w:rPr>
      <w:fldChar w:fldCharType="begin"/>
    </w:r>
    <w:r>
      <w:rPr>
        <w:rStyle w:val="22"/>
        <w:sz w:val="28"/>
      </w:rPr>
      <w:instrText xml:space="preserve">PAGE  </w:instrText>
    </w:r>
    <w:r>
      <w:rPr>
        <w:rStyle w:val="22"/>
        <w:sz w:val="28"/>
      </w:rPr>
      <w:fldChar w:fldCharType="separate"/>
    </w:r>
    <w:r>
      <w:rPr>
        <w:rStyle w:val="22"/>
        <w:sz w:val="28"/>
      </w:rPr>
      <w:t>2</w:t>
    </w:r>
    <w:r>
      <w:rPr>
        <w:rStyle w:val="22"/>
        <w:sz w:val="28"/>
      </w:rPr>
      <w:fldChar w:fldCharType="end"/>
    </w:r>
    <w:r>
      <w:rPr>
        <w:rStyle w:val="22"/>
        <w:sz w:val="28"/>
      </w:rPr>
      <w:t>—</w:t>
    </w:r>
  </w:p>
  <w:p>
    <w:pPr>
      <w:pStyle w:val="13"/>
      <w:framePr w:wrap="around" w:vAnchor="text" w:hAnchor="page" w:x="1375" w:y="275"/>
      <w:ind w:right="360" w:firstLine="360"/>
      <w:rPr>
        <w:rStyle w:val="22"/>
      </w:rPr>
    </w:pPr>
  </w:p>
  <w:p>
    <w:pPr>
      <w:pStyle w:val="1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32"/>
    <w:rsid w:val="00006388"/>
    <w:rsid w:val="0002403C"/>
    <w:rsid w:val="00030B26"/>
    <w:rsid w:val="0004282D"/>
    <w:rsid w:val="00044457"/>
    <w:rsid w:val="000457AC"/>
    <w:rsid w:val="00074426"/>
    <w:rsid w:val="00081552"/>
    <w:rsid w:val="000951EE"/>
    <w:rsid w:val="000A1C20"/>
    <w:rsid w:val="000B0606"/>
    <w:rsid w:val="000E179C"/>
    <w:rsid w:val="000E1D68"/>
    <w:rsid w:val="000E217C"/>
    <w:rsid w:val="000F14E4"/>
    <w:rsid w:val="000F241C"/>
    <w:rsid w:val="000F2FAC"/>
    <w:rsid w:val="000F5AA5"/>
    <w:rsid w:val="001028A6"/>
    <w:rsid w:val="001078F2"/>
    <w:rsid w:val="00122ACB"/>
    <w:rsid w:val="00125CCB"/>
    <w:rsid w:val="00144B03"/>
    <w:rsid w:val="001604EC"/>
    <w:rsid w:val="00163845"/>
    <w:rsid w:val="001651FC"/>
    <w:rsid w:val="00171ABF"/>
    <w:rsid w:val="00185881"/>
    <w:rsid w:val="00191D89"/>
    <w:rsid w:val="0019244C"/>
    <w:rsid w:val="001A03BC"/>
    <w:rsid w:val="001B269D"/>
    <w:rsid w:val="001C4BA2"/>
    <w:rsid w:val="001C7DCD"/>
    <w:rsid w:val="001D01B3"/>
    <w:rsid w:val="001D04AD"/>
    <w:rsid w:val="001F421B"/>
    <w:rsid w:val="001F427E"/>
    <w:rsid w:val="0020257F"/>
    <w:rsid w:val="0021041D"/>
    <w:rsid w:val="002132F0"/>
    <w:rsid w:val="00223E7E"/>
    <w:rsid w:val="00225B1A"/>
    <w:rsid w:val="00233A0C"/>
    <w:rsid w:val="00234CED"/>
    <w:rsid w:val="002351E2"/>
    <w:rsid w:val="00237E60"/>
    <w:rsid w:val="002454AD"/>
    <w:rsid w:val="002459C4"/>
    <w:rsid w:val="00250D92"/>
    <w:rsid w:val="00255FE2"/>
    <w:rsid w:val="00261E5C"/>
    <w:rsid w:val="00263E18"/>
    <w:rsid w:val="00266B18"/>
    <w:rsid w:val="00270F87"/>
    <w:rsid w:val="002839AA"/>
    <w:rsid w:val="002A0EB7"/>
    <w:rsid w:val="002A4B1D"/>
    <w:rsid w:val="002B020D"/>
    <w:rsid w:val="002C6248"/>
    <w:rsid w:val="002D6540"/>
    <w:rsid w:val="002E16B0"/>
    <w:rsid w:val="002F4DCC"/>
    <w:rsid w:val="002F6511"/>
    <w:rsid w:val="0030039A"/>
    <w:rsid w:val="00300910"/>
    <w:rsid w:val="00301501"/>
    <w:rsid w:val="003102D9"/>
    <w:rsid w:val="0032144A"/>
    <w:rsid w:val="003255B5"/>
    <w:rsid w:val="00332329"/>
    <w:rsid w:val="0033339E"/>
    <w:rsid w:val="003353F7"/>
    <w:rsid w:val="003773FA"/>
    <w:rsid w:val="003775EE"/>
    <w:rsid w:val="0039277E"/>
    <w:rsid w:val="003A210D"/>
    <w:rsid w:val="003A76CD"/>
    <w:rsid w:val="003B1278"/>
    <w:rsid w:val="003B4D99"/>
    <w:rsid w:val="003C5713"/>
    <w:rsid w:val="003D38FA"/>
    <w:rsid w:val="004051F7"/>
    <w:rsid w:val="004170EF"/>
    <w:rsid w:val="004221B7"/>
    <w:rsid w:val="004244F0"/>
    <w:rsid w:val="00431BD7"/>
    <w:rsid w:val="00432714"/>
    <w:rsid w:val="004502E4"/>
    <w:rsid w:val="004551E0"/>
    <w:rsid w:val="00456262"/>
    <w:rsid w:val="00456C16"/>
    <w:rsid w:val="0045795E"/>
    <w:rsid w:val="004612EC"/>
    <w:rsid w:val="00462C0A"/>
    <w:rsid w:val="00480E4C"/>
    <w:rsid w:val="0048409B"/>
    <w:rsid w:val="00487776"/>
    <w:rsid w:val="004B56DE"/>
    <w:rsid w:val="004C08F1"/>
    <w:rsid w:val="004C4FB5"/>
    <w:rsid w:val="004D0FCE"/>
    <w:rsid w:val="004E1E33"/>
    <w:rsid w:val="004E396D"/>
    <w:rsid w:val="004E6ACD"/>
    <w:rsid w:val="004F3459"/>
    <w:rsid w:val="004F6DA8"/>
    <w:rsid w:val="005153BD"/>
    <w:rsid w:val="00521814"/>
    <w:rsid w:val="005277AE"/>
    <w:rsid w:val="005325FD"/>
    <w:rsid w:val="00540ED9"/>
    <w:rsid w:val="00550F64"/>
    <w:rsid w:val="00553052"/>
    <w:rsid w:val="005540B9"/>
    <w:rsid w:val="00561988"/>
    <w:rsid w:val="00564277"/>
    <w:rsid w:val="00571771"/>
    <w:rsid w:val="0057482A"/>
    <w:rsid w:val="00575663"/>
    <w:rsid w:val="005863DE"/>
    <w:rsid w:val="005A5AAD"/>
    <w:rsid w:val="005C0C8F"/>
    <w:rsid w:val="005C1659"/>
    <w:rsid w:val="005D6676"/>
    <w:rsid w:val="005D677B"/>
    <w:rsid w:val="006036AE"/>
    <w:rsid w:val="0062020F"/>
    <w:rsid w:val="0062383E"/>
    <w:rsid w:val="00625CE8"/>
    <w:rsid w:val="00632B33"/>
    <w:rsid w:val="00637CEB"/>
    <w:rsid w:val="006428C0"/>
    <w:rsid w:val="00647643"/>
    <w:rsid w:val="006478E3"/>
    <w:rsid w:val="006564D0"/>
    <w:rsid w:val="006608FE"/>
    <w:rsid w:val="00683357"/>
    <w:rsid w:val="00690EFF"/>
    <w:rsid w:val="006A24F4"/>
    <w:rsid w:val="006B3C32"/>
    <w:rsid w:val="006C1C5E"/>
    <w:rsid w:val="006C671A"/>
    <w:rsid w:val="006E6052"/>
    <w:rsid w:val="006E6BCF"/>
    <w:rsid w:val="006F6A52"/>
    <w:rsid w:val="0071558A"/>
    <w:rsid w:val="0073451D"/>
    <w:rsid w:val="007419F6"/>
    <w:rsid w:val="00741DFC"/>
    <w:rsid w:val="007601C2"/>
    <w:rsid w:val="007721B1"/>
    <w:rsid w:val="00774322"/>
    <w:rsid w:val="00782DB2"/>
    <w:rsid w:val="00784B77"/>
    <w:rsid w:val="00785762"/>
    <w:rsid w:val="00793C19"/>
    <w:rsid w:val="00797832"/>
    <w:rsid w:val="007A02B2"/>
    <w:rsid w:val="007B0AC8"/>
    <w:rsid w:val="007B3337"/>
    <w:rsid w:val="007D00D1"/>
    <w:rsid w:val="007E00E7"/>
    <w:rsid w:val="007E4DA7"/>
    <w:rsid w:val="007E549B"/>
    <w:rsid w:val="007F20EC"/>
    <w:rsid w:val="00812429"/>
    <w:rsid w:val="0081456E"/>
    <w:rsid w:val="008307C5"/>
    <w:rsid w:val="008308AF"/>
    <w:rsid w:val="00834D95"/>
    <w:rsid w:val="00845B4B"/>
    <w:rsid w:val="00857D9F"/>
    <w:rsid w:val="00863D75"/>
    <w:rsid w:val="008676B8"/>
    <w:rsid w:val="00874452"/>
    <w:rsid w:val="00876493"/>
    <w:rsid w:val="008905F8"/>
    <w:rsid w:val="008944B7"/>
    <w:rsid w:val="00894E30"/>
    <w:rsid w:val="00894E3B"/>
    <w:rsid w:val="008A4B4B"/>
    <w:rsid w:val="008C4567"/>
    <w:rsid w:val="008C5EEF"/>
    <w:rsid w:val="00904D53"/>
    <w:rsid w:val="00912D49"/>
    <w:rsid w:val="009216A8"/>
    <w:rsid w:val="00930850"/>
    <w:rsid w:val="00930946"/>
    <w:rsid w:val="00941AD7"/>
    <w:rsid w:val="009528B9"/>
    <w:rsid w:val="009549EC"/>
    <w:rsid w:val="00957045"/>
    <w:rsid w:val="009577F3"/>
    <w:rsid w:val="00961D8F"/>
    <w:rsid w:val="00972B48"/>
    <w:rsid w:val="00973E94"/>
    <w:rsid w:val="00980FCB"/>
    <w:rsid w:val="0098285C"/>
    <w:rsid w:val="00986B06"/>
    <w:rsid w:val="00997B39"/>
    <w:rsid w:val="009A1D7F"/>
    <w:rsid w:val="009A2BF6"/>
    <w:rsid w:val="009B0FAA"/>
    <w:rsid w:val="009C6237"/>
    <w:rsid w:val="009C6D96"/>
    <w:rsid w:val="009E38ED"/>
    <w:rsid w:val="009F47DE"/>
    <w:rsid w:val="00A01FA4"/>
    <w:rsid w:val="00A1192E"/>
    <w:rsid w:val="00A11FC4"/>
    <w:rsid w:val="00A17EA8"/>
    <w:rsid w:val="00A41194"/>
    <w:rsid w:val="00A44CFF"/>
    <w:rsid w:val="00A45142"/>
    <w:rsid w:val="00A55F25"/>
    <w:rsid w:val="00A6524B"/>
    <w:rsid w:val="00A67F4E"/>
    <w:rsid w:val="00A7061D"/>
    <w:rsid w:val="00A71B18"/>
    <w:rsid w:val="00A7305A"/>
    <w:rsid w:val="00A742F1"/>
    <w:rsid w:val="00A9040F"/>
    <w:rsid w:val="00A9481B"/>
    <w:rsid w:val="00AB155B"/>
    <w:rsid w:val="00AB2AC9"/>
    <w:rsid w:val="00AC4260"/>
    <w:rsid w:val="00AD6724"/>
    <w:rsid w:val="00AE6C2B"/>
    <w:rsid w:val="00AE7A18"/>
    <w:rsid w:val="00AF232F"/>
    <w:rsid w:val="00B05BE4"/>
    <w:rsid w:val="00B23A1C"/>
    <w:rsid w:val="00B245E6"/>
    <w:rsid w:val="00B30E32"/>
    <w:rsid w:val="00B3322B"/>
    <w:rsid w:val="00B341B9"/>
    <w:rsid w:val="00B46AE4"/>
    <w:rsid w:val="00B56E99"/>
    <w:rsid w:val="00B579A9"/>
    <w:rsid w:val="00B827E1"/>
    <w:rsid w:val="00B85213"/>
    <w:rsid w:val="00B91175"/>
    <w:rsid w:val="00B93D09"/>
    <w:rsid w:val="00BB4A9E"/>
    <w:rsid w:val="00BB7A45"/>
    <w:rsid w:val="00BC7960"/>
    <w:rsid w:val="00BD062F"/>
    <w:rsid w:val="00BD3CAD"/>
    <w:rsid w:val="00BE6983"/>
    <w:rsid w:val="00C02B5B"/>
    <w:rsid w:val="00C1258C"/>
    <w:rsid w:val="00C32C1E"/>
    <w:rsid w:val="00C42343"/>
    <w:rsid w:val="00C67DD3"/>
    <w:rsid w:val="00C85A01"/>
    <w:rsid w:val="00C91399"/>
    <w:rsid w:val="00C9218C"/>
    <w:rsid w:val="00C97625"/>
    <w:rsid w:val="00CA1D43"/>
    <w:rsid w:val="00CA28A5"/>
    <w:rsid w:val="00CC1C5A"/>
    <w:rsid w:val="00CD0415"/>
    <w:rsid w:val="00CD773E"/>
    <w:rsid w:val="00D10E3F"/>
    <w:rsid w:val="00D13BE0"/>
    <w:rsid w:val="00D233C0"/>
    <w:rsid w:val="00D32564"/>
    <w:rsid w:val="00D36075"/>
    <w:rsid w:val="00D40048"/>
    <w:rsid w:val="00D41AC5"/>
    <w:rsid w:val="00D41F4A"/>
    <w:rsid w:val="00D43666"/>
    <w:rsid w:val="00D5010D"/>
    <w:rsid w:val="00D57F0A"/>
    <w:rsid w:val="00D7342C"/>
    <w:rsid w:val="00D83665"/>
    <w:rsid w:val="00D84B03"/>
    <w:rsid w:val="00D96032"/>
    <w:rsid w:val="00DA771B"/>
    <w:rsid w:val="00DB0A46"/>
    <w:rsid w:val="00DC00FB"/>
    <w:rsid w:val="00DD5F4D"/>
    <w:rsid w:val="00DE0965"/>
    <w:rsid w:val="00DF06FD"/>
    <w:rsid w:val="00DF1757"/>
    <w:rsid w:val="00DF3D8C"/>
    <w:rsid w:val="00E02682"/>
    <w:rsid w:val="00E044E1"/>
    <w:rsid w:val="00E253AA"/>
    <w:rsid w:val="00E3019F"/>
    <w:rsid w:val="00E60C92"/>
    <w:rsid w:val="00E71C21"/>
    <w:rsid w:val="00E8355E"/>
    <w:rsid w:val="00E911FA"/>
    <w:rsid w:val="00EC48E5"/>
    <w:rsid w:val="00ED386F"/>
    <w:rsid w:val="00EE66CB"/>
    <w:rsid w:val="00EF1858"/>
    <w:rsid w:val="00F004D7"/>
    <w:rsid w:val="00F0754C"/>
    <w:rsid w:val="00F11D30"/>
    <w:rsid w:val="00F126E7"/>
    <w:rsid w:val="00F1457C"/>
    <w:rsid w:val="00F2021E"/>
    <w:rsid w:val="00F31CD6"/>
    <w:rsid w:val="00F325D1"/>
    <w:rsid w:val="00F50B8B"/>
    <w:rsid w:val="00F564FD"/>
    <w:rsid w:val="00F63473"/>
    <w:rsid w:val="00F76354"/>
    <w:rsid w:val="00FA0A4E"/>
    <w:rsid w:val="00FA395D"/>
    <w:rsid w:val="00FB0896"/>
    <w:rsid w:val="00FB4F6E"/>
    <w:rsid w:val="00FD58D9"/>
    <w:rsid w:val="00FE742A"/>
    <w:rsid w:val="01F4464E"/>
    <w:rsid w:val="0D626A8C"/>
    <w:rsid w:val="10B601E0"/>
    <w:rsid w:val="29536FF9"/>
    <w:rsid w:val="2A39140F"/>
    <w:rsid w:val="2F6514B0"/>
    <w:rsid w:val="31054D6A"/>
    <w:rsid w:val="366171EF"/>
    <w:rsid w:val="37BC2A02"/>
    <w:rsid w:val="37D24DB8"/>
    <w:rsid w:val="38BB2F2C"/>
    <w:rsid w:val="3CE0132D"/>
    <w:rsid w:val="3E1D1677"/>
    <w:rsid w:val="3F3118AF"/>
    <w:rsid w:val="3FDF7C68"/>
    <w:rsid w:val="41CC518F"/>
    <w:rsid w:val="47A8616E"/>
    <w:rsid w:val="496E2E1C"/>
    <w:rsid w:val="4E094FA4"/>
    <w:rsid w:val="5158203B"/>
    <w:rsid w:val="58C10B0E"/>
    <w:rsid w:val="5B5D489A"/>
    <w:rsid w:val="5CF845CF"/>
    <w:rsid w:val="5D99165A"/>
    <w:rsid w:val="606F119E"/>
    <w:rsid w:val="68815DFE"/>
    <w:rsid w:val="6B9C4718"/>
    <w:rsid w:val="6BD43A89"/>
    <w:rsid w:val="6D50043B"/>
    <w:rsid w:val="6D7E6238"/>
    <w:rsid w:val="6DBE2C1F"/>
    <w:rsid w:val="6E971681"/>
    <w:rsid w:val="76D063D3"/>
    <w:rsid w:val="77F458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nhideWhenUsed="0" w:uiPriority="99" w:semiHidden="0" w:name="annotation text"/>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nhideWhenUsed="0" w:uiPriority="99" w:semiHidden="0" w:name="annotation reference"/>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qFormat="1" w:unhideWhenUsed="0" w:uiPriority="99"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nhideWhenUsed="0" w:uiPriority="99" w:semiHidden="0" w:name="Body Text Indent 2"/>
    <w:lsdException w:qFormat="1" w:unhideWhenUsed="0" w:uiPriority="99" w:semiHidden="0" w:name="Body Text Indent 3"/>
    <w:lsdException w:uiPriority="99" w:name="Block Text" w:locked="1"/>
    <w:lsdException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qFormat="1" w:unhideWhenUsed="0" w:uiPriority="99"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6"/>
    <w:qFormat/>
    <w:uiPriority w:val="99"/>
    <w:pPr>
      <w:keepNext/>
      <w:keepLines/>
      <w:spacing w:before="260" w:after="260" w:line="416" w:lineRule="auto"/>
      <w:jc w:val="center"/>
      <w:outlineLvl w:val="1"/>
    </w:pPr>
    <w:rPr>
      <w:rFonts w:ascii="Cambria" w:hAnsi="Cambria"/>
      <w:b/>
      <w:bCs/>
      <w:sz w:val="36"/>
      <w:szCs w:val="32"/>
    </w:rPr>
  </w:style>
  <w:style w:type="paragraph" w:styleId="4">
    <w:name w:val="heading 3"/>
    <w:basedOn w:val="1"/>
    <w:next w:val="1"/>
    <w:link w:val="27"/>
    <w:qFormat/>
    <w:uiPriority w:val="99"/>
    <w:pPr>
      <w:keepNext/>
      <w:keepLines/>
      <w:spacing w:before="260" w:after="260" w:line="416" w:lineRule="auto"/>
      <w:outlineLvl w:val="2"/>
    </w:pPr>
    <w:rPr>
      <w:rFonts w:ascii="Calibri" w:hAnsi="Calibri"/>
      <w:b/>
      <w:bCs/>
      <w:sz w:val="32"/>
      <w:szCs w:val="32"/>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Document Map"/>
    <w:basedOn w:val="1"/>
    <w:link w:val="28"/>
    <w:semiHidden/>
    <w:qFormat/>
    <w:uiPriority w:val="99"/>
    <w:pPr>
      <w:shd w:val="clear" w:color="auto" w:fill="000080"/>
    </w:pPr>
  </w:style>
  <w:style w:type="paragraph" w:styleId="6">
    <w:name w:val="annotation text"/>
    <w:basedOn w:val="1"/>
    <w:link w:val="29"/>
    <w:uiPriority w:val="99"/>
    <w:pPr>
      <w:jc w:val="left"/>
    </w:pPr>
    <w:rPr>
      <w:rFonts w:ascii="Calibri" w:hAnsi="Calibri"/>
      <w:szCs w:val="22"/>
    </w:rPr>
  </w:style>
  <w:style w:type="paragraph" w:styleId="7">
    <w:name w:val="Body Text"/>
    <w:basedOn w:val="1"/>
    <w:link w:val="30"/>
    <w:semiHidden/>
    <w:qFormat/>
    <w:uiPriority w:val="99"/>
    <w:pPr>
      <w:spacing w:after="120"/>
    </w:pPr>
  </w:style>
  <w:style w:type="paragraph" w:styleId="8">
    <w:name w:val="Body Text Indent"/>
    <w:basedOn w:val="1"/>
    <w:link w:val="31"/>
    <w:qFormat/>
    <w:uiPriority w:val="99"/>
    <w:pPr>
      <w:spacing w:after="120"/>
      <w:ind w:left="420" w:leftChars="200"/>
    </w:pPr>
    <w:rPr>
      <w:lang w:val="zh-CN"/>
    </w:rPr>
  </w:style>
  <w:style w:type="paragraph" w:styleId="9">
    <w:name w:val="Plain Text"/>
    <w:basedOn w:val="1"/>
    <w:link w:val="32"/>
    <w:uiPriority w:val="99"/>
    <w:rPr>
      <w:rFonts w:ascii="宋体" w:hAnsi="Courier New" w:cs="Courier New"/>
      <w:szCs w:val="21"/>
    </w:rPr>
  </w:style>
  <w:style w:type="paragraph" w:styleId="10">
    <w:name w:val="Date"/>
    <w:basedOn w:val="1"/>
    <w:next w:val="1"/>
    <w:link w:val="33"/>
    <w:qFormat/>
    <w:uiPriority w:val="99"/>
    <w:rPr>
      <w:rFonts w:ascii="宋体"/>
      <w:sz w:val="24"/>
    </w:rPr>
  </w:style>
  <w:style w:type="paragraph" w:styleId="11">
    <w:name w:val="Body Text Indent 2"/>
    <w:basedOn w:val="1"/>
    <w:link w:val="34"/>
    <w:uiPriority w:val="99"/>
    <w:pPr>
      <w:spacing w:after="120" w:line="480" w:lineRule="auto"/>
      <w:ind w:left="420" w:leftChars="200"/>
    </w:pPr>
    <w:rPr>
      <w:rFonts w:ascii="Calibri" w:hAnsi="Calibri"/>
      <w:szCs w:val="22"/>
    </w:rPr>
  </w:style>
  <w:style w:type="paragraph" w:styleId="12">
    <w:name w:val="Balloon Text"/>
    <w:basedOn w:val="1"/>
    <w:link w:val="35"/>
    <w:semiHidden/>
    <w:qFormat/>
    <w:uiPriority w:val="99"/>
    <w:rPr>
      <w:sz w:val="18"/>
      <w:szCs w:val="18"/>
    </w:rPr>
  </w:style>
  <w:style w:type="paragraph" w:styleId="13">
    <w:name w:val="footer"/>
    <w:basedOn w:val="1"/>
    <w:link w:val="36"/>
    <w:qFormat/>
    <w:uiPriority w:val="99"/>
    <w:pPr>
      <w:tabs>
        <w:tab w:val="center" w:pos="4153"/>
        <w:tab w:val="right" w:pos="8306"/>
      </w:tabs>
      <w:snapToGrid w:val="0"/>
      <w:jc w:val="left"/>
    </w:pPr>
    <w:rPr>
      <w:sz w:val="18"/>
    </w:rPr>
  </w:style>
  <w:style w:type="paragraph" w:styleId="14">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99"/>
    <w:pPr>
      <w:spacing w:line="360" w:lineRule="auto"/>
    </w:pPr>
    <w:rPr>
      <w:rFonts w:ascii="Calibri" w:hAnsi="Calibri"/>
      <w:sz w:val="24"/>
      <w:szCs w:val="22"/>
    </w:rPr>
  </w:style>
  <w:style w:type="paragraph" w:styleId="16">
    <w:name w:val="Body Text Indent 3"/>
    <w:basedOn w:val="1"/>
    <w:link w:val="38"/>
    <w:qFormat/>
    <w:uiPriority w:val="99"/>
    <w:pPr>
      <w:spacing w:after="120"/>
      <w:ind w:left="420" w:leftChars="200"/>
    </w:pPr>
    <w:rPr>
      <w:kern w:val="0"/>
      <w:sz w:val="16"/>
      <w:szCs w:val="16"/>
    </w:rPr>
  </w:style>
  <w:style w:type="paragraph" w:styleId="17">
    <w:name w:val="toc 2"/>
    <w:basedOn w:val="1"/>
    <w:next w:val="1"/>
    <w:qFormat/>
    <w:uiPriority w:val="99"/>
    <w:pPr>
      <w:spacing w:line="360" w:lineRule="auto"/>
      <w:ind w:left="420" w:leftChars="200"/>
    </w:pPr>
    <w:rPr>
      <w:rFonts w:ascii="Calibri" w:hAnsi="Calibri"/>
      <w:sz w:val="24"/>
      <w:szCs w:val="22"/>
    </w:rPr>
  </w:style>
  <w:style w:type="paragraph" w:styleId="18">
    <w:name w:val="annotation subject"/>
    <w:basedOn w:val="6"/>
    <w:next w:val="6"/>
    <w:link w:val="39"/>
    <w:qFormat/>
    <w:uiPriority w:val="99"/>
    <w:rPr>
      <w:b/>
      <w:bCs/>
    </w:rPr>
  </w:style>
  <w:style w:type="table" w:styleId="20">
    <w:name w:val="Table Grid"/>
    <w:basedOn w:val="19"/>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uiPriority w:val="99"/>
    <w:rPr>
      <w:rFonts w:cs="Times New Roman"/>
    </w:rPr>
  </w:style>
  <w:style w:type="character" w:styleId="23">
    <w:name w:val="Hyperlink"/>
    <w:basedOn w:val="21"/>
    <w:uiPriority w:val="99"/>
    <w:rPr>
      <w:rFonts w:cs="Times New Roman"/>
      <w:color w:val="0000FF"/>
      <w:u w:val="single"/>
    </w:rPr>
  </w:style>
  <w:style w:type="character" w:styleId="24">
    <w:name w:val="annotation reference"/>
    <w:basedOn w:val="21"/>
    <w:uiPriority w:val="99"/>
    <w:rPr>
      <w:rFonts w:cs="Times New Roman"/>
      <w:sz w:val="21"/>
      <w:szCs w:val="21"/>
    </w:rPr>
  </w:style>
  <w:style w:type="character" w:customStyle="1" w:styleId="25">
    <w:name w:val="标题 1 字符"/>
    <w:basedOn w:val="21"/>
    <w:link w:val="2"/>
    <w:locked/>
    <w:uiPriority w:val="99"/>
    <w:rPr>
      <w:rFonts w:ascii="Calibri" w:hAnsi="Calibri" w:eastAsia="宋体" w:cs="Times New Roman"/>
      <w:b/>
      <w:bCs/>
      <w:kern w:val="44"/>
      <w:sz w:val="44"/>
      <w:szCs w:val="44"/>
    </w:rPr>
  </w:style>
  <w:style w:type="character" w:customStyle="1" w:styleId="26">
    <w:name w:val="标题 2 字符"/>
    <w:basedOn w:val="21"/>
    <w:link w:val="3"/>
    <w:locked/>
    <w:uiPriority w:val="99"/>
    <w:rPr>
      <w:rFonts w:ascii="Cambria" w:hAnsi="Cambria" w:eastAsia="宋体" w:cs="Times New Roman"/>
      <w:b/>
      <w:bCs/>
      <w:sz w:val="32"/>
      <w:szCs w:val="32"/>
    </w:rPr>
  </w:style>
  <w:style w:type="character" w:customStyle="1" w:styleId="27">
    <w:name w:val="标题 3 字符"/>
    <w:basedOn w:val="21"/>
    <w:link w:val="4"/>
    <w:locked/>
    <w:uiPriority w:val="99"/>
    <w:rPr>
      <w:rFonts w:ascii="Calibri" w:hAnsi="Calibri" w:eastAsia="宋体" w:cs="Times New Roman"/>
      <w:b/>
      <w:bCs/>
      <w:sz w:val="32"/>
      <w:szCs w:val="32"/>
    </w:rPr>
  </w:style>
  <w:style w:type="character" w:customStyle="1" w:styleId="28">
    <w:name w:val="文档结构图 字符"/>
    <w:basedOn w:val="21"/>
    <w:link w:val="5"/>
    <w:semiHidden/>
    <w:locked/>
    <w:uiPriority w:val="99"/>
    <w:rPr>
      <w:rFonts w:ascii="Times New Roman" w:hAnsi="Times New Roman" w:eastAsia="宋体" w:cs="Times New Roman"/>
      <w:sz w:val="20"/>
      <w:szCs w:val="20"/>
      <w:shd w:val="clear" w:color="auto" w:fill="000080"/>
    </w:rPr>
  </w:style>
  <w:style w:type="character" w:customStyle="1" w:styleId="29">
    <w:name w:val="批注文字 字符"/>
    <w:basedOn w:val="21"/>
    <w:link w:val="6"/>
    <w:qFormat/>
    <w:locked/>
    <w:uiPriority w:val="99"/>
    <w:rPr>
      <w:rFonts w:ascii="Calibri" w:hAnsi="Calibri" w:eastAsia="宋体" w:cs="Times New Roman"/>
    </w:rPr>
  </w:style>
  <w:style w:type="character" w:customStyle="1" w:styleId="30">
    <w:name w:val="正文文本 字符"/>
    <w:basedOn w:val="21"/>
    <w:link w:val="7"/>
    <w:semiHidden/>
    <w:qFormat/>
    <w:locked/>
    <w:uiPriority w:val="99"/>
    <w:rPr>
      <w:rFonts w:cs="Times New Roman"/>
      <w:kern w:val="2"/>
      <w:sz w:val="21"/>
    </w:rPr>
  </w:style>
  <w:style w:type="character" w:customStyle="1" w:styleId="31">
    <w:name w:val="正文文本缩进 字符"/>
    <w:basedOn w:val="21"/>
    <w:link w:val="8"/>
    <w:qFormat/>
    <w:locked/>
    <w:uiPriority w:val="99"/>
    <w:rPr>
      <w:rFonts w:ascii="Times New Roman" w:hAnsi="Times New Roman" w:eastAsia="宋体" w:cs="Times New Roman"/>
      <w:sz w:val="20"/>
      <w:szCs w:val="20"/>
      <w:lang w:val="zh-CN" w:eastAsia="zh-CN"/>
    </w:rPr>
  </w:style>
  <w:style w:type="character" w:customStyle="1" w:styleId="32">
    <w:name w:val="纯文本 字符"/>
    <w:basedOn w:val="21"/>
    <w:link w:val="9"/>
    <w:qFormat/>
    <w:locked/>
    <w:uiPriority w:val="99"/>
    <w:rPr>
      <w:rFonts w:ascii="宋体" w:hAnsi="Courier New" w:eastAsia="宋体" w:cs="Courier New"/>
      <w:sz w:val="21"/>
      <w:szCs w:val="21"/>
    </w:rPr>
  </w:style>
  <w:style w:type="character" w:customStyle="1" w:styleId="33">
    <w:name w:val="日期 字符"/>
    <w:basedOn w:val="21"/>
    <w:link w:val="10"/>
    <w:qFormat/>
    <w:locked/>
    <w:uiPriority w:val="99"/>
    <w:rPr>
      <w:rFonts w:ascii="宋体" w:hAnsi="Times New Roman" w:eastAsia="宋体" w:cs="Times New Roman"/>
      <w:sz w:val="20"/>
      <w:szCs w:val="20"/>
    </w:rPr>
  </w:style>
  <w:style w:type="character" w:customStyle="1" w:styleId="34">
    <w:name w:val="正文文本缩进 2 字符"/>
    <w:basedOn w:val="21"/>
    <w:link w:val="11"/>
    <w:qFormat/>
    <w:locked/>
    <w:uiPriority w:val="99"/>
    <w:rPr>
      <w:rFonts w:cs="Times New Roman"/>
    </w:rPr>
  </w:style>
  <w:style w:type="character" w:customStyle="1" w:styleId="35">
    <w:name w:val="批注框文本 字符"/>
    <w:basedOn w:val="21"/>
    <w:link w:val="12"/>
    <w:semiHidden/>
    <w:locked/>
    <w:uiPriority w:val="99"/>
    <w:rPr>
      <w:rFonts w:ascii="Times New Roman" w:hAnsi="Times New Roman" w:eastAsia="宋体" w:cs="Times New Roman"/>
      <w:sz w:val="18"/>
      <w:szCs w:val="18"/>
    </w:rPr>
  </w:style>
  <w:style w:type="character" w:customStyle="1" w:styleId="36">
    <w:name w:val="页脚 字符"/>
    <w:basedOn w:val="21"/>
    <w:link w:val="13"/>
    <w:qFormat/>
    <w:locked/>
    <w:uiPriority w:val="99"/>
    <w:rPr>
      <w:rFonts w:ascii="Times New Roman" w:hAnsi="Times New Roman" w:eastAsia="宋体" w:cs="Times New Roman"/>
      <w:sz w:val="20"/>
      <w:szCs w:val="20"/>
    </w:rPr>
  </w:style>
  <w:style w:type="character" w:customStyle="1" w:styleId="37">
    <w:name w:val="页眉 字符"/>
    <w:basedOn w:val="21"/>
    <w:link w:val="14"/>
    <w:locked/>
    <w:uiPriority w:val="99"/>
    <w:rPr>
      <w:rFonts w:ascii="Times New Roman" w:hAnsi="Times New Roman" w:eastAsia="宋体" w:cs="Times New Roman"/>
      <w:sz w:val="18"/>
      <w:szCs w:val="18"/>
    </w:rPr>
  </w:style>
  <w:style w:type="character" w:customStyle="1" w:styleId="38">
    <w:name w:val="正文文本缩进 3 字符"/>
    <w:basedOn w:val="21"/>
    <w:link w:val="16"/>
    <w:locked/>
    <w:uiPriority w:val="99"/>
    <w:rPr>
      <w:rFonts w:cs="Times New Roman"/>
      <w:sz w:val="16"/>
    </w:rPr>
  </w:style>
  <w:style w:type="character" w:customStyle="1" w:styleId="39">
    <w:name w:val="批注主题 字符"/>
    <w:basedOn w:val="29"/>
    <w:link w:val="18"/>
    <w:qFormat/>
    <w:locked/>
    <w:uiPriority w:val="99"/>
    <w:rPr>
      <w:rFonts w:ascii="Calibri" w:hAnsi="Calibri" w:eastAsia="宋体" w:cs="Times New Roman"/>
      <w:b/>
      <w:bCs/>
    </w:rPr>
  </w:style>
  <w:style w:type="paragraph" w:customStyle="1" w:styleId="40">
    <w:name w:val="样式 标题一 副标题 + 居中"/>
    <w:basedOn w:val="1"/>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41">
    <w:name w:val="1"/>
    <w:basedOn w:val="1"/>
    <w:next w:val="8"/>
    <w:uiPriority w:val="99"/>
    <w:pPr>
      <w:snapToGrid w:val="0"/>
      <w:spacing w:line="560" w:lineRule="atLeast"/>
      <w:ind w:firstLine="630"/>
    </w:pPr>
    <w:rPr>
      <w:sz w:val="31"/>
    </w:rPr>
  </w:style>
  <w:style w:type="character" w:customStyle="1" w:styleId="42">
    <w:name w:val="Char"/>
    <w:uiPriority w:val="99"/>
    <w:rPr>
      <w:rFonts w:eastAsia="宋体"/>
      <w:kern w:val="2"/>
      <w:sz w:val="31"/>
      <w:lang w:val="en-US" w:eastAsia="zh-CN"/>
    </w:rPr>
  </w:style>
  <w:style w:type="paragraph" w:styleId="43">
    <w:name w:val="List Paragraph"/>
    <w:basedOn w:val="1"/>
    <w:qFormat/>
    <w:uiPriority w:val="99"/>
    <w:pPr>
      <w:spacing w:line="360" w:lineRule="auto"/>
      <w:ind w:firstLine="420" w:firstLineChars="200"/>
    </w:pPr>
    <w:rPr>
      <w:rFonts w:ascii="Calibri" w:hAnsi="Calibri"/>
      <w:sz w:val="24"/>
      <w:szCs w:val="22"/>
    </w:rPr>
  </w:style>
  <w:style w:type="character" w:customStyle="1" w:styleId="44">
    <w:name w:val="正文文本缩进 2 Char1"/>
    <w:basedOn w:val="21"/>
    <w:uiPriority w:val="99"/>
    <w:rPr>
      <w:rFonts w:ascii="Times New Roman" w:hAnsi="Times New Roman" w:eastAsia="宋体" w:cs="Times New Roman"/>
      <w:sz w:val="20"/>
      <w:szCs w:val="20"/>
    </w:rPr>
  </w:style>
  <w:style w:type="character" w:customStyle="1" w:styleId="45">
    <w:name w:val="正文文本缩进 3 Char1"/>
    <w:basedOn w:val="21"/>
    <w:qFormat/>
    <w:uiPriority w:val="99"/>
    <w:rPr>
      <w:rFonts w:ascii="Times New Roman" w:hAnsi="Times New Roman" w:eastAsia="宋体" w:cs="Times New Roman"/>
      <w:sz w:val="16"/>
      <w:szCs w:val="16"/>
    </w:rPr>
  </w:style>
  <w:style w:type="paragraph" w:customStyle="1" w:styleId="46">
    <w:name w:val="p0"/>
    <w:basedOn w:val="1"/>
    <w:uiPriority w:val="99"/>
    <w:pPr>
      <w:widowControl/>
    </w:pPr>
    <w:rPr>
      <w:kern w:val="0"/>
      <w:szCs w:val="21"/>
    </w:rPr>
  </w:style>
  <w:style w:type="paragraph" w:customStyle="1" w:styleId="47">
    <w:name w:val="TOC Heading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48">
    <w:name w:val="Revision1"/>
    <w:hidden/>
    <w:semiHidden/>
    <w:uiPriority w:val="99"/>
    <w:rPr>
      <w:rFonts w:ascii="Calibri" w:hAnsi="Calibri" w:eastAsia="宋体" w:cs="Times New Roman"/>
      <w:kern w:val="2"/>
      <w:sz w:val="21"/>
      <w:szCs w:val="22"/>
      <w:lang w:val="en-US" w:eastAsia="zh-CN" w:bidi="ar-SA"/>
    </w:rPr>
  </w:style>
  <w:style w:type="character" w:customStyle="1" w:styleId="49">
    <w:name w:val="fontstyle01"/>
    <w:basedOn w:val="21"/>
    <w:uiPriority w:val="99"/>
    <w:rPr>
      <w:rFonts w:ascii="宋体" w:hAnsi="宋体" w:eastAsia="宋体" w:cs="Times New Roman"/>
      <w:color w:val="00000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10</Pages>
  <Words>1471</Words>
  <Characters>8387</Characters>
  <Lines>69</Lines>
  <Paragraphs>19</Paragraphs>
  <TotalTime>13</TotalTime>
  <ScaleCrop>false</ScaleCrop>
  <LinksUpToDate>false</LinksUpToDate>
  <CharactersWithSpaces>9839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2021-09-01T06:46:00Z</dcterms:created>
  <dc:creator>lenovo</dc:creator>
  <cp:lastModifiedBy>liangsui</cp:lastModifiedBy>
  <cp:lastPrinted>2021-06-03T06:31:00Z</cp:lastPrinted>
  <dcterms:modified xsi:type="dcterms:W3CDTF">2021-09-01T07:17:33Z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C97A6B6A107B4DCBB0C42CAF59DE3C70</vt:lpwstr>
  </property>
</Properties>
</file>