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00" w:lineRule="exact"/>
        <w:jc w:val="center"/>
        <w:rPr>
          <w:rFonts w:ascii="仿宋_GB2312" w:hAnsi="宋体" w:eastAsia="仿宋_GB2312"/>
          <w:b/>
          <w:color w:val="000000"/>
          <w:sz w:val="36"/>
          <w:szCs w:val="36"/>
        </w:rPr>
      </w:pPr>
      <w:r>
        <w:rPr>
          <w:rFonts w:hint="eastAsia" w:ascii="仿宋_GB2312" w:hAnsi="宋体" w:eastAsia="仿宋_GB2312"/>
          <w:b/>
          <w:color w:val="000000"/>
          <w:sz w:val="36"/>
          <w:szCs w:val="36"/>
        </w:rPr>
        <w:t>中山大学计算机学院</w:t>
      </w:r>
    </w:p>
    <w:p>
      <w:pPr>
        <w:adjustRightInd w:val="0"/>
        <w:snapToGrid w:val="0"/>
        <w:spacing w:line="500" w:lineRule="exact"/>
        <w:jc w:val="center"/>
        <w:rPr>
          <w:rFonts w:ascii="仿宋_GB2312" w:hAnsi="宋体" w:eastAsia="仿宋_GB2312"/>
          <w:b/>
          <w:color w:val="000000"/>
          <w:sz w:val="32"/>
          <w:szCs w:val="32"/>
        </w:rPr>
      </w:pPr>
      <w:r>
        <w:rPr>
          <w:rFonts w:hint="eastAsia" w:ascii="仿宋_GB2312" w:hAnsi="宋体" w:eastAsia="仿宋_GB2312"/>
          <w:b/>
          <w:color w:val="000000"/>
          <w:sz w:val="32"/>
          <w:szCs w:val="32"/>
        </w:rPr>
        <w:t>计算数学（二级学科、理学）（</w:t>
      </w:r>
      <w:r>
        <w:rPr>
          <w:rFonts w:ascii="仿宋_GB2312" w:hAnsi="宋体" w:eastAsia="仿宋_GB2312"/>
          <w:b/>
          <w:color w:val="000000"/>
          <w:sz w:val="32"/>
          <w:szCs w:val="32"/>
        </w:rPr>
        <w:t>070102</w:t>
      </w:r>
      <w:r>
        <w:rPr>
          <w:rFonts w:hint="eastAsia" w:ascii="仿宋_GB2312" w:hAnsi="宋体" w:eastAsia="仿宋_GB2312"/>
          <w:b/>
          <w:color w:val="000000"/>
          <w:sz w:val="32"/>
          <w:szCs w:val="32"/>
        </w:rPr>
        <w:t>）硕士研究生培养方案</w:t>
      </w:r>
    </w:p>
    <w:p>
      <w:pPr>
        <w:adjustRightInd w:val="0"/>
        <w:snapToGrid w:val="0"/>
        <w:spacing w:line="500" w:lineRule="exact"/>
        <w:jc w:val="center"/>
        <w:rPr>
          <w:rFonts w:ascii="仿宋_GB2312" w:hAnsi="宋体" w:eastAsia="仿宋_GB2312"/>
          <w:color w:val="000000"/>
          <w:sz w:val="32"/>
          <w:szCs w:val="32"/>
        </w:rPr>
      </w:pPr>
      <w:r>
        <w:rPr>
          <w:rFonts w:hint="eastAsia" w:ascii="仿宋_GB2312" w:hAnsi="宋体" w:eastAsia="仿宋_GB2312"/>
          <w:color w:val="000000"/>
          <w:sz w:val="32"/>
          <w:szCs w:val="32"/>
        </w:rPr>
        <w:t>（从</w:t>
      </w:r>
      <w:r>
        <w:rPr>
          <w:rFonts w:ascii="仿宋_GB2312" w:hAnsi="宋体" w:eastAsia="仿宋_GB2312"/>
          <w:color w:val="000000"/>
          <w:sz w:val="32"/>
          <w:szCs w:val="32"/>
        </w:rPr>
        <w:t>2021</w:t>
      </w:r>
      <w:r>
        <w:rPr>
          <w:rFonts w:hint="eastAsia" w:ascii="仿宋_GB2312" w:hAnsi="宋体" w:eastAsia="仿宋_GB2312"/>
          <w:color w:val="000000"/>
          <w:sz w:val="32"/>
          <w:szCs w:val="32"/>
        </w:rPr>
        <w:t>年级开始执行）</w:t>
      </w:r>
    </w:p>
    <w:p>
      <w:pPr>
        <w:spacing w:line="500" w:lineRule="exact"/>
        <w:ind w:firstLine="643" w:firstLineChars="200"/>
        <w:rPr>
          <w:rFonts w:ascii="仿宋_GB2312" w:hAnsi="宋体" w:eastAsia="仿宋_GB2312"/>
          <w:b/>
          <w:sz w:val="32"/>
          <w:szCs w:val="32"/>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一、学科介绍</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计算数学是数学的一个分支，研究内容包括算法设计与分析、数学建模等，目的是为了在实际工程中利用快速稳定的算法得到精确值的近似值。本学科以立德树人为根本，坚持理工结合，聚焦科技前沿和国家战略，服务经济与产业。学科现有国家科技部高性能计算领域创新团队和国家级各类人才十余名，拥有国家超级计算广州中心等十余个国家级和省部级教研平台，汇聚优质教学资源，形成了完善的研究生培养体系。</w:t>
      </w:r>
    </w:p>
    <w:p>
      <w:pPr>
        <w:spacing w:line="500" w:lineRule="exact"/>
        <w:ind w:firstLine="560" w:firstLineChars="200"/>
        <w:rPr>
          <w:rFonts w:ascii="仿宋_GB2312" w:hAnsi="宋体"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二、培养目标</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以习近平新时代中国特色社会主义思想为指导，全面贯彻党的教育方针，以立德树人为根本，以理想信念教育为核心，</w:t>
      </w:r>
      <w:r>
        <w:rPr>
          <w:rFonts w:hint="eastAsia" w:eastAsia="仿宋_GB2312"/>
          <w:sz w:val="28"/>
          <w:szCs w:val="28"/>
        </w:rPr>
        <w:t>聚焦国家重大战略、经济社会需求和科学技术前沿，支持战略性新兴学科发展，</w:t>
      </w:r>
      <w:r>
        <w:rPr>
          <w:rFonts w:hint="eastAsia" w:ascii="仿宋_GB2312" w:hAnsi="宋体" w:eastAsia="仿宋_GB2312"/>
          <w:sz w:val="28"/>
          <w:szCs w:val="28"/>
        </w:rPr>
        <w:t>培养德智体美劳全面发展，具有社会责任感和创新精神的高层次人才。</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要求学生基本掌握马列主义、毛泽东思想和邓小平理论，热爱祖国，遵纪守法，具有高尚的学术道德、具有高度的敬业精神和严谨的工作态度；掌握坚实宽广的数学基础理论和系统深入的数学专门知识，掌握计算数学、信息数学和计算机科学的基本知识、基本技能，具有扎实的当代计算科学所需的专业基础，具有较高的程序设计水平或软件开发能力，能够结合数学理论分析和计算机技术解决工程计算中的实际应用问题；熟悉本学科发展的前沿和动态，熟练掌握一门外国语，具有良好的创新意识和创新思维能力具备从事计算数学及相关领域的科学研究和教学工作的能力。</w:t>
      </w:r>
    </w:p>
    <w:p>
      <w:pPr>
        <w:adjustRightInd w:val="0"/>
        <w:snapToGrid w:val="0"/>
        <w:spacing w:line="500" w:lineRule="exact"/>
        <w:ind w:firstLine="560" w:firstLineChars="200"/>
        <w:jc w:val="left"/>
        <w:rPr>
          <w:rFonts w:ascii="仿宋_GB2312" w:hAnsi="华文仿宋"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三、学制与学习年限</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学制为三年</w:t>
      </w:r>
      <w:r>
        <w:rPr>
          <w:rFonts w:hint="eastAsia" w:ascii="仿宋" w:hAnsi="仿宋" w:eastAsia="仿宋" w:cs="仿宋"/>
          <w:color w:val="000000"/>
          <w:kern w:val="0"/>
          <w:sz w:val="28"/>
          <w:szCs w:val="28"/>
        </w:rPr>
        <w:t>；</w:t>
      </w:r>
      <w:r>
        <w:rPr>
          <w:rFonts w:hint="eastAsia" w:ascii="仿宋_GB2312" w:hAnsi="宋体" w:eastAsia="仿宋_GB2312"/>
          <w:sz w:val="28"/>
          <w:szCs w:val="28"/>
        </w:rPr>
        <w:t>每学年由两个学期组成。</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不能按期完成学业者，须按学籍管理的有关规定提出申请，经批准方可延长学习年限，每次申请延长学习时间不得超过一年，总学习年限不得超过五年。凡未提出申请，或申请未获批准而超期者，按自动退学处理。</w:t>
      </w:r>
    </w:p>
    <w:p>
      <w:pPr>
        <w:widowControl/>
        <w:jc w:val="left"/>
        <w:rPr>
          <w:rFonts w:ascii="仿宋_GB2312" w:hAnsi="宋体"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四、研究方向</w:t>
      </w:r>
    </w:p>
    <w:p>
      <w:pPr>
        <w:adjustRightInd w:val="0"/>
        <w:snapToGrid w:val="0"/>
        <w:spacing w:line="500" w:lineRule="exact"/>
        <w:ind w:firstLine="560" w:firstLineChars="200"/>
        <w:rPr>
          <w:rFonts w:ascii="仿宋_GB2312" w:hAnsi="华文仿宋" w:eastAsia="仿宋_GB2312"/>
          <w:sz w:val="28"/>
          <w:szCs w:val="28"/>
        </w:rPr>
      </w:pPr>
      <w:r>
        <w:rPr>
          <w:rFonts w:hint="eastAsia" w:ascii="仿宋_GB2312" w:hAnsi="华文仿宋" w:eastAsia="仿宋_GB2312"/>
          <w:sz w:val="28"/>
          <w:szCs w:val="28"/>
        </w:rPr>
        <w:t>本方案适用于以下学科方向：</w:t>
      </w:r>
    </w:p>
    <w:p>
      <w:pPr>
        <w:adjustRightInd w:val="0"/>
        <w:snapToGrid w:val="0"/>
        <w:spacing w:line="500" w:lineRule="exact"/>
        <w:ind w:firstLine="560" w:firstLineChars="200"/>
        <w:rPr>
          <w:rFonts w:ascii="仿宋_GB2312" w:hAnsi="华文仿宋" w:eastAsia="仿宋_GB2312"/>
          <w:sz w:val="28"/>
          <w:szCs w:val="28"/>
        </w:rPr>
      </w:pPr>
      <w:r>
        <w:rPr>
          <w:rFonts w:ascii="仿宋_GB2312" w:hAnsi="华文仿宋" w:eastAsia="仿宋_GB2312"/>
          <w:sz w:val="28"/>
          <w:szCs w:val="28"/>
        </w:rPr>
        <w:t>1</w:t>
      </w:r>
      <w:r>
        <w:rPr>
          <w:rFonts w:hint="eastAsia" w:ascii="仿宋_GB2312" w:hAnsi="华文仿宋" w:eastAsia="仿宋_GB2312"/>
          <w:sz w:val="28"/>
          <w:szCs w:val="28"/>
        </w:rPr>
        <w:t>、计算数学</w:t>
      </w:r>
    </w:p>
    <w:p>
      <w:pPr>
        <w:adjustRightInd w:val="0"/>
        <w:snapToGrid w:val="0"/>
        <w:spacing w:line="500" w:lineRule="exact"/>
        <w:ind w:firstLine="560" w:firstLineChars="200"/>
        <w:rPr>
          <w:rFonts w:ascii="仿宋_GB2312" w:hAnsi="华文仿宋" w:eastAsia="仿宋_GB2312"/>
          <w:sz w:val="28"/>
          <w:szCs w:val="28"/>
        </w:rPr>
      </w:pPr>
      <w:r>
        <w:rPr>
          <w:rFonts w:hint="eastAsia" w:ascii="仿宋_GB2312" w:hAnsi="华文仿宋" w:eastAsia="仿宋_GB2312"/>
          <w:sz w:val="28"/>
          <w:szCs w:val="28"/>
        </w:rPr>
        <w:t>非线性方程求解，矩阵及特征值理论，最优化及其算法，微分积分方程及其数值解，逼近论与函数逼近，机器学习理论，小波分析，应用与计算调和分析，反问题，数学图像分析，系统控制与仿真中的数值方法，计算流体力学等。</w:t>
      </w:r>
    </w:p>
    <w:p>
      <w:pPr>
        <w:adjustRightInd w:val="0"/>
        <w:snapToGrid w:val="0"/>
        <w:spacing w:line="500" w:lineRule="exact"/>
        <w:ind w:firstLine="560" w:firstLineChars="200"/>
        <w:rPr>
          <w:rFonts w:ascii="仿宋_GB2312" w:hAnsi="华文仿宋" w:eastAsia="仿宋_GB2312"/>
          <w:sz w:val="28"/>
          <w:szCs w:val="28"/>
        </w:rPr>
      </w:pPr>
      <w:r>
        <w:rPr>
          <w:rFonts w:ascii="仿宋_GB2312" w:hAnsi="华文仿宋" w:eastAsia="仿宋_GB2312"/>
          <w:sz w:val="28"/>
          <w:szCs w:val="28"/>
        </w:rPr>
        <w:t>2</w:t>
      </w:r>
      <w:r>
        <w:rPr>
          <w:rFonts w:hint="eastAsia" w:ascii="仿宋_GB2312" w:hAnsi="华文仿宋" w:eastAsia="仿宋_GB2312"/>
          <w:sz w:val="28"/>
          <w:szCs w:val="28"/>
        </w:rPr>
        <w:t>、信息与计算科学</w:t>
      </w:r>
    </w:p>
    <w:p>
      <w:pPr>
        <w:adjustRightInd w:val="0"/>
        <w:snapToGrid w:val="0"/>
        <w:spacing w:line="500" w:lineRule="exact"/>
        <w:ind w:firstLine="560" w:firstLineChars="200"/>
        <w:jc w:val="left"/>
        <w:rPr>
          <w:rFonts w:ascii="仿宋" w:hAnsi="仿宋" w:eastAsia="仿宋" w:cs="仿宋"/>
          <w:color w:val="000000"/>
          <w:kern w:val="0"/>
          <w:sz w:val="28"/>
          <w:szCs w:val="28"/>
        </w:rPr>
      </w:pPr>
      <w:r>
        <w:rPr>
          <w:rFonts w:hint="eastAsia" w:ascii="仿宋_GB2312" w:hAnsi="华文仿宋" w:eastAsia="仿宋_GB2312"/>
          <w:sz w:val="28"/>
          <w:szCs w:val="28"/>
        </w:rPr>
        <w:t>模式识别与机器视觉，图像与信号分析，计算机与通信，密码学与信息安全技术，计算机网络</w:t>
      </w:r>
      <w:r>
        <w:rPr>
          <w:rFonts w:ascii="仿宋_GB2312" w:hAnsi="华文仿宋" w:eastAsia="仿宋_GB2312"/>
          <w:sz w:val="28"/>
          <w:szCs w:val="28"/>
        </w:rPr>
        <w:t>,</w:t>
      </w:r>
      <w:r>
        <w:rPr>
          <w:rFonts w:hint="eastAsia" w:ascii="仿宋_GB2312" w:hAnsi="华文仿宋" w:eastAsia="仿宋_GB2312"/>
          <w:sz w:val="28"/>
          <w:szCs w:val="28"/>
        </w:rPr>
        <w:t>计算机软件</w:t>
      </w:r>
      <w:r>
        <w:rPr>
          <w:rFonts w:ascii="仿宋_GB2312" w:hAnsi="华文仿宋" w:eastAsia="仿宋_GB2312"/>
          <w:sz w:val="28"/>
          <w:szCs w:val="28"/>
        </w:rPr>
        <w:t>(</w:t>
      </w:r>
      <w:r>
        <w:rPr>
          <w:rFonts w:hint="eastAsia" w:ascii="仿宋_GB2312" w:hAnsi="华文仿宋" w:eastAsia="仿宋_GB2312"/>
          <w:sz w:val="28"/>
          <w:szCs w:val="28"/>
        </w:rPr>
        <w:t>并行与分布式软件</w:t>
      </w:r>
      <w:r>
        <w:rPr>
          <w:rFonts w:ascii="仿宋_GB2312" w:hAnsi="华文仿宋" w:eastAsia="仿宋_GB2312"/>
          <w:sz w:val="28"/>
          <w:szCs w:val="28"/>
        </w:rPr>
        <w:t>)</w:t>
      </w:r>
      <w:r>
        <w:rPr>
          <w:rFonts w:hint="eastAsia" w:ascii="仿宋_GB2312" w:hAnsi="华文仿宋" w:eastAsia="仿宋_GB2312"/>
          <w:sz w:val="28"/>
          <w:szCs w:val="28"/>
        </w:rPr>
        <w:t>，计算机游戏，数字图像分析与理解，计算几何与计算机图形学，机器学习与人工智能，大数据处理，数据挖掘，时频分析及应用等。</w:t>
      </w:r>
    </w:p>
    <w:p>
      <w:pPr>
        <w:adjustRightInd w:val="0"/>
        <w:snapToGrid w:val="0"/>
        <w:spacing w:line="500" w:lineRule="exact"/>
        <w:ind w:firstLine="560" w:firstLineChars="200"/>
        <w:jc w:val="left"/>
        <w:rPr>
          <w:rFonts w:ascii="仿宋" w:hAnsi="仿宋" w:eastAsia="仿宋" w:cs="仿宋"/>
          <w:color w:val="000000"/>
          <w:kern w:val="0"/>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五、培养方式</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1</w:t>
      </w:r>
      <w:r>
        <w:rPr>
          <w:rFonts w:hint="eastAsia" w:ascii="仿宋_GB2312" w:hAnsi="宋体" w:eastAsia="仿宋_GB2312"/>
          <w:sz w:val="28"/>
          <w:szCs w:val="28"/>
        </w:rPr>
        <w:t>、采用全日制培养方式，实行“课程学习</w:t>
      </w:r>
      <w:r>
        <w:rPr>
          <w:rFonts w:ascii="仿宋_GB2312" w:hAnsi="宋体" w:eastAsia="仿宋_GB2312"/>
          <w:sz w:val="28"/>
          <w:szCs w:val="28"/>
        </w:rPr>
        <w:t>+</w:t>
      </w:r>
      <w:r>
        <w:rPr>
          <w:rFonts w:hint="eastAsia" w:ascii="仿宋_GB2312" w:hAnsi="宋体" w:eastAsia="仿宋_GB2312"/>
          <w:sz w:val="28"/>
          <w:szCs w:val="28"/>
        </w:rPr>
        <w:t>学位论文”两阶段培养。</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、实行以科研为主导的导师或导师组负责制。导师应有适于培养学生的研究课题和充足的研究经费。导师应与学生定期交流，关心学生的思想品德、学术进展和综合素质，促进其德智体美劳全面发展。</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3</w:t>
      </w:r>
      <w:r>
        <w:rPr>
          <w:rFonts w:hint="eastAsia" w:ascii="仿宋_GB2312" w:hAnsi="宋体" w:eastAsia="仿宋_GB2312"/>
          <w:sz w:val="28"/>
          <w:szCs w:val="28"/>
        </w:rPr>
        <w:t>、导师或导师组负责研究生培养计划制定、学位论文选题、中期、论文撰写和学位申请等方面的指导工作。导师或导师组全面负责学生的培养质量，建立规范化的学术交流和学术报告制度，按期检查培养环节的完成情况。</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4</w:t>
      </w:r>
      <w:r>
        <w:rPr>
          <w:rFonts w:hint="eastAsia" w:ascii="仿宋_GB2312" w:hAnsi="宋体" w:eastAsia="仿宋_GB2312"/>
          <w:sz w:val="28"/>
          <w:szCs w:val="28"/>
        </w:rPr>
        <w:t>、采用学分制，学生必须通过由学校组织的规定课程的考试，考试课程（科目）成绩达</w:t>
      </w:r>
      <w:r>
        <w:rPr>
          <w:rFonts w:ascii="仿宋_GB2312" w:hAnsi="宋体" w:eastAsia="仿宋_GB2312"/>
          <w:sz w:val="28"/>
          <w:szCs w:val="28"/>
        </w:rPr>
        <w:t xml:space="preserve"> 60 </w:t>
      </w:r>
      <w:r>
        <w:rPr>
          <w:rFonts w:hint="eastAsia" w:ascii="仿宋_GB2312" w:hAnsi="宋体" w:eastAsia="仿宋_GB2312"/>
          <w:sz w:val="28"/>
          <w:szCs w:val="28"/>
        </w:rPr>
        <w:t>分以上（含</w:t>
      </w:r>
      <w:r>
        <w:rPr>
          <w:rFonts w:ascii="仿宋_GB2312" w:hAnsi="宋体" w:eastAsia="仿宋_GB2312"/>
          <w:sz w:val="28"/>
          <w:szCs w:val="28"/>
        </w:rPr>
        <w:t xml:space="preserve"> 60 </w:t>
      </w:r>
      <w:r>
        <w:rPr>
          <w:rFonts w:hint="eastAsia" w:ascii="仿宋_GB2312" w:hAnsi="宋体" w:eastAsia="仿宋_GB2312"/>
          <w:sz w:val="28"/>
          <w:szCs w:val="28"/>
        </w:rPr>
        <w:t>分）、考查课程（科目）合格，可获得培养方案规定的学分。课程成绩由任课教师根据具体教学情况综合评定；其中可包括：课程设计项目、课堂讨论发言、案例分析报告、专题调研报告、文献阅读报告以及期中</w:t>
      </w:r>
      <w:r>
        <w:rPr>
          <w:rFonts w:ascii="仿宋_GB2312" w:hAnsi="宋体" w:eastAsia="仿宋_GB2312"/>
          <w:sz w:val="28"/>
          <w:szCs w:val="28"/>
        </w:rPr>
        <w:t>/</w:t>
      </w:r>
      <w:r>
        <w:rPr>
          <w:rFonts w:hint="eastAsia" w:ascii="仿宋_GB2312" w:hAnsi="宋体" w:eastAsia="仿宋_GB2312"/>
          <w:sz w:val="28"/>
          <w:szCs w:val="28"/>
        </w:rPr>
        <w:t>期末考试等因素综合评定。</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5</w:t>
      </w:r>
      <w:r>
        <w:rPr>
          <w:rFonts w:hint="eastAsia" w:ascii="仿宋_GB2312" w:hAnsi="宋体" w:eastAsia="仿宋_GB2312"/>
          <w:sz w:val="28"/>
          <w:szCs w:val="28"/>
        </w:rPr>
        <w:t>、课程考试成绩未达到合格要求者，根据课程情况可申请补考或重修，具体考核细则按《中山大学研究生学业考核管理办法》执行。</w:t>
      </w:r>
      <w:r>
        <w:rPr>
          <w:rFonts w:ascii="仿宋_GB2312" w:hAnsi="宋体" w:eastAsia="仿宋_GB2312"/>
          <w:sz w:val="28"/>
          <w:szCs w:val="28"/>
        </w:rPr>
        <w:t xml:space="preserve"> </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1</w:t>
      </w:r>
      <w:r>
        <w:rPr>
          <w:rFonts w:hint="eastAsia" w:ascii="仿宋_GB2312" w:hAnsi="宋体" w:eastAsia="仿宋_GB2312"/>
          <w:sz w:val="28"/>
          <w:szCs w:val="28"/>
        </w:rPr>
        <w:t>）必修课程（科目）考试不合格者须补考或重修。凡累计</w:t>
      </w:r>
      <w:r>
        <w:rPr>
          <w:rFonts w:ascii="仿宋_GB2312" w:hAnsi="宋体" w:eastAsia="仿宋_GB2312"/>
          <w:sz w:val="28"/>
          <w:szCs w:val="28"/>
        </w:rPr>
        <w:t xml:space="preserve"> 3 </w:t>
      </w:r>
      <w:r>
        <w:rPr>
          <w:rFonts w:hint="eastAsia" w:ascii="仿宋_GB2312" w:hAnsi="宋体" w:eastAsia="仿宋_GB2312"/>
          <w:sz w:val="28"/>
          <w:szCs w:val="28"/>
        </w:rPr>
        <w:t>门次及以上必修课程（科目）考试不合格者（含补考和重修后不合格的）不得补考或重修，按《中山大学研究生学籍管理规定》关于退学的相关规定进行处理。</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2</w:t>
      </w:r>
      <w:r>
        <w:rPr>
          <w:rFonts w:hint="eastAsia" w:ascii="仿宋_GB2312" w:hAnsi="宋体" w:eastAsia="仿宋_GB2312"/>
          <w:sz w:val="28"/>
          <w:szCs w:val="28"/>
        </w:rPr>
        <w:t>）研究生选修课程不合格，除经导师同意改选其他选修课程外，一般应补考或重修。经导师同意，改选其他选修课程的，原不合格选修课程成绩按实际分数登记。</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3</w:t>
      </w:r>
      <w:r>
        <w:rPr>
          <w:rFonts w:hint="eastAsia" w:ascii="仿宋_GB2312" w:hAnsi="宋体" w:eastAsia="仿宋_GB2312"/>
          <w:sz w:val="28"/>
          <w:szCs w:val="28"/>
        </w:rPr>
        <w:t>）补考：每门课程只允许补考一次。补考成绩达到</w:t>
      </w:r>
      <w:r>
        <w:rPr>
          <w:rFonts w:ascii="仿宋_GB2312" w:hAnsi="宋体" w:eastAsia="仿宋_GB2312"/>
          <w:sz w:val="28"/>
          <w:szCs w:val="28"/>
        </w:rPr>
        <w:t xml:space="preserve"> 60 </w:t>
      </w:r>
      <w:r>
        <w:rPr>
          <w:rFonts w:hint="eastAsia" w:ascii="仿宋_GB2312" w:hAnsi="宋体" w:eastAsia="仿宋_GB2312"/>
          <w:sz w:val="28"/>
          <w:szCs w:val="28"/>
        </w:rPr>
        <w:t>分以上（含</w:t>
      </w:r>
      <w:r>
        <w:rPr>
          <w:rFonts w:ascii="仿宋_GB2312" w:hAnsi="宋体" w:eastAsia="仿宋_GB2312"/>
          <w:sz w:val="28"/>
          <w:szCs w:val="28"/>
        </w:rPr>
        <w:t xml:space="preserve"> 60 </w:t>
      </w:r>
      <w:r>
        <w:rPr>
          <w:rFonts w:hint="eastAsia" w:ascii="仿宋_GB2312" w:hAnsi="宋体" w:eastAsia="仿宋_GB2312"/>
          <w:sz w:val="28"/>
          <w:szCs w:val="28"/>
        </w:rPr>
        <w:t>分），按</w:t>
      </w:r>
      <w:r>
        <w:rPr>
          <w:rFonts w:ascii="仿宋_GB2312" w:hAnsi="宋体" w:eastAsia="仿宋_GB2312"/>
          <w:sz w:val="28"/>
          <w:szCs w:val="28"/>
        </w:rPr>
        <w:t xml:space="preserve"> 60 </w:t>
      </w:r>
      <w:r>
        <w:rPr>
          <w:rFonts w:hint="eastAsia" w:ascii="仿宋_GB2312" w:hAnsi="宋体" w:eastAsia="仿宋_GB2312"/>
          <w:sz w:val="28"/>
          <w:szCs w:val="28"/>
        </w:rPr>
        <w:t>分登记；低于</w:t>
      </w:r>
      <w:r>
        <w:rPr>
          <w:rFonts w:ascii="仿宋_GB2312" w:hAnsi="宋体" w:eastAsia="仿宋_GB2312"/>
          <w:sz w:val="28"/>
          <w:szCs w:val="28"/>
        </w:rPr>
        <w:t xml:space="preserve"> 60 </w:t>
      </w:r>
      <w:r>
        <w:rPr>
          <w:rFonts w:hint="eastAsia" w:ascii="仿宋_GB2312" w:hAnsi="宋体" w:eastAsia="仿宋_GB2312"/>
          <w:sz w:val="28"/>
          <w:szCs w:val="28"/>
        </w:rPr>
        <w:t>分的，按实际成绩登记。补考成绩的登记须注明“补考”。</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4</w:t>
      </w:r>
      <w:r>
        <w:rPr>
          <w:rFonts w:hint="eastAsia" w:ascii="仿宋_GB2312" w:hAnsi="宋体" w:eastAsia="仿宋_GB2312"/>
          <w:sz w:val="28"/>
          <w:szCs w:val="28"/>
        </w:rPr>
        <w:t>）重修：每门课程只允许重修一次。课程重修按实际考核成绩登记，注明“重修”。</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6</w:t>
      </w:r>
      <w:r>
        <w:rPr>
          <w:rFonts w:hint="eastAsia" w:ascii="仿宋_GB2312" w:hAnsi="宋体" w:eastAsia="仿宋_GB2312"/>
          <w:sz w:val="28"/>
          <w:szCs w:val="28"/>
        </w:rPr>
        <w:t>、符合研究生院免修规定的研究生可免修英语。</w:t>
      </w:r>
    </w:p>
    <w:p>
      <w:pPr>
        <w:adjustRightInd w:val="0"/>
        <w:snapToGrid w:val="0"/>
        <w:spacing w:line="500" w:lineRule="exact"/>
        <w:ind w:firstLine="560" w:firstLineChars="200"/>
        <w:jc w:val="left"/>
        <w:rPr>
          <w:rFonts w:ascii="仿宋_GB2312" w:hAnsi="华文仿宋"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六、课程设置与学分要求</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华文仿宋" w:eastAsia="仿宋_GB2312"/>
          <w:sz w:val="28"/>
          <w:szCs w:val="28"/>
        </w:rPr>
        <w:t>本专业的课程设置见表一。</w:t>
      </w:r>
      <w:r>
        <w:rPr>
          <w:rFonts w:hint="eastAsia" w:ascii="仿宋_GB2312" w:hAnsi="宋体" w:eastAsia="仿宋_GB2312"/>
          <w:sz w:val="28"/>
          <w:szCs w:val="28"/>
        </w:rPr>
        <w:t>学院开出的选修课，其它专业的学生都可以选修。</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1.</w:t>
      </w:r>
      <w:r>
        <w:rPr>
          <w:rFonts w:hint="eastAsia" w:ascii="仿宋_GB2312" w:hAnsi="宋体" w:eastAsia="仿宋_GB2312"/>
          <w:sz w:val="28"/>
          <w:szCs w:val="28"/>
        </w:rPr>
        <w:t>学分要求：</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要求学生总学分至少修满</w:t>
      </w:r>
      <w:r>
        <w:rPr>
          <w:rFonts w:ascii="仿宋_GB2312" w:hAnsi="宋体" w:eastAsia="仿宋_GB2312"/>
          <w:sz w:val="28"/>
          <w:szCs w:val="28"/>
        </w:rPr>
        <w:t>30</w:t>
      </w:r>
      <w:r>
        <w:rPr>
          <w:rFonts w:hint="eastAsia" w:ascii="仿宋_GB2312" w:hAnsi="宋体" w:eastAsia="仿宋_GB2312"/>
          <w:sz w:val="28"/>
          <w:szCs w:val="28"/>
        </w:rPr>
        <w:t>学分，其中：</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1</w:t>
      </w:r>
      <w:r>
        <w:rPr>
          <w:rFonts w:hint="eastAsia" w:ascii="仿宋_GB2312" w:hAnsi="宋体" w:eastAsia="仿宋_GB2312"/>
          <w:sz w:val="28"/>
          <w:szCs w:val="28"/>
        </w:rPr>
        <w:t>）必修课至少</w:t>
      </w:r>
      <w:r>
        <w:rPr>
          <w:rFonts w:ascii="仿宋_GB2312" w:hAnsi="宋体" w:eastAsia="仿宋_GB2312"/>
          <w:sz w:val="28"/>
          <w:szCs w:val="28"/>
        </w:rPr>
        <w:t>26</w:t>
      </w:r>
      <w:r>
        <w:rPr>
          <w:rFonts w:hint="eastAsia" w:ascii="仿宋_GB2312" w:hAnsi="宋体" w:eastAsia="仿宋_GB2312"/>
          <w:sz w:val="28"/>
          <w:szCs w:val="28"/>
        </w:rPr>
        <w:t>学分。</w:t>
      </w:r>
      <w:r>
        <w:rPr>
          <w:rFonts w:ascii="仿宋_GB2312" w:hAnsi="宋体" w:eastAsia="仿宋_GB2312"/>
          <w:sz w:val="28"/>
          <w:szCs w:val="28"/>
        </w:rPr>
        <w:t xml:space="preserve"> </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2</w:t>
      </w:r>
      <w:r>
        <w:rPr>
          <w:rFonts w:hint="eastAsia" w:ascii="仿宋_GB2312" w:hAnsi="宋体" w:eastAsia="仿宋_GB2312"/>
          <w:sz w:val="28"/>
          <w:szCs w:val="28"/>
        </w:rPr>
        <w:t>）选修课建议</w:t>
      </w:r>
      <w:r>
        <w:rPr>
          <w:rFonts w:ascii="仿宋_GB2312" w:hAnsi="宋体" w:eastAsia="仿宋_GB2312"/>
          <w:sz w:val="28"/>
          <w:szCs w:val="28"/>
        </w:rPr>
        <w:t>4</w:t>
      </w:r>
      <w:r>
        <w:rPr>
          <w:rFonts w:hint="eastAsia" w:ascii="仿宋_GB2312" w:hAnsi="宋体" w:eastAsia="仿宋_GB2312"/>
          <w:sz w:val="28"/>
          <w:szCs w:val="28"/>
        </w:rPr>
        <w:t>学分。</w:t>
      </w:r>
      <w:r>
        <w:rPr>
          <w:rFonts w:ascii="仿宋_GB2312" w:hAnsi="宋体" w:eastAsia="仿宋_GB2312"/>
          <w:sz w:val="28"/>
          <w:szCs w:val="28"/>
        </w:rPr>
        <w:t xml:space="preserve"> </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3</w:t>
      </w:r>
      <w:r>
        <w:rPr>
          <w:rFonts w:hint="eastAsia" w:ascii="仿宋_GB2312" w:hAnsi="宋体" w:eastAsia="仿宋_GB2312"/>
          <w:sz w:val="28"/>
          <w:szCs w:val="28"/>
        </w:rPr>
        <w:t>）补修课。本科专业非数学专业的学生由导师或导师组确定补修课程。补修课程要求在第一学年内完成，必须考试通过，不计学分。</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课程设置：</w:t>
      </w:r>
    </w:p>
    <w:p>
      <w:pPr>
        <w:spacing w:line="500" w:lineRule="exact"/>
        <w:jc w:val="center"/>
        <w:rPr>
          <w:rFonts w:ascii="仿宋_GB2312" w:hAnsi="华文仿宋" w:eastAsia="仿宋_GB2312"/>
          <w:sz w:val="28"/>
          <w:szCs w:val="28"/>
        </w:rPr>
      </w:pPr>
      <w:r>
        <w:rPr>
          <w:rFonts w:hint="eastAsia" w:ascii="仿宋_GB2312" w:hAnsi="华文仿宋" w:eastAsia="仿宋_GB2312"/>
          <w:sz w:val="28"/>
          <w:szCs w:val="28"/>
        </w:rPr>
        <w:t>表一：课程设置清单</w:t>
      </w:r>
    </w:p>
    <w:tbl>
      <w:tblPr>
        <w:tblStyle w:val="19"/>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5"/>
        <w:gridCol w:w="810"/>
        <w:gridCol w:w="810"/>
        <w:gridCol w:w="2790"/>
        <w:gridCol w:w="540"/>
        <w:gridCol w:w="450"/>
        <w:gridCol w:w="251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gridSpan w:val="2"/>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总</w:t>
            </w:r>
            <w:r>
              <w:rPr>
                <w:rFonts w:ascii="仿宋" w:hAnsi="仿宋" w:eastAsia="仿宋"/>
                <w:kern w:val="0"/>
                <w:sz w:val="16"/>
                <w:szCs w:val="16"/>
              </w:rPr>
              <w:t>30</w:t>
            </w:r>
            <w:r>
              <w:rPr>
                <w:rFonts w:hint="eastAsia" w:ascii="仿宋" w:hAnsi="仿宋" w:eastAsia="仿宋"/>
                <w:kern w:val="0"/>
                <w:sz w:val="16"/>
                <w:szCs w:val="16"/>
              </w:rPr>
              <w:t>学分</w:t>
            </w:r>
          </w:p>
        </w:tc>
        <w:tc>
          <w:tcPr>
            <w:tcW w:w="81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课程代码</w:t>
            </w:r>
          </w:p>
        </w:tc>
        <w:tc>
          <w:tcPr>
            <w:tcW w:w="279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课程名称</w:t>
            </w:r>
            <w:r>
              <w:rPr>
                <w:rFonts w:ascii="仿宋" w:hAnsi="仿宋" w:eastAsia="仿宋"/>
                <w:kern w:val="0"/>
                <w:sz w:val="16"/>
                <w:szCs w:val="16"/>
              </w:rPr>
              <w:t>/</w:t>
            </w:r>
            <w:r>
              <w:rPr>
                <w:rFonts w:hint="eastAsia" w:ascii="仿宋" w:hAnsi="仿宋" w:eastAsia="仿宋"/>
                <w:kern w:val="0"/>
                <w:sz w:val="16"/>
                <w:szCs w:val="16"/>
              </w:rPr>
              <w:t>英文名称</w:t>
            </w:r>
          </w:p>
        </w:tc>
        <w:tc>
          <w:tcPr>
            <w:tcW w:w="540" w:type="dxa"/>
            <w:vAlign w:val="center"/>
          </w:tcPr>
          <w:p>
            <w:pPr>
              <w:snapToGrid w:val="0"/>
              <w:contextualSpacing/>
              <w:jc w:val="center"/>
              <w:rPr>
                <w:rFonts w:ascii="仿宋" w:hAnsi="仿宋" w:eastAsia="仿宋"/>
                <w:kern w:val="0"/>
                <w:sz w:val="16"/>
                <w:szCs w:val="16"/>
              </w:rPr>
            </w:pPr>
            <w:r>
              <w:rPr>
                <w:rFonts w:hint="eastAsia" w:ascii="仿宋" w:hAnsi="仿宋" w:eastAsia="仿宋"/>
                <w:kern w:val="0"/>
                <w:sz w:val="16"/>
                <w:szCs w:val="16"/>
              </w:rPr>
              <w:t>学时</w:t>
            </w:r>
          </w:p>
        </w:tc>
        <w:tc>
          <w:tcPr>
            <w:tcW w:w="450" w:type="dxa"/>
            <w:vAlign w:val="center"/>
          </w:tcPr>
          <w:p>
            <w:pPr>
              <w:snapToGrid w:val="0"/>
              <w:contextualSpacing/>
              <w:jc w:val="center"/>
              <w:rPr>
                <w:rFonts w:ascii="仿宋" w:hAnsi="仿宋" w:eastAsia="仿宋"/>
                <w:kern w:val="0"/>
                <w:sz w:val="16"/>
                <w:szCs w:val="16"/>
              </w:rPr>
            </w:pPr>
            <w:r>
              <w:rPr>
                <w:rFonts w:hint="eastAsia" w:ascii="仿宋" w:hAnsi="仿宋" w:eastAsia="仿宋"/>
                <w:kern w:val="0"/>
                <w:sz w:val="16"/>
                <w:szCs w:val="16"/>
              </w:rPr>
              <w:t>学分</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课程负责人</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必修课</w:t>
            </w:r>
          </w:p>
          <w:p>
            <w:pPr>
              <w:snapToGrid w:val="0"/>
              <w:contextualSpacing/>
              <w:rPr>
                <w:rFonts w:ascii="仿宋" w:hAnsi="仿宋" w:eastAsia="仿宋"/>
                <w:kern w:val="0"/>
                <w:sz w:val="16"/>
                <w:szCs w:val="16"/>
              </w:rPr>
            </w:pPr>
            <w:r>
              <w:rPr>
                <w:rFonts w:hint="eastAsia" w:ascii="仿宋" w:hAnsi="仿宋" w:eastAsia="仿宋"/>
                <w:kern w:val="0"/>
                <w:sz w:val="16"/>
                <w:szCs w:val="16"/>
              </w:rPr>
              <w:t>（不少于</w:t>
            </w:r>
            <w:r>
              <w:rPr>
                <w:rFonts w:ascii="仿宋" w:hAnsi="仿宋" w:eastAsia="仿宋"/>
                <w:kern w:val="0"/>
                <w:sz w:val="16"/>
                <w:szCs w:val="16"/>
              </w:rPr>
              <w:t>26</w:t>
            </w:r>
            <w:r>
              <w:rPr>
                <w:rFonts w:hint="eastAsia" w:ascii="仿宋" w:hAnsi="仿宋" w:eastAsia="仿宋"/>
                <w:kern w:val="0"/>
                <w:sz w:val="16"/>
                <w:szCs w:val="16"/>
              </w:rPr>
              <w:t>学分）</w:t>
            </w:r>
          </w:p>
          <w:p>
            <w:pPr>
              <w:snapToGrid w:val="0"/>
              <w:contextualSpacing/>
              <w:rPr>
                <w:rFonts w:ascii="仿宋" w:hAnsi="仿宋" w:eastAsia="仿宋"/>
                <w:kern w:val="0"/>
                <w:sz w:val="16"/>
                <w:szCs w:val="16"/>
              </w:rPr>
            </w:pPr>
          </w:p>
          <w:p>
            <w:pPr>
              <w:snapToGrid w:val="0"/>
              <w:contextualSpacing/>
              <w:rPr>
                <w:rFonts w:ascii="仿宋" w:hAnsi="仿宋" w:eastAsia="仿宋"/>
                <w:kern w:val="0"/>
                <w:sz w:val="16"/>
                <w:szCs w:val="16"/>
              </w:rPr>
            </w:pPr>
          </w:p>
        </w:tc>
        <w:tc>
          <w:tcPr>
            <w:tcW w:w="810"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公共课</w:t>
            </w:r>
            <w:r>
              <w:rPr>
                <w:rFonts w:ascii="仿宋" w:hAnsi="仿宋" w:eastAsia="仿宋"/>
                <w:kern w:val="0"/>
                <w:sz w:val="16"/>
                <w:szCs w:val="16"/>
              </w:rPr>
              <w:t>(8</w:t>
            </w:r>
            <w:r>
              <w:rPr>
                <w:rFonts w:hint="eastAsia" w:ascii="仿宋" w:hAnsi="仿宋" w:eastAsia="仿宋"/>
                <w:kern w:val="0"/>
                <w:sz w:val="16"/>
                <w:szCs w:val="16"/>
              </w:rPr>
              <w:t>学分</w:t>
            </w:r>
            <w:r>
              <w:rPr>
                <w:rFonts w:ascii="仿宋" w:hAnsi="仿宋" w:eastAsia="仿宋"/>
                <w:kern w:val="0"/>
                <w:sz w:val="16"/>
                <w:szCs w:val="16"/>
              </w:rPr>
              <w:t>)</w:t>
            </w: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MAR5001</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新时代中国特色社会主义理论与实践</w:t>
            </w:r>
          </w:p>
          <w:p>
            <w:pPr>
              <w:snapToGrid w:val="0"/>
              <w:contextualSpacing/>
              <w:jc w:val="left"/>
              <w:rPr>
                <w:rFonts w:ascii="仿宋" w:hAnsi="仿宋" w:eastAsia="仿宋"/>
                <w:kern w:val="0"/>
                <w:sz w:val="16"/>
                <w:szCs w:val="16"/>
              </w:rPr>
            </w:pPr>
            <w:r>
              <w:rPr>
                <w:rFonts w:ascii="仿宋" w:hAnsi="仿宋" w:eastAsia="仿宋"/>
                <w:kern w:val="0"/>
                <w:sz w:val="16"/>
                <w:szCs w:val="16"/>
              </w:rPr>
              <w:t>Theory and Practice of Socialism with Chinese Characteristics for a New Era</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Merge w:val="restart"/>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马克思主义学院</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MAR5002</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自然辩证法概论</w:t>
            </w:r>
          </w:p>
          <w:p>
            <w:pPr>
              <w:snapToGrid w:val="0"/>
              <w:contextualSpacing/>
              <w:jc w:val="left"/>
              <w:rPr>
                <w:rFonts w:ascii="仿宋" w:hAnsi="仿宋" w:eastAsia="仿宋"/>
                <w:kern w:val="0"/>
                <w:sz w:val="16"/>
                <w:szCs w:val="16"/>
              </w:rPr>
            </w:pPr>
            <w:r>
              <w:rPr>
                <w:rFonts w:ascii="仿宋" w:hAnsi="仿宋" w:eastAsia="仿宋"/>
                <w:kern w:val="0"/>
                <w:sz w:val="16"/>
                <w:szCs w:val="16"/>
              </w:rPr>
              <w:t>Dialectics of Nature</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18</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1</w:t>
            </w:r>
          </w:p>
        </w:tc>
        <w:tc>
          <w:tcPr>
            <w:tcW w:w="2514" w:type="dxa"/>
            <w:vMerge w:val="continue"/>
            <w:vAlign w:val="center"/>
          </w:tcPr>
          <w:p>
            <w:pPr>
              <w:snapToGrid w:val="0"/>
              <w:contextualSpacing/>
              <w:jc w:val="left"/>
              <w:rPr>
                <w:rFonts w:ascii="仿宋" w:hAnsi="仿宋" w:eastAsia="仿宋"/>
                <w:kern w:val="0"/>
                <w:sz w:val="16"/>
                <w:szCs w:val="16"/>
              </w:rPr>
            </w:pPr>
          </w:p>
        </w:tc>
        <w:tc>
          <w:tcPr>
            <w:tcW w:w="992"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二选一</w:t>
            </w:r>
          </w:p>
          <w:p>
            <w:pPr>
              <w:snapToGrid w:val="0"/>
              <w:contextualSpacing/>
              <w:rPr>
                <w:rFonts w:ascii="仿宋" w:hAnsi="仿宋" w:eastAsia="仿宋"/>
                <w:kern w:val="0"/>
                <w:sz w:val="16"/>
                <w:szCs w:val="16"/>
              </w:rP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MAR5003</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马克思主义与社会科学方法论</w:t>
            </w:r>
          </w:p>
          <w:p>
            <w:pPr>
              <w:snapToGrid w:val="0"/>
              <w:contextualSpacing/>
              <w:jc w:val="left"/>
              <w:rPr>
                <w:rFonts w:ascii="仿宋" w:hAnsi="仿宋" w:eastAsia="仿宋"/>
                <w:kern w:val="0"/>
                <w:sz w:val="16"/>
                <w:szCs w:val="16"/>
              </w:rPr>
            </w:pPr>
            <w:r>
              <w:rPr>
                <w:rFonts w:ascii="仿宋" w:hAnsi="仿宋" w:eastAsia="仿宋"/>
                <w:kern w:val="0"/>
                <w:sz w:val="16"/>
                <w:szCs w:val="16"/>
              </w:rPr>
              <w:t>Marxism and The Methodology of Social Science</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18</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1</w:t>
            </w:r>
          </w:p>
        </w:tc>
        <w:tc>
          <w:tcPr>
            <w:tcW w:w="2514" w:type="dxa"/>
            <w:vMerge w:val="continue"/>
            <w:vAlign w:val="center"/>
          </w:tcPr>
          <w:p>
            <w:pPr>
              <w:snapToGrid w:val="0"/>
              <w:contextualSpacing/>
              <w:jc w:val="left"/>
              <w:rPr>
                <w:rFonts w:ascii="仿宋" w:hAnsi="仿宋" w:eastAsia="仿宋"/>
                <w:kern w:val="0"/>
                <w:sz w:val="16"/>
                <w:szCs w:val="16"/>
              </w:rPr>
            </w:pPr>
          </w:p>
        </w:tc>
        <w:tc>
          <w:tcPr>
            <w:tcW w:w="992" w:type="dxa"/>
            <w:vMerge w:val="continue"/>
            <w:vAlign w:val="center"/>
          </w:tcPr>
          <w:p>
            <w:pPr>
              <w:snapToGrid w:val="0"/>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FL-5001</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第一外国语（英语）</w:t>
            </w:r>
          </w:p>
          <w:p>
            <w:pPr>
              <w:snapToGrid w:val="0"/>
              <w:contextualSpacing/>
              <w:jc w:val="left"/>
              <w:rPr>
                <w:rFonts w:ascii="仿宋" w:hAnsi="仿宋" w:eastAsia="仿宋"/>
                <w:kern w:val="0"/>
                <w:sz w:val="16"/>
                <w:szCs w:val="16"/>
              </w:rPr>
            </w:pPr>
            <w:r>
              <w:rPr>
                <w:rFonts w:ascii="仿宋" w:hAnsi="仿宋" w:eastAsia="仿宋"/>
                <w:kern w:val="0"/>
                <w:sz w:val="16"/>
                <w:szCs w:val="16"/>
              </w:rPr>
              <w:t>First Foreign Language(English)</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120</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外国语学院</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445" w:type="dxa"/>
            <w:vMerge w:val="continue"/>
            <w:vAlign w:val="center"/>
          </w:tcPr>
          <w:p>
            <w:pPr>
              <w:snapToGrid w:val="0"/>
              <w:contextualSpacing/>
              <w:rPr>
                <w:rFonts w:ascii="仿宋" w:hAnsi="仿宋" w:eastAsia="仿宋"/>
                <w:kern w:val="0"/>
                <w:sz w:val="16"/>
                <w:szCs w:val="16"/>
              </w:rPr>
            </w:pPr>
          </w:p>
        </w:tc>
        <w:tc>
          <w:tcPr>
            <w:tcW w:w="810"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专业基础课（不少于</w:t>
            </w:r>
            <w:r>
              <w:rPr>
                <w:rFonts w:ascii="仿宋" w:hAnsi="仿宋" w:eastAsia="仿宋"/>
                <w:kern w:val="0"/>
                <w:sz w:val="16"/>
                <w:szCs w:val="16"/>
              </w:rPr>
              <w:t>17</w:t>
            </w:r>
            <w:r>
              <w:rPr>
                <w:rFonts w:hint="eastAsia" w:ascii="仿宋" w:hAnsi="仿宋" w:eastAsia="仿宋"/>
                <w:kern w:val="0"/>
                <w:sz w:val="16"/>
                <w:szCs w:val="16"/>
              </w:rPr>
              <w:t>学分）</w:t>
            </w: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DCS5101</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随机过程</w:t>
            </w:r>
          </w:p>
          <w:p>
            <w:pPr>
              <w:snapToGrid w:val="0"/>
              <w:contextualSpacing/>
              <w:jc w:val="left"/>
              <w:rPr>
                <w:rFonts w:ascii="仿宋" w:hAnsi="仿宋" w:eastAsia="仿宋"/>
                <w:kern w:val="0"/>
                <w:sz w:val="16"/>
                <w:szCs w:val="16"/>
              </w:rPr>
            </w:pPr>
            <w:r>
              <w:rPr>
                <w:rFonts w:ascii="仿宋" w:hAnsi="仿宋" w:eastAsia="仿宋"/>
                <w:kern w:val="0"/>
                <w:sz w:val="16"/>
                <w:szCs w:val="16"/>
              </w:rPr>
              <w:t>Stochastic Process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马啸、龚杰、杜育松、周育人</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DCS5170</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泛函分析</w:t>
            </w:r>
          </w:p>
          <w:p>
            <w:pPr>
              <w:snapToGrid w:val="0"/>
              <w:contextualSpacing/>
              <w:jc w:val="left"/>
              <w:rPr>
                <w:rFonts w:ascii="仿宋" w:hAnsi="仿宋" w:eastAsia="仿宋"/>
                <w:kern w:val="0"/>
                <w:sz w:val="16"/>
                <w:szCs w:val="16"/>
              </w:rPr>
            </w:pPr>
            <w:r>
              <w:rPr>
                <w:rFonts w:ascii="仿宋" w:hAnsi="仿宋" w:eastAsia="仿宋"/>
                <w:kern w:val="0"/>
                <w:sz w:val="16"/>
                <w:szCs w:val="16"/>
              </w:rPr>
              <w:t>Functional Analysis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杨宏奇、张永东、陆遥</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DCS5171</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高等数值计算方法</w:t>
            </w:r>
          </w:p>
          <w:p>
            <w:pPr>
              <w:snapToGrid w:val="0"/>
              <w:contextualSpacing/>
              <w:jc w:val="left"/>
              <w:rPr>
                <w:rFonts w:ascii="仿宋" w:hAnsi="仿宋" w:eastAsia="仿宋"/>
                <w:kern w:val="0"/>
                <w:sz w:val="16"/>
                <w:szCs w:val="16"/>
              </w:rPr>
            </w:pPr>
            <w:r>
              <w:rPr>
                <w:rFonts w:ascii="仿宋" w:hAnsi="仿宋" w:eastAsia="仿宋"/>
                <w:kern w:val="0"/>
                <w:sz w:val="16"/>
                <w:szCs w:val="16"/>
              </w:rPr>
              <w:t>Higher Numerical Calculation Methods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邹青松、张雨浓、谭志军、汪涛、黎卫兵</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DCS5102</w:t>
            </w:r>
          </w:p>
        </w:tc>
        <w:tc>
          <w:tcPr>
            <w:tcW w:w="279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矩阵分析</w:t>
            </w:r>
          </w:p>
          <w:p>
            <w:pPr>
              <w:snapToGrid w:val="0"/>
              <w:contextualSpacing/>
              <w:rPr>
                <w:rFonts w:ascii="仿宋" w:hAnsi="仿宋" w:eastAsia="仿宋"/>
                <w:kern w:val="0"/>
                <w:sz w:val="16"/>
                <w:szCs w:val="16"/>
              </w:rPr>
            </w:pPr>
            <w:r>
              <w:rPr>
                <w:rFonts w:ascii="仿宋" w:hAnsi="仿宋" w:eastAsia="仿宋"/>
                <w:kern w:val="0"/>
                <w:sz w:val="16"/>
                <w:szCs w:val="16"/>
              </w:rPr>
              <w:t>Matrix Analysis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陈佩、马锦华、陈川、李全忠</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DCS5103</w:t>
            </w:r>
          </w:p>
        </w:tc>
        <w:tc>
          <w:tcPr>
            <w:tcW w:w="279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最优化理论与方法</w:t>
            </w:r>
          </w:p>
          <w:p>
            <w:pPr>
              <w:snapToGrid w:val="0"/>
              <w:contextualSpacing/>
              <w:rPr>
                <w:rFonts w:ascii="仿宋" w:hAnsi="仿宋" w:eastAsia="仿宋"/>
                <w:kern w:val="0"/>
                <w:sz w:val="16"/>
                <w:szCs w:val="16"/>
              </w:rPr>
            </w:pPr>
            <w:r>
              <w:rPr>
                <w:rFonts w:ascii="仿宋" w:hAnsi="仿宋" w:eastAsia="仿宋"/>
                <w:kern w:val="0"/>
                <w:sz w:val="16"/>
                <w:szCs w:val="16"/>
              </w:rPr>
              <w:t>Optimization Theory and Methods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王国利、凌青、汪涛、李洽、衣杨</w:t>
            </w:r>
          </w:p>
        </w:tc>
        <w:tc>
          <w:tcPr>
            <w:tcW w:w="992" w:type="dxa"/>
            <w:vMerge w:val="restart"/>
            <w:vAlign w:val="center"/>
          </w:tcPr>
          <w:p>
            <w:pPr>
              <w:snapToGrid w:val="0"/>
              <w:contextualSpacing/>
              <w:rPr>
                <w:rFonts w:ascii="仿宋" w:hAnsi="仿宋" w:eastAsia="仿宋"/>
                <w:kern w:val="0"/>
                <w:sz w:val="16"/>
                <w:szCs w:val="16"/>
              </w:rPr>
            </w:pPr>
            <w:r>
              <w:rPr>
                <w:rFonts w:ascii="仿宋" w:hAnsi="仿宋" w:eastAsia="仿宋"/>
                <w:kern w:val="0"/>
                <w:sz w:val="16"/>
                <w:szCs w:val="16"/>
              </w:rPr>
              <w:t>2</w:t>
            </w:r>
            <w:r>
              <w:rPr>
                <w:rFonts w:hint="eastAsia" w:ascii="仿宋" w:hAnsi="仿宋" w:eastAsia="仿宋"/>
                <w:kern w:val="0"/>
                <w:sz w:val="16"/>
                <w:szCs w:val="16"/>
              </w:rPr>
              <w:t>选</w:t>
            </w:r>
            <w:r>
              <w:rPr>
                <w:rFonts w:ascii="仿宋" w:hAnsi="仿宋" w:eastAsia="仿宋"/>
                <w:kern w:val="0"/>
                <w:sz w:val="16"/>
                <w:szCs w:val="16"/>
              </w:rPr>
              <w:t>1</w:t>
            </w: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DCS5176</w:t>
            </w:r>
          </w:p>
        </w:tc>
        <w:tc>
          <w:tcPr>
            <w:tcW w:w="279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并行算法设计与分析</w:t>
            </w:r>
          </w:p>
          <w:p>
            <w:pPr>
              <w:snapToGrid w:val="0"/>
              <w:contextualSpacing/>
              <w:rPr>
                <w:rFonts w:ascii="仿宋" w:hAnsi="仿宋" w:eastAsia="仿宋"/>
                <w:kern w:val="0"/>
                <w:sz w:val="16"/>
                <w:szCs w:val="16"/>
              </w:rPr>
            </w:pPr>
            <w:r>
              <w:rPr>
                <w:rFonts w:ascii="仿宋" w:hAnsi="仿宋" w:eastAsia="仿宋"/>
                <w:kern w:val="0"/>
                <w:sz w:val="16"/>
                <w:szCs w:val="16"/>
              </w:rPr>
              <w:t>Parallel Algorithms and Programming Techniques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沈鸿、黄聃、陶钧</w:t>
            </w:r>
          </w:p>
        </w:tc>
        <w:tc>
          <w:tcPr>
            <w:tcW w:w="992" w:type="dxa"/>
            <w:vMerge w:val="continue"/>
            <w:vAlign w:val="center"/>
          </w:tcPr>
          <w:p>
            <w:pPr>
              <w:snapToGrid w:val="0"/>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DCS5169</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学术规范与论文写作</w:t>
            </w:r>
          </w:p>
          <w:p>
            <w:pPr>
              <w:snapToGrid w:val="0"/>
              <w:contextualSpacing/>
              <w:jc w:val="left"/>
              <w:rPr>
                <w:rFonts w:ascii="仿宋" w:hAnsi="仿宋" w:eastAsia="仿宋"/>
                <w:kern w:val="0"/>
                <w:sz w:val="16"/>
                <w:szCs w:val="16"/>
              </w:rPr>
            </w:pPr>
            <w:r>
              <w:rPr>
                <w:rFonts w:ascii="仿宋" w:hAnsi="仿宋" w:eastAsia="仿宋"/>
                <w:kern w:val="0"/>
                <w:sz w:val="16"/>
                <w:szCs w:val="16"/>
              </w:rPr>
              <w:t>Academic Norm and Writing</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18</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1</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导师组</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DCS5177</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专业前沿讲座</w:t>
            </w:r>
          </w:p>
          <w:p>
            <w:pPr>
              <w:snapToGrid w:val="0"/>
              <w:contextualSpacing/>
              <w:jc w:val="left"/>
              <w:rPr>
                <w:rFonts w:ascii="仿宋" w:hAnsi="仿宋" w:eastAsia="仿宋"/>
                <w:kern w:val="0"/>
                <w:sz w:val="16"/>
                <w:szCs w:val="16"/>
              </w:rPr>
            </w:pPr>
            <w:r>
              <w:rPr>
                <w:rFonts w:ascii="仿宋" w:hAnsi="仿宋" w:eastAsia="仿宋"/>
                <w:kern w:val="0"/>
                <w:sz w:val="16"/>
                <w:szCs w:val="16"/>
              </w:rPr>
              <w:t>Frontier Lectures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18</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0.5</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导师组</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DCS5178</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职业发展与综合素质培养</w:t>
            </w:r>
          </w:p>
          <w:p>
            <w:pPr>
              <w:snapToGrid w:val="0"/>
              <w:contextualSpacing/>
              <w:jc w:val="left"/>
              <w:rPr>
                <w:rFonts w:ascii="仿宋" w:hAnsi="仿宋" w:eastAsia="仿宋"/>
                <w:kern w:val="0"/>
                <w:sz w:val="16"/>
                <w:szCs w:val="16"/>
              </w:rPr>
            </w:pPr>
            <w:r>
              <w:rPr>
                <w:rFonts w:ascii="仿宋" w:hAnsi="仿宋" w:eastAsia="仿宋"/>
                <w:kern w:val="0"/>
                <w:sz w:val="16"/>
                <w:szCs w:val="16"/>
              </w:rPr>
              <w:t>Career Development and Comprehensive Quality Training</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18</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0.5</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导师组</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专业课（建议</w:t>
            </w:r>
            <w:r>
              <w:rPr>
                <w:rFonts w:ascii="仿宋" w:hAnsi="仿宋" w:eastAsia="仿宋"/>
                <w:kern w:val="0"/>
                <w:sz w:val="16"/>
                <w:szCs w:val="16"/>
              </w:rPr>
              <w:t>3</w:t>
            </w:r>
            <w:r>
              <w:rPr>
                <w:rFonts w:hint="eastAsia" w:ascii="仿宋" w:hAnsi="仿宋" w:eastAsia="仿宋"/>
                <w:kern w:val="0"/>
                <w:sz w:val="16"/>
                <w:szCs w:val="16"/>
              </w:rPr>
              <w:t>学分）</w:t>
            </w: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DCS5173</w:t>
            </w:r>
          </w:p>
        </w:tc>
        <w:tc>
          <w:tcPr>
            <w:tcW w:w="279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高级人工智能</w:t>
            </w:r>
          </w:p>
          <w:p>
            <w:pPr>
              <w:snapToGrid w:val="0"/>
              <w:contextualSpacing/>
              <w:rPr>
                <w:rFonts w:ascii="仿宋" w:hAnsi="仿宋" w:eastAsia="仿宋"/>
                <w:kern w:val="0"/>
                <w:sz w:val="16"/>
                <w:szCs w:val="16"/>
              </w:rPr>
            </w:pPr>
            <w:r>
              <w:rPr>
                <w:rFonts w:ascii="仿宋" w:hAnsi="仿宋" w:eastAsia="仿宋"/>
                <w:kern w:val="0"/>
                <w:sz w:val="16"/>
                <w:szCs w:val="16"/>
              </w:rPr>
              <w:t>Advanced Artificial Intelligence</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王甲海、潘嵘、方艳梅、饶洋辉、林倞、李冠彬、卓汉逵、赖韩江、苏勤亮</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DCS7108</w:t>
            </w:r>
          </w:p>
        </w:tc>
        <w:tc>
          <w:tcPr>
            <w:tcW w:w="279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模式识别</w:t>
            </w:r>
            <w:r>
              <w:rPr>
                <w:rFonts w:ascii="仿宋" w:hAnsi="仿宋" w:eastAsia="仿宋"/>
                <w:kern w:val="0"/>
                <w:sz w:val="16"/>
                <w:szCs w:val="16"/>
              </w:rPr>
              <w:t xml:space="preserve"> </w:t>
            </w:r>
          </w:p>
          <w:p>
            <w:pPr>
              <w:snapToGrid w:val="0"/>
              <w:contextualSpacing/>
              <w:rPr>
                <w:rFonts w:ascii="仿宋" w:hAnsi="仿宋" w:eastAsia="仿宋"/>
                <w:kern w:val="0"/>
                <w:sz w:val="16"/>
                <w:szCs w:val="16"/>
              </w:rPr>
            </w:pPr>
            <w:r>
              <w:rPr>
                <w:rFonts w:ascii="仿宋" w:hAnsi="仿宋" w:eastAsia="仿宋"/>
                <w:kern w:val="0"/>
                <w:sz w:val="16"/>
                <w:szCs w:val="16"/>
              </w:rPr>
              <w:t>Pattern Recognition</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郑伟诗、王瑞轩、杨猛、郑慧诚、胡建芳、李冠彬、张冬雨</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DCS5175</w:t>
            </w:r>
          </w:p>
        </w:tc>
        <w:tc>
          <w:tcPr>
            <w:tcW w:w="279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高级数据库技术</w:t>
            </w:r>
          </w:p>
          <w:p>
            <w:pPr>
              <w:snapToGrid w:val="0"/>
              <w:contextualSpacing/>
              <w:rPr>
                <w:rFonts w:ascii="仿宋" w:hAnsi="仿宋" w:eastAsia="仿宋"/>
                <w:kern w:val="0"/>
                <w:sz w:val="16"/>
                <w:szCs w:val="16"/>
              </w:rPr>
            </w:pPr>
            <w:r>
              <w:rPr>
                <w:rFonts w:ascii="仿宋" w:hAnsi="仿宋" w:eastAsia="仿宋"/>
                <w:kern w:val="0"/>
                <w:sz w:val="16"/>
                <w:szCs w:val="16"/>
              </w:rPr>
              <w:t>Advanced Database Technology</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刘玉葆、饶洋辉</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DCS5179</w:t>
            </w:r>
          </w:p>
        </w:tc>
        <w:tc>
          <w:tcPr>
            <w:tcW w:w="279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计算机程序理论与模型</w:t>
            </w:r>
          </w:p>
          <w:p>
            <w:pPr>
              <w:snapToGrid w:val="0"/>
              <w:contextualSpacing/>
              <w:rPr>
                <w:rFonts w:ascii="仿宋" w:hAnsi="仿宋" w:eastAsia="仿宋"/>
                <w:kern w:val="0"/>
                <w:sz w:val="16"/>
                <w:szCs w:val="16"/>
              </w:rPr>
            </w:pPr>
            <w:r>
              <w:rPr>
                <w:rFonts w:ascii="仿宋" w:hAnsi="仿宋" w:eastAsia="仿宋"/>
                <w:kern w:val="0"/>
                <w:sz w:val="16"/>
                <w:szCs w:val="16"/>
              </w:rPr>
              <w:t>Computer Program Theory and Modeling</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万海、张治国、周晓聪、李文军</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restart"/>
            <w:vAlign w:val="center"/>
          </w:tcPr>
          <w:p>
            <w:pPr>
              <w:snapToGrid w:val="0"/>
              <w:contextualSpacing/>
              <w:rPr>
                <w:rFonts w:ascii="仿宋" w:hAnsi="仿宋" w:eastAsia="仿宋"/>
                <w:kern w:val="0"/>
                <w:sz w:val="16"/>
                <w:szCs w:val="16"/>
              </w:rPr>
            </w:pPr>
          </w:p>
          <w:p>
            <w:pPr>
              <w:snapToGrid w:val="0"/>
              <w:contextualSpacing/>
              <w:rPr>
                <w:rFonts w:ascii="仿宋" w:hAnsi="仿宋" w:eastAsia="仿宋"/>
                <w:kern w:val="0"/>
                <w:sz w:val="16"/>
                <w:szCs w:val="16"/>
              </w:rPr>
            </w:pPr>
          </w:p>
          <w:p>
            <w:pPr>
              <w:snapToGrid w:val="0"/>
              <w:contextualSpacing/>
              <w:rPr>
                <w:rFonts w:ascii="仿宋" w:hAnsi="仿宋" w:eastAsia="仿宋"/>
                <w:kern w:val="0"/>
                <w:sz w:val="16"/>
                <w:szCs w:val="16"/>
              </w:rPr>
            </w:pPr>
          </w:p>
          <w:p>
            <w:pPr>
              <w:snapToGrid w:val="0"/>
              <w:contextualSpacing/>
              <w:rPr>
                <w:rFonts w:ascii="仿宋" w:hAnsi="仿宋" w:eastAsia="仿宋"/>
                <w:kern w:val="0"/>
                <w:sz w:val="16"/>
                <w:szCs w:val="16"/>
              </w:rPr>
            </w:pPr>
          </w:p>
          <w:p>
            <w:pPr>
              <w:snapToGrid w:val="0"/>
              <w:contextualSpacing/>
              <w:rPr>
                <w:rFonts w:ascii="仿宋" w:hAnsi="仿宋" w:eastAsia="仿宋"/>
                <w:kern w:val="0"/>
                <w:sz w:val="16"/>
                <w:szCs w:val="16"/>
              </w:rPr>
            </w:pPr>
          </w:p>
          <w:p>
            <w:pPr>
              <w:snapToGrid w:val="0"/>
              <w:contextualSpacing/>
              <w:rPr>
                <w:rFonts w:ascii="仿宋" w:hAnsi="仿宋" w:eastAsia="仿宋"/>
                <w:kern w:val="0"/>
                <w:sz w:val="16"/>
                <w:szCs w:val="16"/>
              </w:rPr>
            </w:pPr>
            <w:r>
              <w:rPr>
                <w:rFonts w:hint="eastAsia" w:ascii="仿宋" w:hAnsi="仿宋" w:eastAsia="仿宋"/>
                <w:kern w:val="0"/>
                <w:sz w:val="16"/>
                <w:szCs w:val="16"/>
              </w:rPr>
              <w:t>选修课（建议</w:t>
            </w:r>
            <w:r>
              <w:rPr>
                <w:rFonts w:ascii="仿宋" w:hAnsi="仿宋" w:eastAsia="仿宋"/>
                <w:kern w:val="0"/>
                <w:sz w:val="16"/>
                <w:szCs w:val="16"/>
              </w:rPr>
              <w:t>4</w:t>
            </w:r>
            <w:r>
              <w:rPr>
                <w:rFonts w:hint="eastAsia" w:ascii="仿宋" w:hAnsi="仿宋" w:eastAsia="仿宋"/>
                <w:kern w:val="0"/>
                <w:sz w:val="16"/>
                <w:szCs w:val="16"/>
              </w:rPr>
              <w:t>学分）</w:t>
            </w:r>
          </w:p>
        </w:tc>
        <w:tc>
          <w:tcPr>
            <w:tcW w:w="810"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理论与算法</w:t>
            </w: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DCS6264</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界面问题数值方法</w:t>
            </w:r>
          </w:p>
          <w:p>
            <w:pPr>
              <w:snapToGrid w:val="0"/>
              <w:contextualSpacing/>
              <w:jc w:val="left"/>
              <w:rPr>
                <w:rFonts w:ascii="仿宋" w:hAnsi="仿宋" w:eastAsia="仿宋"/>
                <w:kern w:val="0"/>
                <w:sz w:val="16"/>
                <w:szCs w:val="16"/>
              </w:rPr>
            </w:pPr>
            <w:r>
              <w:rPr>
                <w:rFonts w:ascii="仿宋" w:hAnsi="仿宋" w:eastAsia="仿宋"/>
                <w:kern w:val="0"/>
                <w:sz w:val="16"/>
                <w:szCs w:val="16"/>
              </w:rPr>
              <w:t>Numerical Methods for Interface Problems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谭志军</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DCS6286</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现代偏微分方程计算方法</w:t>
            </w:r>
          </w:p>
          <w:p>
            <w:pPr>
              <w:snapToGrid w:val="0"/>
              <w:contextualSpacing/>
              <w:jc w:val="left"/>
              <w:rPr>
                <w:rFonts w:ascii="仿宋" w:hAnsi="仿宋" w:eastAsia="仿宋"/>
                <w:kern w:val="0"/>
                <w:sz w:val="16"/>
                <w:szCs w:val="16"/>
              </w:rPr>
            </w:pPr>
            <w:r>
              <w:rPr>
                <w:rFonts w:ascii="仿宋" w:hAnsi="仿宋" w:eastAsia="仿宋"/>
                <w:kern w:val="0"/>
                <w:sz w:val="16"/>
                <w:szCs w:val="16"/>
              </w:rPr>
              <w:t>Modern Methods for Calculating Partial Differential Equations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邹青松、谭志军</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DCS6288</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复变函数</w:t>
            </w:r>
          </w:p>
          <w:p>
            <w:pPr>
              <w:snapToGrid w:val="0"/>
              <w:contextualSpacing/>
              <w:jc w:val="left"/>
              <w:rPr>
                <w:rFonts w:ascii="仿宋" w:hAnsi="仿宋" w:eastAsia="仿宋"/>
                <w:kern w:val="0"/>
                <w:sz w:val="16"/>
                <w:szCs w:val="16"/>
              </w:rPr>
            </w:pPr>
            <w:r>
              <w:rPr>
                <w:rFonts w:ascii="仿宋" w:hAnsi="仿宋" w:eastAsia="仿宋"/>
                <w:kern w:val="0"/>
                <w:sz w:val="16"/>
                <w:szCs w:val="16"/>
              </w:rPr>
              <w:t>Functions of Complex Variables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骆伟祺</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DCS6267</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线性积分方程理论与算法</w:t>
            </w:r>
          </w:p>
          <w:p>
            <w:pPr>
              <w:snapToGrid w:val="0"/>
              <w:contextualSpacing/>
              <w:jc w:val="left"/>
              <w:rPr>
                <w:rFonts w:ascii="仿宋" w:hAnsi="仿宋" w:eastAsia="仿宋"/>
                <w:kern w:val="0"/>
                <w:sz w:val="16"/>
                <w:szCs w:val="16"/>
              </w:rPr>
            </w:pPr>
            <w:r>
              <w:rPr>
                <w:rFonts w:ascii="仿宋" w:hAnsi="仿宋" w:eastAsia="仿宋"/>
                <w:kern w:val="0"/>
                <w:sz w:val="16"/>
                <w:szCs w:val="16"/>
              </w:rPr>
              <w:t>Theory and Algorithms of Linear Integral Equations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杨宏奇、江颖</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DCS6268</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反问题求解算法与应用</w:t>
            </w:r>
          </w:p>
          <w:p>
            <w:pPr>
              <w:snapToGrid w:val="0"/>
              <w:contextualSpacing/>
              <w:jc w:val="left"/>
              <w:rPr>
                <w:rFonts w:ascii="仿宋" w:hAnsi="仿宋" w:eastAsia="仿宋"/>
                <w:kern w:val="0"/>
                <w:sz w:val="16"/>
                <w:szCs w:val="16"/>
              </w:rPr>
            </w:pPr>
            <w:r>
              <w:rPr>
                <w:rFonts w:ascii="仿宋" w:hAnsi="仿宋" w:eastAsia="仿宋"/>
                <w:kern w:val="0"/>
                <w:sz w:val="16"/>
                <w:szCs w:val="16"/>
              </w:rPr>
              <w:t>Inverse Problem Solving Algorithms and Applications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衡益</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DCS6195</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图论算法</w:t>
            </w:r>
          </w:p>
          <w:p>
            <w:pPr>
              <w:snapToGrid w:val="0"/>
              <w:contextualSpacing/>
              <w:jc w:val="left"/>
              <w:rPr>
                <w:rFonts w:ascii="仿宋" w:hAnsi="仿宋" w:eastAsia="仿宋"/>
                <w:kern w:val="0"/>
                <w:sz w:val="16"/>
                <w:szCs w:val="16"/>
              </w:rPr>
            </w:pPr>
            <w:r>
              <w:rPr>
                <w:rFonts w:ascii="仿宋" w:hAnsi="仿宋" w:eastAsia="仿宋"/>
                <w:kern w:val="0"/>
                <w:sz w:val="16"/>
                <w:szCs w:val="16"/>
              </w:rPr>
              <w:t>Graph Theory Algorithm</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娄定俊</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DCS6269</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量子计算（本硕贯通）</w:t>
            </w:r>
          </w:p>
          <w:p>
            <w:pPr>
              <w:snapToGrid w:val="0"/>
              <w:contextualSpacing/>
              <w:rPr>
                <w:rFonts w:ascii="仿宋" w:hAnsi="仿宋" w:eastAsia="仿宋"/>
                <w:kern w:val="0"/>
                <w:sz w:val="16"/>
                <w:szCs w:val="16"/>
              </w:rPr>
            </w:pPr>
            <w:r>
              <w:rPr>
                <w:rFonts w:ascii="仿宋" w:hAnsi="仿宋" w:eastAsia="仿宋"/>
                <w:kern w:val="0"/>
                <w:sz w:val="16"/>
                <w:szCs w:val="16"/>
              </w:rPr>
              <w:t>Quantum Computation</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邱道文、李绿周</w:t>
            </w:r>
          </w:p>
        </w:tc>
        <w:tc>
          <w:tcPr>
            <w:tcW w:w="992"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DCS6180</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形式语言与自动机</w:t>
            </w:r>
          </w:p>
          <w:p>
            <w:pPr>
              <w:snapToGrid w:val="0"/>
              <w:contextualSpacing/>
              <w:jc w:val="left"/>
              <w:rPr>
                <w:rFonts w:ascii="仿宋" w:hAnsi="仿宋" w:eastAsia="仿宋"/>
                <w:kern w:val="0"/>
                <w:sz w:val="16"/>
                <w:szCs w:val="16"/>
              </w:rPr>
            </w:pPr>
            <w:r>
              <w:rPr>
                <w:rFonts w:ascii="仿宋" w:hAnsi="仿宋" w:eastAsia="仿宋"/>
                <w:kern w:val="0"/>
                <w:sz w:val="16"/>
                <w:szCs w:val="16"/>
              </w:rPr>
              <w:t>Formal Language and Automata Theory</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邱道文</w:t>
            </w:r>
          </w:p>
        </w:tc>
        <w:tc>
          <w:tcPr>
            <w:tcW w:w="992"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DCS6239</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有限域基础</w:t>
            </w:r>
          </w:p>
          <w:p>
            <w:pPr>
              <w:snapToGrid w:val="0"/>
              <w:contextualSpacing/>
              <w:jc w:val="left"/>
              <w:rPr>
                <w:rFonts w:ascii="仿宋" w:hAnsi="仿宋" w:eastAsia="仿宋"/>
                <w:kern w:val="0"/>
                <w:sz w:val="16"/>
                <w:szCs w:val="16"/>
              </w:rPr>
            </w:pPr>
            <w:r>
              <w:rPr>
                <w:rFonts w:ascii="仿宋" w:hAnsi="仿宋" w:eastAsia="仿宋"/>
                <w:kern w:val="0"/>
                <w:sz w:val="16"/>
                <w:szCs w:val="16"/>
              </w:rPr>
              <w:t>Introduction to Finite Fields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韦宝典、杜育松、郑培嘉</w:t>
            </w:r>
          </w:p>
        </w:tc>
        <w:tc>
          <w:tcPr>
            <w:tcW w:w="992"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系统与网络</w:t>
            </w: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DCS6270</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边缘计算（本硕贯通）</w:t>
            </w:r>
          </w:p>
          <w:p>
            <w:pPr>
              <w:snapToGrid w:val="0"/>
              <w:contextualSpacing/>
              <w:jc w:val="left"/>
              <w:rPr>
                <w:rFonts w:ascii="仿宋" w:hAnsi="仿宋" w:eastAsia="仿宋"/>
                <w:kern w:val="0"/>
                <w:sz w:val="16"/>
                <w:szCs w:val="16"/>
              </w:rPr>
            </w:pPr>
            <w:r>
              <w:rPr>
                <w:rFonts w:ascii="仿宋" w:hAnsi="仿宋" w:eastAsia="仿宋"/>
                <w:kern w:val="0"/>
                <w:sz w:val="16"/>
                <w:szCs w:val="16"/>
              </w:rPr>
              <w:t>Edge Computing</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陈旭、周知</w:t>
            </w:r>
          </w:p>
        </w:tc>
        <w:tc>
          <w:tcPr>
            <w:tcW w:w="992"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DCS6260</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大数据存储技术</w:t>
            </w:r>
          </w:p>
          <w:p>
            <w:pPr>
              <w:snapToGrid w:val="0"/>
              <w:contextualSpacing/>
              <w:jc w:val="left"/>
              <w:rPr>
                <w:rFonts w:ascii="仿宋" w:hAnsi="仿宋" w:eastAsia="仿宋"/>
                <w:kern w:val="0"/>
                <w:sz w:val="16"/>
                <w:szCs w:val="16"/>
              </w:rPr>
            </w:pPr>
            <w:r>
              <w:rPr>
                <w:rFonts w:ascii="仿宋" w:hAnsi="仿宋" w:eastAsia="仿宋"/>
                <w:kern w:val="0"/>
                <w:sz w:val="16"/>
                <w:szCs w:val="16"/>
              </w:rPr>
              <w:t>Big Data Storage Technology</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陈志广、肖侬</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DCS6287</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数据科学与工程</w:t>
            </w:r>
          </w:p>
          <w:p>
            <w:pPr>
              <w:snapToGrid w:val="0"/>
              <w:contextualSpacing/>
              <w:jc w:val="left"/>
              <w:rPr>
                <w:rFonts w:ascii="仿宋" w:hAnsi="仿宋" w:eastAsia="仿宋"/>
                <w:kern w:val="0"/>
                <w:sz w:val="16"/>
                <w:szCs w:val="16"/>
              </w:rPr>
            </w:pPr>
            <w:r>
              <w:rPr>
                <w:rFonts w:ascii="仿宋" w:hAnsi="仿宋" w:eastAsia="仿宋"/>
                <w:kern w:val="0"/>
                <w:sz w:val="16"/>
                <w:szCs w:val="16"/>
              </w:rPr>
              <w:t>Data Science and Engineering</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周杰英、吴维刚</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DCS6272</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网络测量与性能分析</w:t>
            </w:r>
          </w:p>
          <w:p>
            <w:pPr>
              <w:snapToGrid w:val="0"/>
              <w:contextualSpacing/>
              <w:jc w:val="left"/>
              <w:rPr>
                <w:rFonts w:ascii="仿宋" w:hAnsi="仿宋" w:eastAsia="仿宋"/>
                <w:kern w:val="0"/>
                <w:sz w:val="16"/>
                <w:szCs w:val="16"/>
              </w:rPr>
            </w:pPr>
            <w:r>
              <w:rPr>
                <w:rFonts w:ascii="仿宋" w:hAnsi="仿宋" w:eastAsia="仿宋"/>
                <w:kern w:val="0"/>
                <w:sz w:val="16"/>
                <w:szCs w:val="16"/>
              </w:rPr>
              <w:t>Network measurement and performance analysis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谢逸、余顺争、周杰英</w:t>
            </w:r>
          </w:p>
        </w:tc>
        <w:tc>
          <w:tcPr>
            <w:tcW w:w="992"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DCS6271</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软硬件协同设计</w:t>
            </w:r>
          </w:p>
          <w:p>
            <w:pPr>
              <w:snapToGrid w:val="0"/>
              <w:contextualSpacing/>
              <w:rPr>
                <w:rFonts w:ascii="仿宋" w:hAnsi="仿宋" w:eastAsia="仿宋"/>
                <w:kern w:val="0"/>
                <w:sz w:val="16"/>
                <w:szCs w:val="16"/>
              </w:rPr>
            </w:pPr>
            <w:r>
              <w:rPr>
                <w:rFonts w:ascii="仿宋" w:hAnsi="仿宋" w:eastAsia="仿宋"/>
                <w:kern w:val="0"/>
                <w:sz w:val="16"/>
                <w:szCs w:val="16"/>
              </w:rPr>
              <w:t>hardware software co design</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陈刚</w:t>
            </w:r>
          </w:p>
        </w:tc>
        <w:tc>
          <w:tcPr>
            <w:tcW w:w="992"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DCS6290</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区块链原理与技术（本硕贯通）</w:t>
            </w:r>
          </w:p>
          <w:p>
            <w:pPr>
              <w:snapToGrid w:val="0"/>
              <w:contextualSpacing/>
              <w:jc w:val="left"/>
              <w:rPr>
                <w:rFonts w:ascii="仿宋" w:hAnsi="仿宋" w:eastAsia="仿宋"/>
                <w:kern w:val="0"/>
                <w:sz w:val="16"/>
                <w:szCs w:val="16"/>
              </w:rPr>
            </w:pPr>
            <w:r>
              <w:rPr>
                <w:rFonts w:ascii="仿宋" w:hAnsi="仿宋" w:eastAsia="仿宋"/>
                <w:kern w:val="0"/>
                <w:sz w:val="16"/>
                <w:szCs w:val="16"/>
              </w:rPr>
              <w:t>Blockchain Principles and Technologies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黄华威、陈亮、吴嘉婧</w:t>
            </w:r>
          </w:p>
        </w:tc>
        <w:tc>
          <w:tcPr>
            <w:tcW w:w="992"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restart"/>
            <w:vAlign w:val="center"/>
          </w:tcPr>
          <w:p>
            <w:pPr>
              <w:snapToGrid w:val="0"/>
              <w:contextualSpacing/>
              <w:rPr>
                <w:rFonts w:ascii="仿宋" w:hAnsi="仿宋" w:eastAsia="仿宋"/>
                <w:kern w:val="0"/>
                <w:sz w:val="16"/>
                <w:szCs w:val="16"/>
              </w:rPr>
            </w:pPr>
            <w:r>
              <w:rPr>
                <w:rFonts w:ascii="仿宋" w:hAnsi="仿宋" w:eastAsia="仿宋"/>
                <w:kern w:val="0"/>
                <w:sz w:val="16"/>
                <w:szCs w:val="16"/>
              </w:rPr>
              <w:t>AI</w:t>
            </w:r>
            <w:r>
              <w:rPr>
                <w:rFonts w:hint="eastAsia" w:ascii="仿宋" w:hAnsi="仿宋" w:eastAsia="仿宋"/>
                <w:kern w:val="0"/>
                <w:sz w:val="16"/>
                <w:szCs w:val="16"/>
              </w:rPr>
              <w:t>与大数据</w:t>
            </w: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DCS6173</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数据挖掘</w:t>
            </w:r>
            <w:r>
              <w:rPr>
                <w:rFonts w:ascii="仿宋" w:hAnsi="仿宋" w:eastAsia="仿宋"/>
                <w:kern w:val="0"/>
                <w:sz w:val="16"/>
                <w:szCs w:val="16"/>
              </w:rPr>
              <w:t xml:space="preserve"> </w:t>
            </w:r>
          </w:p>
          <w:p>
            <w:pPr>
              <w:snapToGrid w:val="0"/>
              <w:contextualSpacing/>
              <w:rPr>
                <w:rFonts w:ascii="仿宋" w:hAnsi="仿宋" w:eastAsia="仿宋"/>
                <w:kern w:val="0"/>
                <w:sz w:val="16"/>
                <w:szCs w:val="16"/>
              </w:rPr>
            </w:pPr>
            <w:r>
              <w:rPr>
                <w:rFonts w:ascii="仿宋" w:hAnsi="仿宋" w:eastAsia="仿宋"/>
                <w:kern w:val="0"/>
                <w:sz w:val="16"/>
                <w:szCs w:val="16"/>
              </w:rPr>
              <w:t>Data Mining</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潘嵘、王昌栋、陈林、梁上松、郑培嘉、任江涛</w:t>
            </w:r>
          </w:p>
        </w:tc>
        <w:tc>
          <w:tcPr>
            <w:tcW w:w="992"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DCS5119</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数字图像处理</w:t>
            </w:r>
          </w:p>
          <w:p>
            <w:pPr>
              <w:snapToGrid w:val="0"/>
              <w:contextualSpacing/>
              <w:jc w:val="left"/>
              <w:rPr>
                <w:rFonts w:ascii="仿宋" w:hAnsi="仿宋" w:eastAsia="仿宋"/>
                <w:kern w:val="0"/>
                <w:sz w:val="16"/>
                <w:szCs w:val="16"/>
              </w:rPr>
            </w:pPr>
            <w:r>
              <w:rPr>
                <w:rFonts w:ascii="仿宋" w:hAnsi="仿宋" w:eastAsia="仿宋"/>
                <w:kern w:val="0"/>
                <w:sz w:val="16"/>
                <w:szCs w:val="16"/>
              </w:rPr>
              <w:t>Digital Image Processing</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赖剑煌、谢晓华、朝红阳、倪江群、郑慧诚、刘宁、曾坤、罗志宏、潘炎</w:t>
            </w:r>
          </w:p>
        </w:tc>
        <w:tc>
          <w:tcPr>
            <w:tcW w:w="992"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w:t>
            </w:r>
            <w:r>
              <w:rPr>
                <w:rFonts w:hint="eastAsia" w:ascii="仿宋" w:hAnsi="仿宋" w:eastAsia="仿宋"/>
                <w:kern w:val="0"/>
                <w:sz w:val="16"/>
                <w:szCs w:val="16"/>
              </w:rPr>
              <w:t>秋</w:t>
            </w:r>
            <w:r>
              <w:rPr>
                <w:rFonts w:ascii="仿宋" w:hAnsi="仿宋" w:eastAsia="仿宋"/>
                <w:kern w:val="0"/>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DCS6262</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深度学习前沿</w:t>
            </w:r>
          </w:p>
          <w:p>
            <w:pPr>
              <w:snapToGrid w:val="0"/>
              <w:contextualSpacing/>
              <w:jc w:val="left"/>
              <w:rPr>
                <w:rFonts w:ascii="仿宋" w:hAnsi="仿宋" w:eastAsia="仿宋"/>
                <w:kern w:val="0"/>
                <w:sz w:val="16"/>
                <w:szCs w:val="16"/>
              </w:rPr>
            </w:pPr>
            <w:r>
              <w:rPr>
                <w:rFonts w:ascii="仿宋" w:hAnsi="仿宋" w:eastAsia="仿宋"/>
                <w:kern w:val="0"/>
                <w:sz w:val="16"/>
                <w:szCs w:val="16"/>
              </w:rPr>
              <w:t>Frontiers of Deep Learning</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王瑞轩、胡建芳</w:t>
            </w:r>
          </w:p>
        </w:tc>
        <w:tc>
          <w:tcPr>
            <w:tcW w:w="992"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DCS6203</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知识表示与推理</w:t>
            </w:r>
          </w:p>
          <w:p>
            <w:pPr>
              <w:snapToGrid w:val="0"/>
              <w:contextualSpacing/>
              <w:jc w:val="left"/>
              <w:rPr>
                <w:rFonts w:ascii="仿宋" w:hAnsi="仿宋" w:eastAsia="仿宋"/>
                <w:kern w:val="0"/>
                <w:sz w:val="16"/>
                <w:szCs w:val="16"/>
              </w:rPr>
            </w:pPr>
            <w:r>
              <w:rPr>
                <w:rFonts w:ascii="仿宋" w:hAnsi="仿宋" w:eastAsia="仿宋"/>
                <w:kern w:val="0"/>
                <w:sz w:val="16"/>
                <w:szCs w:val="16"/>
              </w:rPr>
              <w:t>Knowledge Representation and Reasoning</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刘咏梅、万海</w:t>
            </w:r>
          </w:p>
        </w:tc>
        <w:tc>
          <w:tcPr>
            <w:tcW w:w="992"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DCS6273</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无人系统</w:t>
            </w:r>
          </w:p>
          <w:p>
            <w:pPr>
              <w:snapToGrid w:val="0"/>
              <w:contextualSpacing/>
              <w:jc w:val="left"/>
              <w:rPr>
                <w:rFonts w:ascii="仿宋" w:hAnsi="仿宋" w:eastAsia="仿宋"/>
                <w:kern w:val="0"/>
                <w:sz w:val="16"/>
                <w:szCs w:val="16"/>
              </w:rPr>
            </w:pPr>
            <w:r>
              <w:rPr>
                <w:rFonts w:ascii="仿宋" w:hAnsi="仿宋" w:eastAsia="仿宋"/>
                <w:kern w:val="0"/>
                <w:sz w:val="16"/>
                <w:szCs w:val="16"/>
              </w:rPr>
              <w:t>Unmanned Systems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成慧、黄凯、陈刚、谭宁、吴贺俊、潘永平、陈龙</w:t>
            </w:r>
          </w:p>
        </w:tc>
        <w:tc>
          <w:tcPr>
            <w:tcW w:w="992"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DCS6266</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自然语言处理</w:t>
            </w:r>
          </w:p>
          <w:p>
            <w:pPr>
              <w:snapToGrid w:val="0"/>
              <w:contextualSpacing/>
              <w:jc w:val="left"/>
              <w:rPr>
                <w:rFonts w:ascii="仿宋" w:hAnsi="仿宋" w:eastAsia="仿宋"/>
                <w:kern w:val="0"/>
                <w:sz w:val="16"/>
                <w:szCs w:val="16"/>
              </w:rPr>
            </w:pPr>
            <w:r>
              <w:rPr>
                <w:rFonts w:ascii="仿宋" w:hAnsi="仿宋" w:eastAsia="仿宋"/>
                <w:kern w:val="0"/>
                <w:sz w:val="16"/>
                <w:szCs w:val="16"/>
              </w:rPr>
              <w:t>Natural Language Processing</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权小军、潘炎、杨猛、潘嵘</w:t>
            </w:r>
          </w:p>
        </w:tc>
        <w:tc>
          <w:tcPr>
            <w:tcW w:w="992"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DCS6289</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强化学习原理及应用</w:t>
            </w:r>
          </w:p>
          <w:p>
            <w:pPr>
              <w:snapToGrid w:val="0"/>
              <w:contextualSpacing/>
              <w:jc w:val="left"/>
              <w:rPr>
                <w:rFonts w:ascii="仿宋" w:hAnsi="仿宋" w:eastAsia="仿宋"/>
                <w:kern w:val="0"/>
                <w:sz w:val="16"/>
                <w:szCs w:val="16"/>
              </w:rPr>
            </w:pPr>
            <w:r>
              <w:rPr>
                <w:rFonts w:ascii="仿宋" w:hAnsi="仿宋" w:eastAsia="仿宋"/>
                <w:kern w:val="0"/>
                <w:sz w:val="16"/>
                <w:szCs w:val="16"/>
              </w:rPr>
              <w:t>Principles and Applications of Reinforcement Learning</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余超</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安全与隐私</w:t>
            </w: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DCS6274</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密码学前沿技术</w:t>
            </w:r>
          </w:p>
          <w:p>
            <w:pPr>
              <w:snapToGrid w:val="0"/>
              <w:contextualSpacing/>
              <w:jc w:val="left"/>
              <w:rPr>
                <w:rFonts w:ascii="仿宋" w:hAnsi="仿宋" w:eastAsia="仿宋"/>
                <w:kern w:val="0"/>
                <w:sz w:val="16"/>
                <w:szCs w:val="16"/>
              </w:rPr>
            </w:pPr>
            <w:r>
              <w:rPr>
                <w:rFonts w:ascii="仿宋" w:hAnsi="仿宋" w:eastAsia="仿宋"/>
                <w:kern w:val="0"/>
                <w:sz w:val="16"/>
                <w:szCs w:val="16"/>
              </w:rPr>
              <w:t>Advanced Topics of Modern Cryptography</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张方国、田海博、龙冬阳、杜育松、郑培嘉</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DCS6275</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数据隐私保护与安全计算</w:t>
            </w:r>
          </w:p>
          <w:p>
            <w:pPr>
              <w:snapToGrid w:val="0"/>
              <w:contextualSpacing/>
              <w:jc w:val="left"/>
              <w:rPr>
                <w:rFonts w:ascii="仿宋" w:hAnsi="仿宋" w:eastAsia="仿宋"/>
                <w:kern w:val="0"/>
                <w:sz w:val="16"/>
                <w:szCs w:val="16"/>
              </w:rPr>
            </w:pPr>
            <w:r>
              <w:rPr>
                <w:rFonts w:ascii="仿宋" w:hAnsi="仿宋" w:eastAsia="仿宋"/>
                <w:kern w:val="0"/>
                <w:sz w:val="16"/>
                <w:szCs w:val="16"/>
              </w:rPr>
              <w:t>Data Privacy Protection and Secure Computing</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桑应朋、郑培嘉、沈鸿</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DCS6276</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多媒体内容安全</w:t>
            </w:r>
          </w:p>
          <w:p>
            <w:pPr>
              <w:snapToGrid w:val="0"/>
              <w:contextualSpacing/>
              <w:jc w:val="left"/>
              <w:rPr>
                <w:rFonts w:ascii="仿宋" w:hAnsi="仿宋" w:eastAsia="仿宋"/>
                <w:kern w:val="0"/>
                <w:sz w:val="16"/>
                <w:szCs w:val="16"/>
              </w:rPr>
            </w:pPr>
            <w:r>
              <w:rPr>
                <w:rFonts w:ascii="仿宋" w:hAnsi="仿宋" w:eastAsia="仿宋"/>
                <w:kern w:val="0"/>
                <w:sz w:val="16"/>
                <w:szCs w:val="16"/>
              </w:rPr>
              <w:t>Multimedia Content Security</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倪江群、黄方军、方艳梅、郑培嘉、刘红梅</w:t>
            </w:r>
          </w:p>
        </w:tc>
        <w:tc>
          <w:tcPr>
            <w:tcW w:w="992"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w:t>
            </w:r>
            <w:r>
              <w:rPr>
                <w:rFonts w:hint="eastAsia" w:ascii="仿宋" w:hAnsi="仿宋" w:eastAsia="仿宋"/>
                <w:kern w:val="0"/>
                <w:sz w:val="16"/>
                <w:szCs w:val="16"/>
              </w:rPr>
              <w:t>秋</w:t>
            </w:r>
            <w:r>
              <w:rPr>
                <w:rFonts w:ascii="仿宋" w:hAnsi="仿宋" w:eastAsia="仿宋"/>
                <w:kern w:val="0"/>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DCS6277</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密码算法的</w:t>
            </w:r>
            <w:r>
              <w:rPr>
                <w:rFonts w:ascii="仿宋" w:hAnsi="仿宋" w:eastAsia="仿宋"/>
                <w:kern w:val="0"/>
                <w:sz w:val="16"/>
                <w:szCs w:val="16"/>
              </w:rPr>
              <w:t>FPGA</w:t>
            </w:r>
            <w:r>
              <w:rPr>
                <w:rFonts w:hint="eastAsia" w:ascii="仿宋" w:hAnsi="仿宋" w:eastAsia="仿宋"/>
                <w:kern w:val="0"/>
                <w:sz w:val="16"/>
                <w:szCs w:val="16"/>
              </w:rPr>
              <w:t>工程实践</w:t>
            </w:r>
          </w:p>
          <w:p>
            <w:pPr>
              <w:snapToGrid w:val="0"/>
              <w:contextualSpacing/>
              <w:jc w:val="left"/>
              <w:rPr>
                <w:rFonts w:ascii="仿宋" w:hAnsi="仿宋" w:eastAsia="仿宋"/>
                <w:kern w:val="0"/>
                <w:sz w:val="16"/>
                <w:szCs w:val="16"/>
              </w:rPr>
            </w:pPr>
            <w:r>
              <w:rPr>
                <w:rFonts w:ascii="仿宋_GB2312" w:hAnsi="华文仿宋" w:eastAsia="仿宋_GB2312"/>
                <w:kern w:val="0"/>
                <w:sz w:val="16"/>
                <w:szCs w:val="16"/>
              </w:rPr>
              <w:t>FPGA Engineering Practice for Cryptographic Algorithms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杜育松</w:t>
            </w:r>
          </w:p>
        </w:tc>
        <w:tc>
          <w:tcPr>
            <w:tcW w:w="992"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软件与应用</w:t>
            </w: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DCS6278</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面向对象技术</w:t>
            </w:r>
          </w:p>
          <w:p>
            <w:pPr>
              <w:snapToGrid w:val="0"/>
              <w:contextualSpacing/>
              <w:jc w:val="left"/>
              <w:rPr>
                <w:rFonts w:ascii="仿宋" w:hAnsi="仿宋" w:eastAsia="仿宋"/>
                <w:kern w:val="0"/>
                <w:sz w:val="16"/>
                <w:szCs w:val="16"/>
              </w:rPr>
            </w:pPr>
            <w:r>
              <w:rPr>
                <w:rFonts w:ascii="仿宋" w:hAnsi="仿宋" w:eastAsia="仿宋"/>
                <w:kern w:val="0"/>
                <w:sz w:val="16"/>
                <w:szCs w:val="16"/>
              </w:rPr>
              <w:t>Object-oriented Technology</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衣杨、刘聪、刘红梅、王青</w:t>
            </w:r>
          </w:p>
        </w:tc>
        <w:tc>
          <w:tcPr>
            <w:tcW w:w="992"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DCS6279</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计算可视媒体</w:t>
            </w:r>
          </w:p>
          <w:p>
            <w:pPr>
              <w:snapToGrid w:val="0"/>
              <w:contextualSpacing/>
              <w:jc w:val="left"/>
              <w:rPr>
                <w:rFonts w:ascii="仿宋" w:hAnsi="仿宋" w:eastAsia="仿宋"/>
                <w:kern w:val="0"/>
                <w:sz w:val="16"/>
                <w:szCs w:val="16"/>
              </w:rPr>
            </w:pPr>
            <w:r>
              <w:rPr>
                <w:rFonts w:ascii="仿宋" w:hAnsi="仿宋" w:eastAsia="仿宋"/>
                <w:kern w:val="0"/>
                <w:sz w:val="16"/>
                <w:szCs w:val="16"/>
              </w:rPr>
              <w:t>Computational Visual Media</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王若梅、高成英、苏卓、周凡</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DCS6280</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软件项目管理</w:t>
            </w:r>
          </w:p>
          <w:p>
            <w:pPr>
              <w:snapToGrid w:val="0"/>
              <w:contextualSpacing/>
              <w:jc w:val="left"/>
              <w:rPr>
                <w:rFonts w:ascii="仿宋" w:hAnsi="仿宋" w:eastAsia="仿宋"/>
                <w:kern w:val="0"/>
                <w:sz w:val="16"/>
                <w:szCs w:val="16"/>
              </w:rPr>
            </w:pPr>
            <w:r>
              <w:rPr>
                <w:rFonts w:ascii="仿宋" w:hAnsi="仿宋" w:eastAsia="仿宋"/>
                <w:kern w:val="0"/>
                <w:sz w:val="16"/>
                <w:szCs w:val="16"/>
              </w:rPr>
              <w:t>Software Project Management</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毛明志、林倞、卞静、王青</w:t>
            </w:r>
          </w:p>
        </w:tc>
        <w:tc>
          <w:tcPr>
            <w:tcW w:w="992"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DCS6281</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数字几何处理</w:t>
            </w:r>
          </w:p>
          <w:p>
            <w:pPr>
              <w:snapToGrid w:val="0"/>
              <w:contextualSpacing/>
              <w:jc w:val="left"/>
              <w:rPr>
                <w:rFonts w:ascii="仿宋" w:hAnsi="仿宋" w:eastAsia="仿宋"/>
                <w:kern w:val="0"/>
                <w:sz w:val="16"/>
                <w:szCs w:val="16"/>
              </w:rPr>
            </w:pPr>
            <w:r>
              <w:rPr>
                <w:rFonts w:ascii="仿宋" w:hAnsi="仿宋" w:eastAsia="仿宋"/>
                <w:kern w:val="0"/>
                <w:sz w:val="16"/>
                <w:szCs w:val="16"/>
              </w:rPr>
              <w:t>Digital Geometry Processing</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王若梅、高成英、苏卓</w:t>
            </w:r>
          </w:p>
        </w:tc>
        <w:tc>
          <w:tcPr>
            <w:tcW w:w="992"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DCS6282</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虚拟现实与可视化</w:t>
            </w:r>
          </w:p>
          <w:p>
            <w:pPr>
              <w:snapToGrid w:val="0"/>
              <w:contextualSpacing/>
              <w:jc w:val="left"/>
              <w:rPr>
                <w:rFonts w:ascii="仿宋" w:hAnsi="仿宋" w:eastAsia="仿宋"/>
                <w:kern w:val="0"/>
                <w:sz w:val="16"/>
                <w:szCs w:val="16"/>
              </w:rPr>
            </w:pPr>
            <w:r>
              <w:rPr>
                <w:rFonts w:ascii="仿宋" w:hAnsi="仿宋" w:eastAsia="仿宋"/>
                <w:kern w:val="0"/>
                <w:sz w:val="16"/>
                <w:szCs w:val="16"/>
              </w:rPr>
              <w:t>Virtual Reality and Visualization</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纪庆革、陶钧、周凡</w:t>
            </w:r>
          </w:p>
        </w:tc>
        <w:tc>
          <w:tcPr>
            <w:tcW w:w="992"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DCS6283</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软件工程理论基础</w:t>
            </w:r>
          </w:p>
          <w:p>
            <w:pPr>
              <w:snapToGrid w:val="0"/>
              <w:contextualSpacing/>
              <w:jc w:val="left"/>
              <w:rPr>
                <w:rFonts w:ascii="仿宋" w:hAnsi="仿宋" w:eastAsia="仿宋"/>
                <w:kern w:val="0"/>
                <w:sz w:val="16"/>
                <w:szCs w:val="16"/>
              </w:rPr>
            </w:pPr>
            <w:r>
              <w:rPr>
                <w:rFonts w:ascii="仿宋" w:hAnsi="仿宋" w:eastAsia="仿宋"/>
                <w:kern w:val="0"/>
                <w:sz w:val="16"/>
                <w:szCs w:val="16"/>
              </w:rPr>
              <w:t>Fundamentals of Software Engineering Theory</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陈亮、吴嘉婧</w:t>
            </w:r>
            <w:r>
              <w:rPr>
                <w:rFonts w:ascii="仿宋" w:hAnsi="仿宋" w:eastAsia="仿宋"/>
                <w:kern w:val="0"/>
                <w:sz w:val="16"/>
                <w:szCs w:val="16"/>
              </w:rPr>
              <w:t>(</w:t>
            </w:r>
            <w:r>
              <w:rPr>
                <w:rFonts w:hint="eastAsia" w:ascii="仿宋" w:hAnsi="仿宋" w:eastAsia="仿宋"/>
                <w:kern w:val="0"/>
                <w:sz w:val="16"/>
                <w:szCs w:val="16"/>
              </w:rPr>
              <w:t>春</w:t>
            </w:r>
            <w:r>
              <w:rPr>
                <w:rFonts w:ascii="仿宋" w:hAnsi="仿宋" w:eastAsia="仿宋"/>
                <w:kern w:val="0"/>
                <w:sz w:val="16"/>
                <w:szCs w:val="16"/>
              </w:rPr>
              <w:t>)</w:t>
            </w:r>
            <w:r>
              <w:rPr>
                <w:rFonts w:hint="eastAsia" w:ascii="仿宋" w:hAnsi="仿宋" w:eastAsia="仿宋"/>
                <w:kern w:val="0"/>
                <w:sz w:val="16"/>
                <w:szCs w:val="16"/>
              </w:rPr>
              <w:t>、陈武辉、周晓聪</w:t>
            </w:r>
          </w:p>
        </w:tc>
        <w:tc>
          <w:tcPr>
            <w:tcW w:w="992"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DCS6284</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工作流技术</w:t>
            </w:r>
          </w:p>
          <w:p>
            <w:pPr>
              <w:snapToGrid w:val="0"/>
              <w:contextualSpacing/>
              <w:jc w:val="left"/>
              <w:rPr>
                <w:rFonts w:ascii="仿宋" w:hAnsi="仿宋" w:eastAsia="仿宋"/>
                <w:kern w:val="0"/>
                <w:sz w:val="16"/>
                <w:szCs w:val="16"/>
              </w:rPr>
            </w:pPr>
            <w:r>
              <w:rPr>
                <w:rFonts w:ascii="仿宋" w:hAnsi="仿宋" w:eastAsia="仿宋"/>
                <w:kern w:val="0"/>
                <w:sz w:val="16"/>
                <w:szCs w:val="16"/>
              </w:rPr>
              <w:t>Workflow Technology</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余阳、王青</w:t>
            </w:r>
          </w:p>
        </w:tc>
        <w:tc>
          <w:tcPr>
            <w:tcW w:w="992"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交叉科学</w:t>
            </w:r>
          </w:p>
        </w:tc>
        <w:tc>
          <w:tcPr>
            <w:tcW w:w="81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DCS6285</w:t>
            </w:r>
          </w:p>
        </w:tc>
        <w:tc>
          <w:tcPr>
            <w:tcW w:w="279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生物信息计算前沿</w:t>
            </w:r>
          </w:p>
          <w:p>
            <w:pPr>
              <w:snapToGrid w:val="0"/>
              <w:contextualSpacing/>
              <w:jc w:val="left"/>
              <w:rPr>
                <w:rFonts w:ascii="仿宋" w:hAnsi="仿宋" w:eastAsia="仿宋"/>
                <w:kern w:val="0"/>
                <w:sz w:val="16"/>
                <w:szCs w:val="16"/>
              </w:rPr>
            </w:pPr>
            <w:r>
              <w:rPr>
                <w:rFonts w:ascii="仿宋" w:hAnsi="仿宋" w:eastAsia="仿宋"/>
                <w:kern w:val="0"/>
                <w:sz w:val="16"/>
                <w:szCs w:val="16"/>
              </w:rPr>
              <w:t>Frontiers of Bioinformatics Computing</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杨跃东、戴智明</w:t>
            </w:r>
          </w:p>
        </w:tc>
        <w:tc>
          <w:tcPr>
            <w:tcW w:w="992"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w:t>
            </w:r>
            <w:r>
              <w:rPr>
                <w:rFonts w:hint="eastAsia" w:ascii="仿宋" w:hAnsi="仿宋" w:eastAsia="仿宋"/>
                <w:kern w:val="0"/>
                <w:sz w:val="16"/>
                <w:szCs w:val="16"/>
              </w:rPr>
              <w:t>秋</w:t>
            </w:r>
            <w:r>
              <w:rPr>
                <w:rFonts w:ascii="仿宋" w:hAnsi="仿宋" w:eastAsia="仿宋"/>
                <w:kern w:val="0"/>
                <w:sz w:val="16"/>
                <w:szCs w:val="16"/>
              </w:rPr>
              <w:t>)</w:t>
            </w:r>
          </w:p>
        </w:tc>
      </w:tr>
    </w:tbl>
    <w:p>
      <w:pPr>
        <w:spacing w:line="500" w:lineRule="exact"/>
        <w:jc w:val="center"/>
        <w:rPr>
          <w:rFonts w:ascii="仿宋" w:hAnsi="仿宋" w:eastAsia="仿宋" w:cs="仿宋"/>
          <w:color w:val="000000"/>
          <w:kern w:val="0"/>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七、培养环节与要求</w:t>
      </w:r>
    </w:p>
    <w:p>
      <w:pPr>
        <w:adjustRightInd w:val="0"/>
        <w:snapToGrid w:val="0"/>
        <w:spacing w:line="500" w:lineRule="exact"/>
        <w:ind w:firstLine="560" w:firstLineChars="200"/>
        <w:jc w:val="left"/>
        <w:rPr>
          <w:rFonts w:ascii="仿宋" w:hAnsi="仿宋" w:eastAsia="仿宋" w:cs="仿宋"/>
          <w:color w:val="000000"/>
          <w:kern w:val="0"/>
          <w:sz w:val="28"/>
          <w:szCs w:val="28"/>
        </w:rPr>
      </w:pPr>
      <w:r>
        <w:rPr>
          <w:rFonts w:hint="eastAsia" w:ascii="仿宋" w:hAnsi="仿宋" w:eastAsia="仿宋" w:cs="仿宋"/>
          <w:color w:val="000000"/>
          <w:kern w:val="0"/>
          <w:sz w:val="28"/>
          <w:szCs w:val="28"/>
        </w:rPr>
        <w:t>严格按照中山大学《学位与研究生教育工作手册》的有关规定执行，除完成课程学习任务并修满规定的学分外，要求研究生</w:t>
      </w:r>
      <w:r>
        <w:rPr>
          <w:rFonts w:hint="eastAsia" w:eastAsia="仿宋_GB2312"/>
          <w:sz w:val="28"/>
          <w:szCs w:val="28"/>
        </w:rPr>
        <w:t>完成各个培养环节规定的内容。主要环节及要求包括：</w:t>
      </w:r>
    </w:p>
    <w:p>
      <w:pPr>
        <w:adjustRightInd w:val="0"/>
        <w:snapToGrid w:val="0"/>
        <w:spacing w:line="500" w:lineRule="exact"/>
        <w:ind w:firstLine="560" w:firstLineChars="200"/>
        <w:jc w:val="left"/>
        <w:rPr>
          <w:rFonts w:ascii="仿宋" w:hAnsi="仿宋" w:eastAsia="仿宋" w:cs="仿宋"/>
          <w:color w:val="000000"/>
          <w:kern w:val="0"/>
          <w:sz w:val="28"/>
          <w:szCs w:val="28"/>
        </w:rPr>
      </w:pPr>
      <w:r>
        <w:rPr>
          <w:rFonts w:ascii="仿宋" w:hAnsi="仿宋" w:eastAsia="仿宋" w:cs="仿宋"/>
          <w:color w:val="000000"/>
          <w:kern w:val="0"/>
          <w:sz w:val="28"/>
          <w:szCs w:val="28"/>
        </w:rPr>
        <w:t>1</w:t>
      </w:r>
      <w:r>
        <w:rPr>
          <w:rFonts w:hint="eastAsia" w:ascii="仿宋" w:hAnsi="仿宋" w:eastAsia="仿宋" w:cs="仿宋"/>
          <w:color w:val="000000"/>
          <w:kern w:val="0"/>
          <w:sz w:val="28"/>
          <w:szCs w:val="28"/>
        </w:rPr>
        <w:t>、读书报告：学生在读期间应认真阅读一定数量的国内外文献（至少</w:t>
      </w:r>
      <w:r>
        <w:rPr>
          <w:rFonts w:ascii="仿宋" w:hAnsi="仿宋" w:eastAsia="仿宋" w:cs="仿宋"/>
          <w:color w:val="000000"/>
          <w:kern w:val="0"/>
          <w:sz w:val="28"/>
          <w:szCs w:val="28"/>
        </w:rPr>
        <w:t xml:space="preserve"> 50 </w:t>
      </w:r>
      <w:r>
        <w:rPr>
          <w:rFonts w:hint="eastAsia" w:ascii="仿宋" w:hAnsi="仿宋" w:eastAsia="仿宋" w:cs="仿宋"/>
          <w:color w:val="000000"/>
          <w:kern w:val="0"/>
          <w:sz w:val="28"/>
          <w:szCs w:val="28"/>
        </w:rPr>
        <w:t>篇），写出综述报告，由导师对研究生阅读文献进行检查。读书报告可结合开题报告进行。</w:t>
      </w:r>
    </w:p>
    <w:p>
      <w:pPr>
        <w:adjustRightInd w:val="0"/>
        <w:snapToGrid w:val="0"/>
        <w:spacing w:line="500" w:lineRule="exact"/>
        <w:ind w:firstLine="560" w:firstLineChars="200"/>
        <w:jc w:val="left"/>
        <w:rPr>
          <w:rFonts w:ascii="仿宋" w:hAnsi="仿宋" w:eastAsia="仿宋" w:cs="仿宋"/>
          <w:color w:val="000000"/>
          <w:kern w:val="0"/>
          <w:sz w:val="28"/>
          <w:szCs w:val="28"/>
        </w:rPr>
      </w:pPr>
      <w:r>
        <w:rPr>
          <w:rFonts w:ascii="仿宋" w:hAnsi="仿宋" w:eastAsia="仿宋" w:cs="仿宋"/>
          <w:color w:val="000000"/>
          <w:kern w:val="0"/>
          <w:sz w:val="28"/>
          <w:szCs w:val="28"/>
        </w:rPr>
        <w:t>2</w:t>
      </w:r>
      <w:r>
        <w:rPr>
          <w:rFonts w:hint="eastAsia" w:ascii="仿宋" w:hAnsi="仿宋" w:eastAsia="仿宋" w:cs="仿宋"/>
          <w:color w:val="000000"/>
          <w:kern w:val="0"/>
          <w:sz w:val="28"/>
          <w:szCs w:val="28"/>
        </w:rPr>
        <w:t>、学术活动：硕士研究生在学期间要求至少参加</w:t>
      </w:r>
      <w:r>
        <w:rPr>
          <w:rFonts w:ascii="仿宋" w:hAnsi="仿宋" w:eastAsia="仿宋" w:cs="仿宋"/>
          <w:color w:val="000000"/>
          <w:kern w:val="0"/>
          <w:sz w:val="28"/>
          <w:szCs w:val="28"/>
        </w:rPr>
        <w:t xml:space="preserve"> 5 </w:t>
      </w:r>
      <w:r>
        <w:rPr>
          <w:rFonts w:hint="eastAsia" w:ascii="仿宋" w:hAnsi="仿宋" w:eastAsia="仿宋" w:cs="仿宋"/>
          <w:color w:val="000000"/>
          <w:kern w:val="0"/>
          <w:sz w:val="28"/>
          <w:szCs w:val="28"/>
        </w:rPr>
        <w:t>次以上的学术讲座，学术活动在研究生学位论文答辩前完成。</w:t>
      </w:r>
    </w:p>
    <w:p>
      <w:pPr>
        <w:adjustRightInd w:val="0"/>
        <w:snapToGrid w:val="0"/>
        <w:spacing w:line="500" w:lineRule="exact"/>
        <w:ind w:firstLine="560" w:firstLineChars="200"/>
        <w:jc w:val="left"/>
        <w:rPr>
          <w:rFonts w:ascii="仿宋" w:hAnsi="仿宋" w:eastAsia="仿宋" w:cs="仿宋"/>
          <w:color w:val="000000"/>
          <w:kern w:val="0"/>
          <w:sz w:val="28"/>
          <w:szCs w:val="28"/>
        </w:rPr>
      </w:pPr>
      <w:r>
        <w:rPr>
          <w:rFonts w:ascii="仿宋" w:hAnsi="仿宋" w:eastAsia="仿宋" w:cs="仿宋"/>
          <w:color w:val="000000"/>
          <w:kern w:val="0"/>
          <w:sz w:val="28"/>
          <w:szCs w:val="28"/>
        </w:rPr>
        <w:t>3</w:t>
      </w:r>
      <w:r>
        <w:rPr>
          <w:rFonts w:hint="eastAsia" w:ascii="仿宋" w:hAnsi="仿宋" w:eastAsia="仿宋" w:cs="仿宋"/>
          <w:color w:val="000000"/>
          <w:kern w:val="0"/>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r>
        <w:rPr>
          <w:rFonts w:ascii="仿宋" w:hAnsi="仿宋" w:eastAsia="仿宋" w:cs="仿宋"/>
          <w:color w:val="000000"/>
          <w:kern w:val="0"/>
          <w:sz w:val="28"/>
          <w:szCs w:val="28"/>
        </w:rPr>
        <w:t xml:space="preserve"> </w:t>
      </w:r>
    </w:p>
    <w:p>
      <w:pPr>
        <w:adjustRightInd w:val="0"/>
        <w:snapToGrid w:val="0"/>
        <w:spacing w:line="500" w:lineRule="exact"/>
        <w:ind w:firstLine="560" w:firstLineChars="200"/>
        <w:jc w:val="left"/>
        <w:rPr>
          <w:rFonts w:ascii="仿宋" w:hAnsi="仿宋" w:eastAsia="仿宋" w:cs="仿宋"/>
          <w:color w:val="000000"/>
          <w:kern w:val="0"/>
          <w:sz w:val="28"/>
          <w:szCs w:val="28"/>
        </w:rPr>
      </w:pPr>
      <w:r>
        <w:rPr>
          <w:rFonts w:ascii="仿宋" w:hAnsi="仿宋" w:eastAsia="仿宋" w:cs="仿宋"/>
          <w:color w:val="000000"/>
          <w:kern w:val="0"/>
          <w:sz w:val="28"/>
          <w:szCs w:val="28"/>
        </w:rPr>
        <w:t>4</w:t>
      </w:r>
      <w:r>
        <w:rPr>
          <w:rFonts w:hint="eastAsia" w:ascii="仿宋" w:hAnsi="仿宋" w:eastAsia="仿宋" w:cs="仿宋"/>
          <w:color w:val="000000"/>
          <w:kern w:val="0"/>
          <w:sz w:val="28"/>
          <w:szCs w:val="28"/>
        </w:rPr>
        <w:t>、中期检查：中期检查内容包括检查课程学习的学分是否满足要求，论文研究的进展情况等。对于学位论文中期检查不满足要求的学生，应给予书面警告，并在后期或学位论文答辩中重点督查。</w:t>
      </w:r>
    </w:p>
    <w:p>
      <w:pPr>
        <w:adjustRightInd w:val="0"/>
        <w:snapToGrid w:val="0"/>
        <w:spacing w:line="500" w:lineRule="exact"/>
        <w:ind w:firstLine="560" w:firstLineChars="200"/>
        <w:jc w:val="left"/>
        <w:rPr>
          <w:rFonts w:ascii="仿宋" w:hAnsi="仿宋" w:eastAsia="仿宋" w:cs="仿宋"/>
          <w:color w:val="000000"/>
          <w:kern w:val="0"/>
          <w:sz w:val="28"/>
          <w:szCs w:val="28"/>
        </w:rPr>
      </w:pPr>
      <w:r>
        <w:rPr>
          <w:rFonts w:ascii="仿宋" w:hAnsi="仿宋" w:eastAsia="仿宋" w:cs="仿宋"/>
          <w:color w:val="000000"/>
          <w:kern w:val="0"/>
          <w:sz w:val="28"/>
          <w:szCs w:val="28"/>
        </w:rPr>
        <w:t>5</w:t>
      </w:r>
      <w:r>
        <w:rPr>
          <w:rFonts w:hint="eastAsia" w:ascii="仿宋" w:hAnsi="仿宋" w:eastAsia="仿宋" w:cs="仿宋"/>
          <w:color w:val="000000"/>
          <w:kern w:val="0"/>
          <w:sz w:val="28"/>
          <w:szCs w:val="28"/>
        </w:rPr>
        <w:t>、预答辩环节：由指导小组组织预答辩，决定是否进入后续阶段。</w:t>
      </w:r>
      <w:r>
        <w:rPr>
          <w:rFonts w:ascii="仿宋" w:hAnsi="仿宋" w:eastAsia="仿宋" w:cs="仿宋"/>
          <w:color w:val="000000"/>
          <w:kern w:val="0"/>
          <w:sz w:val="28"/>
          <w:szCs w:val="28"/>
        </w:rPr>
        <w:t xml:space="preserve"> </w:t>
      </w:r>
    </w:p>
    <w:p>
      <w:pPr>
        <w:adjustRightInd w:val="0"/>
        <w:snapToGrid w:val="0"/>
        <w:spacing w:line="500" w:lineRule="exact"/>
        <w:ind w:firstLine="560" w:firstLineChars="200"/>
        <w:jc w:val="left"/>
        <w:rPr>
          <w:rFonts w:ascii="仿宋" w:hAnsi="仿宋" w:eastAsia="仿宋" w:cs="仿宋"/>
          <w:color w:val="000000"/>
          <w:kern w:val="0"/>
          <w:sz w:val="28"/>
          <w:szCs w:val="28"/>
        </w:rPr>
      </w:pPr>
      <w:r>
        <w:rPr>
          <w:rFonts w:ascii="仿宋" w:hAnsi="仿宋" w:eastAsia="仿宋" w:cs="仿宋"/>
          <w:color w:val="000000"/>
          <w:kern w:val="0"/>
          <w:sz w:val="28"/>
          <w:szCs w:val="28"/>
        </w:rPr>
        <w:t>6</w:t>
      </w:r>
      <w:r>
        <w:rPr>
          <w:rFonts w:hint="eastAsia" w:ascii="仿宋" w:hAnsi="仿宋" w:eastAsia="仿宋" w:cs="仿宋"/>
          <w:color w:val="000000"/>
          <w:kern w:val="0"/>
          <w:sz w:val="28"/>
          <w:szCs w:val="28"/>
        </w:rPr>
        <w:t>、论文评阅：按中山大学《学位与研究生教育工作手册》有关规定执行。</w:t>
      </w:r>
      <w:r>
        <w:rPr>
          <w:rFonts w:ascii="仿宋" w:hAnsi="仿宋" w:eastAsia="仿宋" w:cs="仿宋"/>
          <w:color w:val="000000"/>
          <w:kern w:val="0"/>
          <w:sz w:val="28"/>
          <w:szCs w:val="28"/>
        </w:rPr>
        <w:t xml:space="preserve"> </w:t>
      </w:r>
    </w:p>
    <w:p>
      <w:pPr>
        <w:adjustRightInd w:val="0"/>
        <w:snapToGrid w:val="0"/>
        <w:spacing w:line="500" w:lineRule="exact"/>
        <w:ind w:firstLine="560" w:firstLineChars="200"/>
        <w:jc w:val="left"/>
        <w:rPr>
          <w:rFonts w:ascii="仿宋" w:hAnsi="仿宋" w:eastAsia="仿宋" w:cs="仿宋"/>
          <w:color w:val="000000"/>
          <w:kern w:val="0"/>
          <w:sz w:val="28"/>
          <w:szCs w:val="28"/>
        </w:rPr>
      </w:pPr>
      <w:r>
        <w:rPr>
          <w:rFonts w:ascii="仿宋" w:hAnsi="仿宋" w:eastAsia="仿宋" w:cs="仿宋"/>
          <w:color w:val="000000"/>
          <w:kern w:val="0"/>
          <w:sz w:val="28"/>
          <w:szCs w:val="28"/>
        </w:rPr>
        <w:t>7</w:t>
      </w:r>
      <w:r>
        <w:rPr>
          <w:rFonts w:hint="eastAsia" w:ascii="仿宋" w:hAnsi="仿宋" w:eastAsia="仿宋" w:cs="仿宋"/>
          <w:color w:val="000000"/>
          <w:kern w:val="0"/>
          <w:sz w:val="28"/>
          <w:szCs w:val="28"/>
        </w:rPr>
        <w:t>、论文答辩：按中山大学《学位与研究生教育工作手册》有关规定执行。</w:t>
      </w:r>
    </w:p>
    <w:p>
      <w:pPr>
        <w:adjustRightInd w:val="0"/>
        <w:snapToGrid w:val="0"/>
        <w:spacing w:line="500" w:lineRule="exact"/>
        <w:ind w:firstLine="560" w:firstLineChars="200"/>
        <w:jc w:val="left"/>
        <w:rPr>
          <w:rFonts w:ascii="仿宋_GB2312" w:hAnsi="华文仿宋" w:eastAsia="仿宋_GB2312"/>
          <w:sz w:val="28"/>
          <w:szCs w:val="28"/>
        </w:rPr>
      </w:pPr>
    </w:p>
    <w:p>
      <w:pPr>
        <w:spacing w:line="500" w:lineRule="exact"/>
        <w:rPr>
          <w:rFonts w:ascii="仿宋_GB2312" w:hAnsi="宋体" w:eastAsia="仿宋_GB2312"/>
          <w:b/>
          <w:sz w:val="28"/>
          <w:szCs w:val="28"/>
        </w:rPr>
      </w:pPr>
      <w:r>
        <w:rPr>
          <w:rFonts w:hint="eastAsia" w:ascii="仿宋_GB2312" w:hAnsi="宋体" w:eastAsia="仿宋_GB2312"/>
          <w:b/>
          <w:sz w:val="28"/>
          <w:szCs w:val="28"/>
        </w:rPr>
        <w:t>八、学位论文</w:t>
      </w:r>
    </w:p>
    <w:p>
      <w:pPr>
        <w:adjustRightInd w:val="0"/>
        <w:snapToGrid w:val="0"/>
        <w:spacing w:line="500" w:lineRule="exact"/>
        <w:ind w:firstLine="560" w:firstLineChars="200"/>
        <w:jc w:val="left"/>
        <w:rPr>
          <w:rFonts w:ascii="仿宋" w:hAnsi="仿宋" w:eastAsia="仿宋" w:cs="仿宋"/>
          <w:color w:val="000000"/>
          <w:kern w:val="0"/>
          <w:sz w:val="28"/>
          <w:szCs w:val="28"/>
        </w:rPr>
      </w:pPr>
      <w:r>
        <w:rPr>
          <w:rFonts w:ascii="仿宋" w:hAnsi="仿宋" w:eastAsia="仿宋"/>
          <w:sz w:val="28"/>
          <w:szCs w:val="28"/>
        </w:rPr>
        <w:t>1</w:t>
      </w:r>
      <w:r>
        <w:rPr>
          <w:rFonts w:hint="eastAsia" w:ascii="仿宋" w:hAnsi="仿宋" w:eastAsia="仿宋"/>
          <w:sz w:val="28"/>
          <w:szCs w:val="28"/>
        </w:rPr>
        <w:t>、</w:t>
      </w:r>
      <w:r>
        <w:rPr>
          <w:rFonts w:hint="eastAsia" w:ascii="仿宋" w:hAnsi="仿宋" w:eastAsia="仿宋" w:cs="仿宋"/>
          <w:color w:val="000000"/>
          <w:kern w:val="0"/>
          <w:sz w:val="28"/>
          <w:szCs w:val="28"/>
        </w:rPr>
        <w:t>严格按照《中山大学博士硕士学位授予工作细则》有关规定执行。</w:t>
      </w:r>
    </w:p>
    <w:p>
      <w:pPr>
        <w:spacing w:line="500" w:lineRule="exact"/>
        <w:ind w:firstLine="560" w:firstLineChars="200"/>
        <w:rPr>
          <w:rFonts w:ascii="仿宋" w:hAnsi="仿宋" w:eastAsia="仿宋"/>
          <w:sz w:val="28"/>
          <w:szCs w:val="28"/>
        </w:rPr>
      </w:pPr>
      <w:r>
        <w:rPr>
          <w:rFonts w:ascii="仿宋" w:hAnsi="仿宋" w:eastAsia="仿宋"/>
          <w:sz w:val="28"/>
          <w:szCs w:val="28"/>
        </w:rPr>
        <w:t>2</w:t>
      </w:r>
      <w:r>
        <w:rPr>
          <w:rFonts w:hint="eastAsia" w:ascii="仿宋" w:hAnsi="仿宋" w:eastAsia="仿宋"/>
          <w:sz w:val="28"/>
          <w:szCs w:val="28"/>
        </w:rPr>
        <w:t>、学生在导师指导下确定论文选题，选题应属于计算数学学科领域，具有较高的研究价值。</w:t>
      </w:r>
    </w:p>
    <w:p>
      <w:pPr>
        <w:spacing w:line="500" w:lineRule="exact"/>
        <w:ind w:firstLine="560" w:firstLineChars="200"/>
        <w:rPr>
          <w:rFonts w:ascii="仿宋" w:hAnsi="仿宋" w:eastAsia="仿宋"/>
          <w:color w:val="auto"/>
          <w:sz w:val="28"/>
          <w:szCs w:val="28"/>
          <w:highlight w:val="none"/>
        </w:rPr>
      </w:pPr>
      <w:r>
        <w:rPr>
          <w:rFonts w:ascii="仿宋" w:hAnsi="仿宋" w:eastAsia="仿宋"/>
          <w:sz w:val="28"/>
          <w:szCs w:val="28"/>
        </w:rPr>
        <w:t>3</w:t>
      </w:r>
      <w:r>
        <w:rPr>
          <w:rFonts w:hint="eastAsia" w:ascii="仿宋" w:hAnsi="仿宋" w:eastAsia="仿宋"/>
          <w:sz w:val="28"/>
          <w:szCs w:val="28"/>
        </w:rPr>
        <w:t>、学位论文的内容可以是：</w:t>
      </w:r>
      <w:r>
        <w:rPr>
          <w:rFonts w:hint="eastAsia" w:ascii="仿宋" w:hAnsi="仿宋" w:eastAsia="仿宋"/>
          <w:color w:val="auto"/>
          <w:sz w:val="28"/>
          <w:szCs w:val="28"/>
          <w:highlight w:val="none"/>
        </w:rPr>
        <w:t>理论研究、技术研究、工程与应用研究等。</w:t>
      </w:r>
    </w:p>
    <w:p>
      <w:pPr>
        <w:adjustRightInd w:val="0"/>
        <w:snapToGrid w:val="0"/>
        <w:spacing w:line="500" w:lineRule="exact"/>
        <w:ind w:firstLine="560" w:firstLineChars="200"/>
        <w:jc w:val="left"/>
        <w:rPr>
          <w:rFonts w:ascii="仿宋" w:hAnsi="仿宋" w:eastAsia="仿宋" w:cs="仿宋"/>
          <w:color w:val="000000"/>
          <w:kern w:val="0"/>
          <w:sz w:val="28"/>
          <w:szCs w:val="28"/>
        </w:rPr>
      </w:pPr>
      <w:r>
        <w:rPr>
          <w:rFonts w:ascii="仿宋" w:hAnsi="仿宋" w:eastAsia="仿宋" w:cs="仿宋"/>
          <w:color w:val="auto"/>
          <w:kern w:val="0"/>
          <w:sz w:val="28"/>
          <w:szCs w:val="28"/>
          <w:highlight w:val="none"/>
        </w:rPr>
        <w:t>4</w:t>
      </w:r>
      <w:r>
        <w:rPr>
          <w:rFonts w:hint="eastAsia" w:ascii="仿宋" w:hAnsi="仿宋" w:eastAsia="仿宋" w:cs="仿宋"/>
          <w:color w:val="auto"/>
          <w:kern w:val="0"/>
          <w:sz w:val="28"/>
          <w:szCs w:val="28"/>
          <w:highlight w:val="none"/>
        </w:rPr>
        <w:t>、学位论文应具有较高的学术创新水平和工作量，具有较好的先进性、可行性，</w:t>
      </w:r>
      <w:r>
        <w:rPr>
          <w:rFonts w:hint="eastAsia" w:ascii="仿宋_GB2312" w:hAnsi="宋体" w:eastAsia="仿宋_GB2312"/>
          <w:color w:val="auto"/>
          <w:sz w:val="28"/>
          <w:szCs w:val="28"/>
          <w:highlight w:val="none"/>
        </w:rPr>
        <w:t>其相应的研究成果发表的质量及数量必须满足学院相关规定的要求，</w:t>
      </w:r>
      <w:r>
        <w:rPr>
          <w:rFonts w:hint="eastAsia" w:ascii="仿宋" w:hAnsi="仿宋" w:eastAsia="仿宋" w:cs="仿宋"/>
          <w:color w:val="auto"/>
          <w:kern w:val="0"/>
          <w:sz w:val="28"/>
          <w:szCs w:val="28"/>
          <w:highlight w:val="none"/>
        </w:rPr>
        <w:t>体现作者综合运用科学理论、方法和技术手段进行科学技术研究的能</w:t>
      </w:r>
      <w:r>
        <w:rPr>
          <w:rFonts w:hint="eastAsia" w:ascii="仿宋" w:hAnsi="仿宋" w:eastAsia="仿宋" w:cs="仿宋"/>
          <w:color w:val="000000"/>
          <w:kern w:val="0"/>
          <w:sz w:val="28"/>
          <w:szCs w:val="28"/>
        </w:rPr>
        <w:t>力。</w:t>
      </w:r>
    </w:p>
    <w:p>
      <w:pPr>
        <w:adjustRightInd w:val="0"/>
        <w:snapToGrid w:val="0"/>
        <w:spacing w:line="500" w:lineRule="exact"/>
        <w:ind w:firstLine="560" w:firstLineChars="200"/>
        <w:jc w:val="left"/>
        <w:rPr>
          <w:rFonts w:ascii="仿宋_GB2312" w:hAnsi="华文仿宋" w:eastAsia="仿宋_GB2312"/>
          <w:sz w:val="28"/>
          <w:szCs w:val="28"/>
        </w:rPr>
      </w:pPr>
    </w:p>
    <w:p>
      <w:pPr>
        <w:spacing w:line="500" w:lineRule="exact"/>
        <w:rPr>
          <w:rFonts w:ascii="仿宋_GB2312" w:hAnsi="宋体" w:eastAsia="仿宋_GB2312"/>
          <w:b/>
          <w:sz w:val="28"/>
          <w:szCs w:val="28"/>
        </w:rPr>
      </w:pPr>
      <w:r>
        <w:rPr>
          <w:rFonts w:hint="eastAsia" w:ascii="仿宋_GB2312" w:hAnsi="宋体" w:eastAsia="仿宋_GB2312"/>
          <w:b/>
          <w:sz w:val="28"/>
          <w:szCs w:val="28"/>
        </w:rPr>
        <w:t>九、论文答辩与学位授予</w:t>
      </w:r>
    </w:p>
    <w:p>
      <w:pPr>
        <w:adjustRightInd w:val="0"/>
        <w:snapToGrid w:val="0"/>
        <w:spacing w:line="500" w:lineRule="exact"/>
        <w:ind w:firstLine="560" w:firstLineChars="200"/>
        <w:jc w:val="left"/>
      </w:pPr>
      <w:r>
        <w:rPr>
          <w:rFonts w:ascii="仿宋" w:hAnsi="仿宋" w:eastAsia="仿宋" w:cs="仿宋"/>
          <w:color w:val="000000"/>
          <w:kern w:val="0"/>
          <w:sz w:val="28"/>
          <w:szCs w:val="28"/>
        </w:rPr>
        <w:t>1</w:t>
      </w:r>
      <w:r>
        <w:rPr>
          <w:rFonts w:hint="eastAsia" w:ascii="仿宋" w:hAnsi="仿宋" w:eastAsia="仿宋" w:cs="仿宋"/>
          <w:color w:val="000000"/>
          <w:kern w:val="0"/>
          <w:sz w:val="28"/>
          <w:szCs w:val="28"/>
        </w:rPr>
        <w:t>、论文评审与答辩</w:t>
      </w:r>
      <w:r>
        <w:rPr>
          <w:rFonts w:ascii="仿宋" w:hAnsi="仿宋" w:eastAsia="仿宋" w:cs="仿宋"/>
          <w:color w:val="000000"/>
          <w:kern w:val="0"/>
          <w:sz w:val="28"/>
          <w:szCs w:val="28"/>
        </w:rPr>
        <w:t xml:space="preserve"> </w:t>
      </w:r>
    </w:p>
    <w:p>
      <w:pPr>
        <w:adjustRightInd w:val="0"/>
        <w:snapToGrid w:val="0"/>
        <w:spacing w:line="500" w:lineRule="exact"/>
        <w:ind w:firstLine="560" w:firstLineChars="200"/>
        <w:jc w:val="left"/>
        <w:rPr>
          <w:rFonts w:ascii="仿宋" w:hAnsi="仿宋" w:eastAsia="仿宋" w:cs="仿宋"/>
          <w:color w:val="000000"/>
          <w:kern w:val="0"/>
          <w:sz w:val="28"/>
          <w:szCs w:val="28"/>
        </w:rPr>
      </w:pPr>
      <w:r>
        <w:rPr>
          <w:rFonts w:hint="eastAsia" w:ascii="仿宋" w:hAnsi="仿宋" w:eastAsia="仿宋" w:cs="仿宋"/>
          <w:color w:val="000000"/>
          <w:kern w:val="0"/>
          <w:sz w:val="28"/>
          <w:szCs w:val="28"/>
        </w:rPr>
        <w:t>学生必须完成培养方案中规定的所有环节，成绩合格，修满规定学分，方可申请参加学位论文答辩。</w:t>
      </w:r>
    </w:p>
    <w:p>
      <w:pPr>
        <w:adjustRightInd w:val="0"/>
        <w:snapToGrid w:val="0"/>
        <w:spacing w:line="500" w:lineRule="exact"/>
        <w:ind w:firstLine="560" w:firstLineChars="200"/>
        <w:jc w:val="left"/>
        <w:rPr>
          <w:rFonts w:ascii="仿宋" w:hAnsi="仿宋" w:eastAsia="仿宋" w:cs="仿宋"/>
          <w:color w:val="000000"/>
          <w:kern w:val="0"/>
          <w:sz w:val="28"/>
          <w:szCs w:val="28"/>
        </w:rPr>
      </w:pPr>
      <w:r>
        <w:rPr>
          <w:rFonts w:hint="eastAsia" w:ascii="仿宋" w:hAnsi="仿宋" w:eastAsia="仿宋" w:cs="仿宋"/>
          <w:color w:val="000000"/>
          <w:kern w:val="0"/>
          <w:sz w:val="28"/>
          <w:szCs w:val="28"/>
        </w:rPr>
        <w:t>论文除经导师写出详细的评阅意见外，还应由</w:t>
      </w:r>
      <w:r>
        <w:rPr>
          <w:rFonts w:ascii="仿宋" w:hAnsi="仿宋" w:eastAsia="仿宋" w:cs="仿宋"/>
          <w:color w:val="000000"/>
          <w:kern w:val="0"/>
          <w:sz w:val="28"/>
          <w:szCs w:val="28"/>
        </w:rPr>
        <w:t>2</w:t>
      </w:r>
      <w:r>
        <w:rPr>
          <w:rFonts w:hint="eastAsia" w:ascii="仿宋_GB2312" w:hAnsi="宋体" w:eastAsia="仿宋_GB2312"/>
          <w:sz w:val="28"/>
          <w:szCs w:val="28"/>
        </w:rPr>
        <w:t>～</w:t>
      </w:r>
      <w:r>
        <w:rPr>
          <w:rFonts w:ascii="仿宋" w:hAnsi="仿宋" w:eastAsia="仿宋" w:cs="仿宋"/>
          <w:color w:val="000000"/>
          <w:kern w:val="0"/>
          <w:sz w:val="28"/>
          <w:szCs w:val="28"/>
        </w:rPr>
        <w:t>3</w:t>
      </w:r>
      <w:r>
        <w:rPr>
          <w:rFonts w:hint="eastAsia" w:ascii="仿宋" w:hAnsi="仿宋" w:eastAsia="仿宋" w:cs="仿宋"/>
          <w:color w:val="000000"/>
          <w:kern w:val="0"/>
          <w:sz w:val="28"/>
          <w:szCs w:val="28"/>
        </w:rPr>
        <w:t>名本领域或相近领域的专家评阅</w:t>
      </w:r>
      <w:r>
        <w:rPr>
          <w:rFonts w:hint="eastAsia" w:eastAsia="仿宋_GB2312"/>
          <w:sz w:val="28"/>
          <w:szCs w:val="28"/>
        </w:rPr>
        <w:t>，通过评阅后方可参加答辩</w:t>
      </w:r>
      <w:r>
        <w:rPr>
          <w:rFonts w:hint="eastAsia" w:ascii="仿宋" w:hAnsi="仿宋" w:eastAsia="仿宋" w:cs="仿宋"/>
          <w:color w:val="000000"/>
          <w:kern w:val="0"/>
          <w:sz w:val="28"/>
          <w:szCs w:val="28"/>
        </w:rPr>
        <w:t>。</w:t>
      </w:r>
    </w:p>
    <w:p>
      <w:pPr>
        <w:adjustRightInd w:val="0"/>
        <w:snapToGrid w:val="0"/>
        <w:spacing w:line="500" w:lineRule="exact"/>
        <w:ind w:firstLine="560" w:firstLineChars="200"/>
        <w:jc w:val="left"/>
      </w:pPr>
      <w:r>
        <w:rPr>
          <w:rFonts w:hint="eastAsia" w:ascii="仿宋" w:hAnsi="仿宋" w:eastAsia="仿宋" w:cs="仿宋"/>
          <w:color w:val="000000"/>
          <w:kern w:val="0"/>
          <w:sz w:val="28"/>
          <w:szCs w:val="28"/>
        </w:rPr>
        <w:t>答辩委员会应由</w:t>
      </w:r>
      <w:r>
        <w:rPr>
          <w:rFonts w:ascii="仿宋" w:hAnsi="仿宋" w:eastAsia="仿宋" w:cs="仿宋"/>
          <w:color w:val="000000"/>
          <w:kern w:val="0"/>
          <w:sz w:val="28"/>
          <w:szCs w:val="28"/>
        </w:rPr>
        <w:t>3</w:t>
      </w:r>
      <w:r>
        <w:rPr>
          <w:rFonts w:hint="eastAsia" w:ascii="仿宋" w:hAnsi="仿宋" w:eastAsia="仿宋" w:cs="仿宋"/>
          <w:color w:val="000000"/>
          <w:kern w:val="0"/>
          <w:sz w:val="28"/>
          <w:szCs w:val="28"/>
        </w:rPr>
        <w:t>～</w:t>
      </w:r>
      <w:r>
        <w:rPr>
          <w:rFonts w:ascii="仿宋" w:hAnsi="仿宋" w:eastAsia="仿宋" w:cs="仿宋"/>
          <w:color w:val="000000"/>
          <w:kern w:val="0"/>
          <w:sz w:val="28"/>
          <w:szCs w:val="28"/>
        </w:rPr>
        <w:t>5</w:t>
      </w:r>
      <w:r>
        <w:rPr>
          <w:rFonts w:hint="eastAsia" w:ascii="仿宋" w:hAnsi="仿宋" w:eastAsia="仿宋" w:cs="仿宋"/>
          <w:color w:val="000000"/>
          <w:kern w:val="0"/>
          <w:sz w:val="28"/>
          <w:szCs w:val="28"/>
        </w:rPr>
        <w:t>位与本领域相关的专家组成。答辩会以无记名投票方式，经全体答辩成员三分之二或以上同意，方可通过。未获通过的学位论文，经答辩委员会决议，可允许作者在规定的一年时间内修改论文，并只有重新答辩一次的机会。</w:t>
      </w:r>
      <w:r>
        <w:rPr>
          <w:rFonts w:ascii="仿宋" w:hAnsi="仿宋" w:eastAsia="仿宋" w:cs="仿宋"/>
          <w:color w:val="000000"/>
          <w:kern w:val="0"/>
          <w:sz w:val="28"/>
          <w:szCs w:val="28"/>
        </w:rPr>
        <w:t xml:space="preserve"> </w:t>
      </w:r>
    </w:p>
    <w:p>
      <w:pPr>
        <w:adjustRightInd w:val="0"/>
        <w:snapToGrid w:val="0"/>
        <w:spacing w:line="500" w:lineRule="exact"/>
        <w:ind w:firstLine="560" w:firstLineChars="200"/>
        <w:jc w:val="left"/>
        <w:rPr>
          <w:color w:val="auto"/>
          <w:highlight w:val="none"/>
        </w:rPr>
      </w:pPr>
      <w:bookmarkStart w:id="0" w:name="_GoBack"/>
      <w:r>
        <w:rPr>
          <w:rFonts w:ascii="仿宋" w:hAnsi="仿宋" w:eastAsia="仿宋" w:cs="仿宋"/>
          <w:color w:val="auto"/>
          <w:kern w:val="0"/>
          <w:sz w:val="28"/>
          <w:szCs w:val="28"/>
          <w:highlight w:val="none"/>
        </w:rPr>
        <w:t>2</w:t>
      </w:r>
      <w:r>
        <w:rPr>
          <w:rFonts w:hint="eastAsia" w:ascii="仿宋" w:hAnsi="仿宋" w:eastAsia="仿宋" w:cs="仿宋"/>
          <w:color w:val="auto"/>
          <w:kern w:val="0"/>
          <w:sz w:val="28"/>
          <w:szCs w:val="28"/>
          <w:highlight w:val="none"/>
        </w:rPr>
        <w:t>、毕业与学位授予</w:t>
      </w:r>
      <w:r>
        <w:rPr>
          <w:rFonts w:ascii="仿宋" w:hAnsi="仿宋" w:eastAsia="仿宋" w:cs="仿宋"/>
          <w:color w:val="auto"/>
          <w:kern w:val="0"/>
          <w:sz w:val="28"/>
          <w:szCs w:val="28"/>
          <w:highlight w:val="none"/>
        </w:rPr>
        <w:t xml:space="preserve"> </w:t>
      </w:r>
    </w:p>
    <w:p>
      <w:pPr>
        <w:adjustRightInd w:val="0"/>
        <w:snapToGrid w:val="0"/>
        <w:spacing w:line="500" w:lineRule="exact"/>
        <w:ind w:firstLine="560" w:firstLineChars="200"/>
        <w:jc w:val="left"/>
      </w:pPr>
      <w:r>
        <w:rPr>
          <w:rFonts w:hint="eastAsia" w:eastAsia="仿宋_GB2312"/>
          <w:color w:val="auto"/>
          <w:sz w:val="28"/>
          <w:szCs w:val="28"/>
          <w:highlight w:val="none"/>
        </w:rPr>
        <w:t>按照《中山大学博士硕士学位授予工作细则》要求执行。在符合学校有关规定基本要求的前提下，研究成果满足学校和学院的相关要求和规定，完成硕士论文并通过论文答辩者，按二级学科，授予</w:t>
      </w:r>
      <w:r>
        <w:rPr>
          <w:rFonts w:hint="eastAsia" w:ascii="仿宋" w:hAnsi="仿宋" w:eastAsia="仿宋" w:cs="仿宋"/>
          <w:color w:val="auto"/>
          <w:kern w:val="0"/>
          <w:sz w:val="28"/>
          <w:szCs w:val="28"/>
          <w:highlight w:val="none"/>
        </w:rPr>
        <w:t>计算数</w:t>
      </w:r>
      <w:bookmarkEnd w:id="0"/>
      <w:r>
        <w:rPr>
          <w:rFonts w:hint="eastAsia" w:ascii="仿宋" w:hAnsi="仿宋" w:eastAsia="仿宋" w:cs="仿宋"/>
          <w:color w:val="000000"/>
          <w:kern w:val="0"/>
          <w:sz w:val="28"/>
          <w:szCs w:val="28"/>
        </w:rPr>
        <w:t>学学术硕士学位。</w:t>
      </w:r>
    </w:p>
    <w:p>
      <w:pPr>
        <w:adjustRightInd w:val="0"/>
        <w:snapToGrid w:val="0"/>
        <w:spacing w:line="500" w:lineRule="exact"/>
        <w:ind w:firstLine="560" w:firstLineChars="200"/>
        <w:jc w:val="left"/>
        <w:rPr>
          <w:rFonts w:ascii="仿宋_GB2312" w:hAnsi="华文仿宋" w:eastAsia="仿宋_GB2312"/>
          <w:sz w:val="28"/>
          <w:szCs w:val="28"/>
        </w:rPr>
      </w:pPr>
    </w:p>
    <w:p>
      <w:pPr>
        <w:adjustRightInd w:val="0"/>
        <w:snapToGrid w:val="0"/>
        <w:spacing w:line="500" w:lineRule="exact"/>
        <w:jc w:val="left"/>
        <w:rPr>
          <w:rFonts w:ascii="仿宋_GB2312" w:hAnsi="宋体" w:eastAsia="仿宋_GB2312"/>
          <w:sz w:val="28"/>
          <w:szCs w:val="28"/>
        </w:rPr>
      </w:pPr>
      <w:r>
        <w:rPr>
          <w:rFonts w:ascii="仿宋_GB2312" w:hAnsi="宋体" w:eastAsia="仿宋_GB2312"/>
          <w:sz w:val="28"/>
          <w:szCs w:val="28"/>
        </w:rPr>
        <w:t xml:space="preserve"> </w:t>
      </w:r>
      <w:r>
        <w:rPr>
          <w:rFonts w:hint="eastAsia" w:ascii="仿宋_GB2312" w:hAnsi="宋体" w:eastAsia="仿宋_GB2312"/>
          <w:b/>
          <w:sz w:val="28"/>
          <w:szCs w:val="28"/>
        </w:rPr>
        <w:t>十、必读和选读书目</w:t>
      </w:r>
    </w:p>
    <w:tbl>
      <w:tblPr>
        <w:tblStyle w:val="19"/>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4"/>
        <w:gridCol w:w="4081"/>
        <w:gridCol w:w="1792"/>
        <w:gridCol w:w="839"/>
        <w:gridCol w:w="1320"/>
        <w:gridCol w:w="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09" w:type="dxa"/>
            <w:vAlign w:val="center"/>
          </w:tcPr>
          <w:p>
            <w:pPr>
              <w:adjustRightInd w:val="0"/>
              <w:snapToGrid w:val="0"/>
              <w:spacing w:line="500" w:lineRule="exact"/>
              <w:jc w:val="left"/>
              <w:rPr>
                <w:rFonts w:ascii="仿宋_GB2312" w:hAnsi="仿宋" w:eastAsia="仿宋_GB2312"/>
                <w:bCs/>
                <w:sz w:val="18"/>
                <w:szCs w:val="18"/>
              </w:rPr>
            </w:pPr>
            <w:r>
              <w:rPr>
                <w:rFonts w:hint="eastAsia" w:ascii="仿宋_GB2312" w:hAnsi="仿宋" w:eastAsia="仿宋_GB2312"/>
                <w:bCs/>
                <w:sz w:val="18"/>
                <w:szCs w:val="18"/>
              </w:rPr>
              <w:t>序号</w:t>
            </w:r>
          </w:p>
        </w:tc>
        <w:tc>
          <w:tcPr>
            <w:tcW w:w="3119" w:type="dxa"/>
            <w:vAlign w:val="center"/>
          </w:tcPr>
          <w:p>
            <w:pPr>
              <w:adjustRightInd w:val="0"/>
              <w:snapToGrid w:val="0"/>
              <w:spacing w:line="500" w:lineRule="exact"/>
              <w:jc w:val="left"/>
              <w:rPr>
                <w:rFonts w:ascii="仿宋_GB2312" w:hAnsi="仿宋" w:eastAsia="仿宋_GB2312"/>
                <w:bCs/>
                <w:sz w:val="18"/>
                <w:szCs w:val="18"/>
              </w:rPr>
            </w:pPr>
            <w:r>
              <w:rPr>
                <w:rFonts w:hint="eastAsia" w:ascii="仿宋_GB2312" w:hAnsi="仿宋" w:eastAsia="仿宋_GB2312"/>
                <w:bCs/>
                <w:sz w:val="18"/>
                <w:szCs w:val="18"/>
              </w:rPr>
              <w:t>著作或期刊名</w:t>
            </w:r>
          </w:p>
        </w:tc>
        <w:tc>
          <w:tcPr>
            <w:tcW w:w="1701" w:type="dxa"/>
            <w:vAlign w:val="center"/>
          </w:tcPr>
          <w:p>
            <w:pPr>
              <w:adjustRightInd w:val="0"/>
              <w:snapToGrid w:val="0"/>
              <w:spacing w:line="500" w:lineRule="exact"/>
              <w:jc w:val="left"/>
              <w:rPr>
                <w:rFonts w:ascii="仿宋_GB2312" w:hAnsi="仿宋" w:eastAsia="仿宋_GB2312"/>
                <w:bCs/>
                <w:sz w:val="18"/>
                <w:szCs w:val="18"/>
              </w:rPr>
            </w:pPr>
            <w:r>
              <w:rPr>
                <w:rFonts w:hint="eastAsia" w:ascii="仿宋_GB2312" w:hAnsi="仿宋" w:eastAsia="仿宋_GB2312"/>
                <w:bCs/>
                <w:sz w:val="18"/>
                <w:szCs w:val="18"/>
              </w:rPr>
              <w:t>作者及出版社</w:t>
            </w:r>
          </w:p>
        </w:tc>
        <w:tc>
          <w:tcPr>
            <w:tcW w:w="992" w:type="dxa"/>
            <w:vAlign w:val="center"/>
          </w:tcPr>
          <w:p>
            <w:pPr>
              <w:adjustRightInd w:val="0"/>
              <w:snapToGrid w:val="0"/>
              <w:spacing w:line="500" w:lineRule="exact"/>
              <w:jc w:val="left"/>
              <w:rPr>
                <w:rFonts w:ascii="仿宋_GB2312" w:hAnsi="仿宋" w:eastAsia="仿宋_GB2312"/>
                <w:bCs/>
                <w:sz w:val="18"/>
                <w:szCs w:val="18"/>
              </w:rPr>
            </w:pPr>
            <w:r>
              <w:rPr>
                <w:rFonts w:hint="eastAsia" w:ascii="仿宋_GB2312" w:hAnsi="仿宋" w:eastAsia="仿宋_GB2312"/>
                <w:bCs/>
                <w:sz w:val="18"/>
                <w:szCs w:val="18"/>
              </w:rPr>
              <w:t>必</w:t>
            </w:r>
            <w:r>
              <w:rPr>
                <w:rFonts w:ascii="仿宋_GB2312" w:hAnsi="仿宋" w:eastAsia="仿宋_GB2312"/>
                <w:bCs/>
                <w:sz w:val="18"/>
                <w:szCs w:val="18"/>
              </w:rPr>
              <w:t>(</w:t>
            </w:r>
            <w:r>
              <w:rPr>
                <w:rFonts w:hint="eastAsia" w:ascii="仿宋_GB2312" w:hAnsi="仿宋" w:eastAsia="仿宋_GB2312"/>
                <w:bCs/>
                <w:sz w:val="18"/>
                <w:szCs w:val="18"/>
              </w:rPr>
              <w:t>选</w:t>
            </w:r>
            <w:r>
              <w:rPr>
                <w:rFonts w:ascii="仿宋_GB2312" w:hAnsi="仿宋" w:eastAsia="仿宋_GB2312"/>
                <w:bCs/>
                <w:sz w:val="18"/>
                <w:szCs w:val="18"/>
              </w:rPr>
              <w:t>)</w:t>
            </w:r>
            <w:r>
              <w:rPr>
                <w:rFonts w:hint="eastAsia" w:ascii="仿宋_GB2312" w:hAnsi="仿宋" w:eastAsia="仿宋_GB2312"/>
                <w:bCs/>
                <w:sz w:val="18"/>
                <w:szCs w:val="18"/>
              </w:rPr>
              <w:t>读</w:t>
            </w:r>
          </w:p>
        </w:tc>
        <w:tc>
          <w:tcPr>
            <w:tcW w:w="1843" w:type="dxa"/>
            <w:vAlign w:val="center"/>
          </w:tcPr>
          <w:p>
            <w:pPr>
              <w:adjustRightInd w:val="0"/>
              <w:snapToGrid w:val="0"/>
              <w:spacing w:line="500" w:lineRule="exact"/>
              <w:jc w:val="left"/>
              <w:rPr>
                <w:rFonts w:ascii="仿宋_GB2312" w:hAnsi="仿宋" w:eastAsia="仿宋_GB2312"/>
                <w:bCs/>
                <w:sz w:val="18"/>
                <w:szCs w:val="18"/>
              </w:rPr>
            </w:pPr>
            <w:r>
              <w:rPr>
                <w:rFonts w:hint="eastAsia" w:ascii="仿宋_GB2312" w:hAnsi="仿宋" w:eastAsia="仿宋_GB2312"/>
                <w:bCs/>
                <w:sz w:val="18"/>
                <w:szCs w:val="18"/>
              </w:rPr>
              <w:t>考核方式</w:t>
            </w:r>
          </w:p>
        </w:tc>
        <w:tc>
          <w:tcPr>
            <w:tcW w:w="1134" w:type="dxa"/>
            <w:vAlign w:val="center"/>
          </w:tcPr>
          <w:p>
            <w:pPr>
              <w:adjustRightInd w:val="0"/>
              <w:snapToGrid w:val="0"/>
              <w:spacing w:line="500" w:lineRule="exact"/>
              <w:jc w:val="left"/>
              <w:rPr>
                <w:rFonts w:ascii="仿宋_GB2312" w:hAnsi="仿宋" w:eastAsia="仿宋_GB2312"/>
                <w:bCs/>
                <w:sz w:val="18"/>
                <w:szCs w:val="18"/>
              </w:rPr>
            </w:pPr>
            <w:r>
              <w:rPr>
                <w:rFonts w:hint="eastAsia" w:ascii="仿宋_GB2312" w:hAnsi="仿宋" w:eastAsia="仿宋_GB2312"/>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09" w:type="dxa"/>
            <w:vAlign w:val="center"/>
          </w:tcPr>
          <w:p>
            <w:pPr>
              <w:tabs>
                <w:tab w:val="left" w:pos="3348"/>
                <w:tab w:val="left" w:pos="4968"/>
              </w:tabs>
              <w:jc w:val="center"/>
              <w:rPr>
                <w:rFonts w:eastAsia="仿宋_GB2312"/>
                <w:szCs w:val="21"/>
              </w:rPr>
            </w:pPr>
            <w:r>
              <w:rPr>
                <w:rFonts w:eastAsia="仿宋_GB2312"/>
                <w:szCs w:val="21"/>
              </w:rPr>
              <w:t>1</w:t>
            </w:r>
          </w:p>
        </w:tc>
        <w:tc>
          <w:tcPr>
            <w:tcW w:w="3119" w:type="dxa"/>
            <w:vAlign w:val="center"/>
          </w:tcPr>
          <w:p>
            <w:pPr>
              <w:widowControl/>
              <w:jc w:val="left"/>
              <w:rPr>
                <w:rFonts w:eastAsia="仿宋_GB2312"/>
                <w:kern w:val="0"/>
                <w:szCs w:val="21"/>
              </w:rPr>
            </w:pPr>
            <w:r>
              <w:rPr>
                <w:rFonts w:hint="eastAsia" w:eastAsia="仿宋_GB2312"/>
                <w:kern w:val="0"/>
                <w:szCs w:val="21"/>
              </w:rPr>
              <w:t>自然科学中确定性问题的应用数学</w:t>
            </w:r>
          </w:p>
          <w:p>
            <w:pPr>
              <w:widowControl/>
              <w:jc w:val="left"/>
              <w:rPr>
                <w:rFonts w:eastAsia="仿宋_GB2312"/>
                <w:kern w:val="0"/>
                <w:szCs w:val="21"/>
              </w:rPr>
            </w:pPr>
            <w:r>
              <w:rPr>
                <w:rFonts w:eastAsia="仿宋_GB2312"/>
                <w:kern w:val="0"/>
                <w:szCs w:val="21"/>
              </w:rPr>
              <w:t>Mathematics Applied to Deterministic Problems in the Natural Sciences</w:t>
            </w:r>
          </w:p>
        </w:tc>
        <w:tc>
          <w:tcPr>
            <w:tcW w:w="1701" w:type="dxa"/>
            <w:vAlign w:val="center"/>
          </w:tcPr>
          <w:p>
            <w:pPr>
              <w:widowControl/>
              <w:jc w:val="left"/>
              <w:rPr>
                <w:rFonts w:eastAsia="仿宋_GB2312"/>
                <w:kern w:val="0"/>
                <w:szCs w:val="21"/>
              </w:rPr>
            </w:pPr>
            <w:r>
              <w:rPr>
                <w:rFonts w:hint="eastAsia" w:eastAsia="仿宋_GB2312"/>
                <w:kern w:val="0"/>
                <w:szCs w:val="21"/>
              </w:rPr>
              <w:t>林家翘</w:t>
            </w:r>
          </w:p>
        </w:tc>
        <w:tc>
          <w:tcPr>
            <w:tcW w:w="992" w:type="dxa"/>
            <w:vAlign w:val="center"/>
          </w:tcPr>
          <w:p>
            <w:pPr>
              <w:tabs>
                <w:tab w:val="left" w:pos="3348"/>
                <w:tab w:val="left" w:pos="4968"/>
              </w:tabs>
              <w:jc w:val="center"/>
              <w:rPr>
                <w:rFonts w:eastAsia="仿宋_GB2312"/>
                <w:szCs w:val="21"/>
              </w:rPr>
            </w:pPr>
            <w:r>
              <w:rPr>
                <w:rFonts w:hint="eastAsia" w:eastAsia="仿宋_GB2312"/>
                <w:szCs w:val="21"/>
              </w:rPr>
              <w:t>选读</w:t>
            </w:r>
          </w:p>
        </w:tc>
        <w:tc>
          <w:tcPr>
            <w:tcW w:w="1843" w:type="dxa"/>
            <w:vAlign w:val="center"/>
          </w:tcPr>
          <w:p>
            <w:pPr>
              <w:tabs>
                <w:tab w:val="left" w:pos="3348"/>
                <w:tab w:val="left" w:pos="4968"/>
              </w:tabs>
              <w:adjustRightInd w:val="0"/>
              <w:snapToGrid w:val="0"/>
              <w:jc w:val="center"/>
              <w:rPr>
                <w:rFonts w:eastAsia="仿宋_GB2312"/>
                <w:szCs w:val="21"/>
              </w:rPr>
            </w:pPr>
            <w:r>
              <w:rPr>
                <w:rFonts w:hint="eastAsia" w:eastAsia="仿宋_GB2312"/>
                <w:szCs w:val="21"/>
              </w:rPr>
              <w:t>导师考核</w:t>
            </w:r>
          </w:p>
        </w:tc>
        <w:tc>
          <w:tcPr>
            <w:tcW w:w="1134" w:type="dxa"/>
          </w:tcPr>
          <w:p>
            <w:pPr>
              <w:adjustRightInd w:val="0"/>
              <w:snapToGrid w:val="0"/>
              <w:spacing w:line="500" w:lineRule="exact"/>
              <w:jc w:val="left"/>
              <w:rPr>
                <w:rFonts w:ascii="仿宋_GB2312" w:hAnsi="仿宋" w:eastAsia="仿宋_GB2312"/>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09" w:type="dxa"/>
            <w:vAlign w:val="center"/>
          </w:tcPr>
          <w:p>
            <w:pPr>
              <w:tabs>
                <w:tab w:val="left" w:pos="3348"/>
                <w:tab w:val="left" w:pos="4968"/>
              </w:tabs>
              <w:jc w:val="center"/>
              <w:rPr>
                <w:rFonts w:eastAsia="仿宋_GB2312"/>
                <w:szCs w:val="21"/>
              </w:rPr>
            </w:pPr>
            <w:r>
              <w:rPr>
                <w:rFonts w:eastAsia="仿宋_GB2312"/>
                <w:szCs w:val="21"/>
              </w:rPr>
              <w:t>2</w:t>
            </w:r>
          </w:p>
        </w:tc>
        <w:tc>
          <w:tcPr>
            <w:tcW w:w="3119" w:type="dxa"/>
            <w:vAlign w:val="center"/>
          </w:tcPr>
          <w:p>
            <w:pPr>
              <w:widowControl/>
              <w:jc w:val="left"/>
              <w:rPr>
                <w:rFonts w:eastAsia="仿宋_GB2312"/>
                <w:kern w:val="0"/>
                <w:szCs w:val="21"/>
              </w:rPr>
            </w:pPr>
            <w:r>
              <w:rPr>
                <w:rFonts w:eastAsia="仿宋_GB2312"/>
                <w:kern w:val="0"/>
                <w:szCs w:val="21"/>
              </w:rPr>
              <w:t>The Art of Computer Programming</w:t>
            </w:r>
          </w:p>
          <w:p>
            <w:pPr>
              <w:widowControl/>
              <w:jc w:val="left"/>
              <w:rPr>
                <w:rFonts w:eastAsia="仿宋_GB2312"/>
                <w:kern w:val="0"/>
                <w:szCs w:val="21"/>
              </w:rPr>
            </w:pPr>
            <w:r>
              <w:rPr>
                <w:rFonts w:hint="eastAsia" w:eastAsia="仿宋_GB2312"/>
                <w:kern w:val="0"/>
                <w:szCs w:val="21"/>
              </w:rPr>
              <w:t>计算机程序设计技巧</w:t>
            </w:r>
          </w:p>
        </w:tc>
        <w:tc>
          <w:tcPr>
            <w:tcW w:w="1701" w:type="dxa"/>
            <w:vAlign w:val="center"/>
          </w:tcPr>
          <w:p>
            <w:pPr>
              <w:widowControl/>
              <w:jc w:val="left"/>
              <w:rPr>
                <w:rFonts w:eastAsia="仿宋_GB2312"/>
                <w:kern w:val="0"/>
                <w:szCs w:val="21"/>
              </w:rPr>
            </w:pPr>
            <w:r>
              <w:rPr>
                <w:rFonts w:eastAsia="仿宋_GB2312"/>
                <w:kern w:val="0"/>
                <w:szCs w:val="21"/>
              </w:rPr>
              <w:t>D.E. Knuth</w:t>
            </w:r>
          </w:p>
        </w:tc>
        <w:tc>
          <w:tcPr>
            <w:tcW w:w="992" w:type="dxa"/>
            <w:vAlign w:val="center"/>
          </w:tcPr>
          <w:p>
            <w:pPr>
              <w:tabs>
                <w:tab w:val="left" w:pos="3348"/>
                <w:tab w:val="left" w:pos="4968"/>
              </w:tabs>
              <w:jc w:val="center"/>
              <w:rPr>
                <w:rFonts w:eastAsia="仿宋_GB2312"/>
                <w:szCs w:val="21"/>
              </w:rPr>
            </w:pPr>
            <w:r>
              <w:rPr>
                <w:rFonts w:hint="eastAsia" w:eastAsia="仿宋_GB2312"/>
                <w:szCs w:val="21"/>
              </w:rPr>
              <w:t>选读</w:t>
            </w:r>
          </w:p>
        </w:tc>
        <w:tc>
          <w:tcPr>
            <w:tcW w:w="1843" w:type="dxa"/>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1134" w:type="dxa"/>
          </w:tcPr>
          <w:p>
            <w:pPr>
              <w:adjustRightInd w:val="0"/>
              <w:snapToGrid w:val="0"/>
              <w:spacing w:line="500" w:lineRule="exact"/>
              <w:jc w:val="left"/>
              <w:rPr>
                <w:rFonts w:ascii="仿宋_GB2312" w:hAnsi="仿宋" w:eastAsia="仿宋_GB2312"/>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09" w:type="dxa"/>
            <w:vAlign w:val="center"/>
          </w:tcPr>
          <w:p>
            <w:pPr>
              <w:tabs>
                <w:tab w:val="left" w:pos="3348"/>
                <w:tab w:val="left" w:pos="4968"/>
              </w:tabs>
              <w:jc w:val="center"/>
              <w:rPr>
                <w:rFonts w:eastAsia="仿宋_GB2312"/>
                <w:szCs w:val="21"/>
              </w:rPr>
            </w:pPr>
            <w:r>
              <w:rPr>
                <w:rFonts w:eastAsia="仿宋_GB2312"/>
                <w:szCs w:val="21"/>
              </w:rPr>
              <w:t>3</w:t>
            </w:r>
          </w:p>
        </w:tc>
        <w:tc>
          <w:tcPr>
            <w:tcW w:w="3119" w:type="dxa"/>
            <w:vAlign w:val="center"/>
          </w:tcPr>
          <w:p>
            <w:pPr>
              <w:widowControl/>
              <w:jc w:val="left"/>
              <w:rPr>
                <w:rFonts w:eastAsia="仿宋_GB2312"/>
                <w:kern w:val="0"/>
                <w:szCs w:val="21"/>
              </w:rPr>
            </w:pPr>
            <w:r>
              <w:rPr>
                <w:rFonts w:eastAsia="仿宋_GB2312"/>
                <w:kern w:val="0"/>
                <w:szCs w:val="21"/>
              </w:rPr>
              <w:t>An Introduction to Database System</w:t>
            </w:r>
          </w:p>
          <w:p>
            <w:pPr>
              <w:widowControl/>
              <w:jc w:val="left"/>
              <w:rPr>
                <w:rFonts w:eastAsia="仿宋_GB2312"/>
                <w:kern w:val="0"/>
                <w:szCs w:val="21"/>
              </w:rPr>
            </w:pPr>
            <w:r>
              <w:rPr>
                <w:rFonts w:hint="eastAsia" w:eastAsia="仿宋_GB2312"/>
                <w:kern w:val="0"/>
                <w:szCs w:val="21"/>
              </w:rPr>
              <w:t>数据库系统导论</w:t>
            </w:r>
          </w:p>
        </w:tc>
        <w:tc>
          <w:tcPr>
            <w:tcW w:w="1701" w:type="dxa"/>
            <w:vAlign w:val="center"/>
          </w:tcPr>
          <w:p>
            <w:pPr>
              <w:widowControl/>
              <w:jc w:val="left"/>
              <w:rPr>
                <w:rFonts w:eastAsia="仿宋_GB2312"/>
                <w:kern w:val="0"/>
                <w:szCs w:val="21"/>
              </w:rPr>
            </w:pPr>
            <w:r>
              <w:rPr>
                <w:rFonts w:eastAsia="仿宋_GB2312"/>
                <w:kern w:val="0"/>
                <w:szCs w:val="21"/>
              </w:rPr>
              <w:t>C.J. Date</w:t>
            </w:r>
          </w:p>
        </w:tc>
        <w:tc>
          <w:tcPr>
            <w:tcW w:w="992" w:type="dxa"/>
            <w:vAlign w:val="center"/>
          </w:tcPr>
          <w:p>
            <w:pPr>
              <w:tabs>
                <w:tab w:val="left" w:pos="3348"/>
                <w:tab w:val="left" w:pos="4968"/>
              </w:tabs>
              <w:jc w:val="center"/>
              <w:rPr>
                <w:rFonts w:eastAsia="仿宋_GB2312"/>
                <w:szCs w:val="21"/>
              </w:rPr>
            </w:pPr>
            <w:r>
              <w:rPr>
                <w:rFonts w:hint="eastAsia" w:eastAsia="仿宋_GB2312"/>
                <w:szCs w:val="21"/>
              </w:rPr>
              <w:t>选读</w:t>
            </w:r>
          </w:p>
        </w:tc>
        <w:tc>
          <w:tcPr>
            <w:tcW w:w="1843" w:type="dxa"/>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1134" w:type="dxa"/>
          </w:tcPr>
          <w:p>
            <w:pPr>
              <w:adjustRightInd w:val="0"/>
              <w:snapToGrid w:val="0"/>
              <w:spacing w:line="500" w:lineRule="exact"/>
              <w:jc w:val="left"/>
              <w:rPr>
                <w:rFonts w:ascii="仿宋_GB2312" w:hAnsi="仿宋" w:eastAsia="仿宋_GB2312"/>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709" w:type="dxa"/>
            <w:vAlign w:val="center"/>
          </w:tcPr>
          <w:p>
            <w:pPr>
              <w:tabs>
                <w:tab w:val="left" w:pos="3348"/>
                <w:tab w:val="left" w:pos="4968"/>
              </w:tabs>
              <w:jc w:val="center"/>
              <w:rPr>
                <w:rFonts w:eastAsia="仿宋_GB2312"/>
                <w:szCs w:val="21"/>
              </w:rPr>
            </w:pPr>
            <w:r>
              <w:rPr>
                <w:rFonts w:eastAsia="仿宋_GB2312"/>
                <w:szCs w:val="21"/>
              </w:rPr>
              <w:t>4</w:t>
            </w:r>
          </w:p>
        </w:tc>
        <w:tc>
          <w:tcPr>
            <w:tcW w:w="3119" w:type="dxa"/>
            <w:vAlign w:val="center"/>
          </w:tcPr>
          <w:p>
            <w:pPr>
              <w:widowControl/>
              <w:jc w:val="left"/>
              <w:rPr>
                <w:rFonts w:eastAsia="仿宋_GB2312"/>
                <w:kern w:val="0"/>
                <w:szCs w:val="21"/>
              </w:rPr>
            </w:pPr>
            <w:r>
              <w:rPr>
                <w:rFonts w:eastAsia="仿宋_GB2312"/>
                <w:kern w:val="0"/>
                <w:szCs w:val="21"/>
              </w:rPr>
              <w:t>Principles of Artificial Intelligence</w:t>
            </w:r>
          </w:p>
          <w:p>
            <w:pPr>
              <w:widowControl/>
              <w:jc w:val="left"/>
              <w:rPr>
                <w:rFonts w:eastAsia="仿宋_GB2312"/>
                <w:kern w:val="0"/>
                <w:szCs w:val="21"/>
              </w:rPr>
            </w:pPr>
            <w:r>
              <w:rPr>
                <w:rFonts w:hint="eastAsia" w:eastAsia="仿宋_GB2312"/>
                <w:kern w:val="0"/>
                <w:szCs w:val="21"/>
              </w:rPr>
              <w:t>人工智能原理</w:t>
            </w:r>
          </w:p>
        </w:tc>
        <w:tc>
          <w:tcPr>
            <w:tcW w:w="1701" w:type="dxa"/>
            <w:vAlign w:val="center"/>
          </w:tcPr>
          <w:p>
            <w:pPr>
              <w:widowControl/>
              <w:jc w:val="left"/>
              <w:rPr>
                <w:rFonts w:eastAsia="仿宋_GB2312"/>
                <w:kern w:val="0"/>
                <w:szCs w:val="21"/>
              </w:rPr>
            </w:pPr>
            <w:r>
              <w:rPr>
                <w:rFonts w:eastAsia="仿宋_GB2312"/>
                <w:kern w:val="0"/>
                <w:szCs w:val="21"/>
              </w:rPr>
              <w:t>N.J. Nilsson</w:t>
            </w:r>
          </w:p>
        </w:tc>
        <w:tc>
          <w:tcPr>
            <w:tcW w:w="992" w:type="dxa"/>
            <w:vAlign w:val="center"/>
          </w:tcPr>
          <w:p>
            <w:pPr>
              <w:tabs>
                <w:tab w:val="left" w:pos="3348"/>
                <w:tab w:val="left" w:pos="4968"/>
              </w:tabs>
              <w:jc w:val="center"/>
              <w:rPr>
                <w:rFonts w:eastAsia="仿宋_GB2312"/>
                <w:szCs w:val="21"/>
              </w:rPr>
            </w:pPr>
            <w:r>
              <w:rPr>
                <w:rFonts w:hint="eastAsia" w:eastAsia="仿宋_GB2312"/>
                <w:szCs w:val="21"/>
              </w:rPr>
              <w:t>必读</w:t>
            </w:r>
          </w:p>
        </w:tc>
        <w:tc>
          <w:tcPr>
            <w:tcW w:w="1843" w:type="dxa"/>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1134" w:type="dxa"/>
          </w:tcPr>
          <w:p>
            <w:pPr>
              <w:adjustRightInd w:val="0"/>
              <w:snapToGrid w:val="0"/>
              <w:spacing w:line="500" w:lineRule="exact"/>
              <w:jc w:val="left"/>
              <w:rPr>
                <w:rFonts w:ascii="仿宋_GB2312" w:hAnsi="仿宋" w:eastAsia="仿宋_GB2312"/>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09" w:type="dxa"/>
            <w:vAlign w:val="center"/>
          </w:tcPr>
          <w:p>
            <w:pPr>
              <w:tabs>
                <w:tab w:val="left" w:pos="3348"/>
                <w:tab w:val="left" w:pos="4968"/>
              </w:tabs>
              <w:jc w:val="center"/>
              <w:rPr>
                <w:rFonts w:eastAsia="仿宋_GB2312"/>
                <w:szCs w:val="21"/>
              </w:rPr>
            </w:pPr>
            <w:r>
              <w:rPr>
                <w:rFonts w:eastAsia="仿宋_GB2312"/>
                <w:szCs w:val="21"/>
              </w:rPr>
              <w:t>5</w:t>
            </w:r>
          </w:p>
        </w:tc>
        <w:tc>
          <w:tcPr>
            <w:tcW w:w="3119" w:type="dxa"/>
            <w:vAlign w:val="center"/>
          </w:tcPr>
          <w:p>
            <w:pPr>
              <w:widowControl/>
              <w:jc w:val="left"/>
              <w:rPr>
                <w:rFonts w:eastAsia="仿宋_GB2312"/>
                <w:kern w:val="0"/>
                <w:szCs w:val="21"/>
              </w:rPr>
            </w:pPr>
            <w:r>
              <w:rPr>
                <w:rFonts w:eastAsia="仿宋_GB2312"/>
                <w:kern w:val="0"/>
                <w:szCs w:val="21"/>
              </w:rPr>
              <w:t>Integral Transforms and Their Applications</w:t>
            </w:r>
          </w:p>
        </w:tc>
        <w:tc>
          <w:tcPr>
            <w:tcW w:w="1701" w:type="dxa"/>
            <w:vAlign w:val="center"/>
          </w:tcPr>
          <w:p>
            <w:pPr>
              <w:widowControl/>
              <w:jc w:val="left"/>
              <w:rPr>
                <w:rFonts w:eastAsia="仿宋_GB2312"/>
                <w:kern w:val="0"/>
                <w:szCs w:val="21"/>
              </w:rPr>
            </w:pPr>
            <w:r>
              <w:rPr>
                <w:rFonts w:eastAsia="仿宋_GB2312"/>
                <w:kern w:val="0"/>
                <w:szCs w:val="21"/>
              </w:rPr>
              <w:t>Brian Davies</w:t>
            </w:r>
          </w:p>
        </w:tc>
        <w:tc>
          <w:tcPr>
            <w:tcW w:w="992" w:type="dxa"/>
            <w:vAlign w:val="center"/>
          </w:tcPr>
          <w:p>
            <w:pPr>
              <w:tabs>
                <w:tab w:val="left" w:pos="3348"/>
                <w:tab w:val="left" w:pos="4968"/>
              </w:tabs>
              <w:jc w:val="center"/>
              <w:rPr>
                <w:rFonts w:eastAsia="仿宋_GB2312"/>
                <w:szCs w:val="21"/>
              </w:rPr>
            </w:pPr>
            <w:r>
              <w:rPr>
                <w:rFonts w:hint="eastAsia" w:eastAsia="仿宋_GB2312"/>
                <w:szCs w:val="21"/>
              </w:rPr>
              <w:t>选读</w:t>
            </w:r>
          </w:p>
        </w:tc>
        <w:tc>
          <w:tcPr>
            <w:tcW w:w="1843" w:type="dxa"/>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1134" w:type="dxa"/>
          </w:tcPr>
          <w:p>
            <w:pPr>
              <w:adjustRightInd w:val="0"/>
              <w:snapToGrid w:val="0"/>
              <w:spacing w:line="500" w:lineRule="exact"/>
              <w:jc w:val="left"/>
              <w:rPr>
                <w:rFonts w:ascii="仿宋_GB2312" w:hAnsi="仿宋" w:eastAsia="仿宋_GB2312"/>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09" w:type="dxa"/>
            <w:vAlign w:val="center"/>
          </w:tcPr>
          <w:p>
            <w:pPr>
              <w:tabs>
                <w:tab w:val="left" w:pos="3348"/>
                <w:tab w:val="left" w:pos="4968"/>
              </w:tabs>
              <w:jc w:val="center"/>
              <w:rPr>
                <w:rFonts w:eastAsia="仿宋_GB2312"/>
                <w:szCs w:val="21"/>
              </w:rPr>
            </w:pPr>
            <w:r>
              <w:rPr>
                <w:rFonts w:eastAsia="仿宋_GB2312"/>
                <w:szCs w:val="21"/>
              </w:rPr>
              <w:t>6</w:t>
            </w:r>
          </w:p>
        </w:tc>
        <w:tc>
          <w:tcPr>
            <w:tcW w:w="3119" w:type="dxa"/>
            <w:vAlign w:val="center"/>
          </w:tcPr>
          <w:p>
            <w:pPr>
              <w:widowControl/>
              <w:jc w:val="left"/>
              <w:rPr>
                <w:rFonts w:eastAsia="仿宋_GB2312"/>
                <w:kern w:val="0"/>
                <w:szCs w:val="21"/>
              </w:rPr>
            </w:pPr>
            <w:r>
              <w:rPr>
                <w:rFonts w:eastAsia="仿宋_GB2312"/>
                <w:kern w:val="0"/>
                <w:szCs w:val="21"/>
              </w:rPr>
              <w:t>Galactic Dynamics</w:t>
            </w:r>
          </w:p>
        </w:tc>
        <w:tc>
          <w:tcPr>
            <w:tcW w:w="1701" w:type="dxa"/>
            <w:vAlign w:val="center"/>
          </w:tcPr>
          <w:p>
            <w:pPr>
              <w:widowControl/>
              <w:jc w:val="left"/>
              <w:rPr>
                <w:rFonts w:eastAsia="仿宋_GB2312"/>
                <w:kern w:val="0"/>
                <w:szCs w:val="21"/>
              </w:rPr>
            </w:pPr>
            <w:r>
              <w:rPr>
                <w:rFonts w:eastAsia="仿宋_GB2312"/>
                <w:kern w:val="0"/>
                <w:szCs w:val="21"/>
              </w:rPr>
              <w:t>James Binney &amp; Scott Tremaine</w:t>
            </w:r>
          </w:p>
        </w:tc>
        <w:tc>
          <w:tcPr>
            <w:tcW w:w="992" w:type="dxa"/>
            <w:vAlign w:val="center"/>
          </w:tcPr>
          <w:p>
            <w:pPr>
              <w:tabs>
                <w:tab w:val="left" w:pos="3348"/>
                <w:tab w:val="left" w:pos="4968"/>
              </w:tabs>
              <w:jc w:val="center"/>
              <w:rPr>
                <w:rFonts w:eastAsia="仿宋_GB2312"/>
                <w:szCs w:val="21"/>
              </w:rPr>
            </w:pPr>
            <w:r>
              <w:rPr>
                <w:rFonts w:hint="eastAsia" w:eastAsia="仿宋_GB2312"/>
                <w:szCs w:val="21"/>
              </w:rPr>
              <w:t>选读</w:t>
            </w:r>
          </w:p>
        </w:tc>
        <w:tc>
          <w:tcPr>
            <w:tcW w:w="1843" w:type="dxa"/>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1134" w:type="dxa"/>
          </w:tcPr>
          <w:p>
            <w:pPr>
              <w:adjustRightInd w:val="0"/>
              <w:snapToGrid w:val="0"/>
              <w:spacing w:line="500" w:lineRule="exact"/>
              <w:jc w:val="left"/>
              <w:rPr>
                <w:rFonts w:ascii="仿宋_GB2312" w:hAnsi="仿宋" w:eastAsia="仿宋_GB2312"/>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09" w:type="dxa"/>
            <w:vAlign w:val="center"/>
          </w:tcPr>
          <w:p>
            <w:pPr>
              <w:tabs>
                <w:tab w:val="left" w:pos="3348"/>
                <w:tab w:val="left" w:pos="4968"/>
              </w:tabs>
              <w:jc w:val="center"/>
              <w:rPr>
                <w:rFonts w:eastAsia="仿宋_GB2312"/>
                <w:szCs w:val="21"/>
              </w:rPr>
            </w:pPr>
            <w:r>
              <w:rPr>
                <w:rFonts w:eastAsia="仿宋_GB2312"/>
                <w:szCs w:val="21"/>
              </w:rPr>
              <w:t>7</w:t>
            </w:r>
          </w:p>
        </w:tc>
        <w:tc>
          <w:tcPr>
            <w:tcW w:w="3119" w:type="dxa"/>
            <w:vAlign w:val="center"/>
          </w:tcPr>
          <w:p>
            <w:pPr>
              <w:widowControl/>
              <w:jc w:val="left"/>
              <w:rPr>
                <w:rFonts w:eastAsia="仿宋_GB2312"/>
                <w:kern w:val="0"/>
                <w:szCs w:val="21"/>
              </w:rPr>
            </w:pPr>
            <w:r>
              <w:rPr>
                <w:rFonts w:eastAsia="仿宋_GB2312"/>
                <w:kern w:val="0"/>
                <w:szCs w:val="21"/>
              </w:rPr>
              <w:t>Mathematical Modeling</w:t>
            </w:r>
          </w:p>
          <w:p>
            <w:pPr>
              <w:widowControl/>
              <w:jc w:val="left"/>
              <w:rPr>
                <w:rFonts w:eastAsia="仿宋_GB2312"/>
                <w:kern w:val="0"/>
                <w:szCs w:val="21"/>
              </w:rPr>
            </w:pPr>
            <w:r>
              <w:rPr>
                <w:rFonts w:hint="eastAsia" w:eastAsia="仿宋_GB2312"/>
                <w:kern w:val="0"/>
                <w:szCs w:val="21"/>
              </w:rPr>
              <w:t>数学模型</w:t>
            </w:r>
          </w:p>
        </w:tc>
        <w:tc>
          <w:tcPr>
            <w:tcW w:w="1701" w:type="dxa"/>
            <w:vAlign w:val="center"/>
          </w:tcPr>
          <w:p>
            <w:pPr>
              <w:widowControl/>
              <w:jc w:val="left"/>
              <w:rPr>
                <w:rFonts w:eastAsia="仿宋_GB2312"/>
                <w:kern w:val="0"/>
                <w:szCs w:val="21"/>
              </w:rPr>
            </w:pPr>
            <w:r>
              <w:rPr>
                <w:rFonts w:eastAsia="仿宋_GB2312"/>
                <w:kern w:val="0"/>
                <w:szCs w:val="21"/>
              </w:rPr>
              <w:t>D.Burghes et al</w:t>
            </w:r>
          </w:p>
        </w:tc>
        <w:tc>
          <w:tcPr>
            <w:tcW w:w="992" w:type="dxa"/>
            <w:vAlign w:val="center"/>
          </w:tcPr>
          <w:p>
            <w:pPr>
              <w:tabs>
                <w:tab w:val="left" w:pos="3348"/>
                <w:tab w:val="left" w:pos="4968"/>
              </w:tabs>
              <w:jc w:val="center"/>
              <w:rPr>
                <w:rFonts w:eastAsia="仿宋_GB2312"/>
                <w:szCs w:val="21"/>
              </w:rPr>
            </w:pPr>
            <w:r>
              <w:rPr>
                <w:rFonts w:hint="eastAsia" w:eastAsia="仿宋_GB2312"/>
                <w:szCs w:val="21"/>
              </w:rPr>
              <w:t>选读</w:t>
            </w:r>
          </w:p>
        </w:tc>
        <w:tc>
          <w:tcPr>
            <w:tcW w:w="1843" w:type="dxa"/>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1134" w:type="dxa"/>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8</w:t>
            </w:r>
          </w:p>
        </w:tc>
        <w:tc>
          <w:tcPr>
            <w:tcW w:w="0" w:type="auto"/>
            <w:vAlign w:val="center"/>
          </w:tcPr>
          <w:p>
            <w:pPr>
              <w:widowControl/>
              <w:jc w:val="left"/>
              <w:rPr>
                <w:rFonts w:eastAsia="仿宋_GB2312"/>
                <w:kern w:val="0"/>
                <w:szCs w:val="21"/>
              </w:rPr>
            </w:pPr>
            <w:r>
              <w:rPr>
                <w:rFonts w:eastAsia="仿宋_GB2312"/>
                <w:kern w:val="0"/>
                <w:szCs w:val="21"/>
              </w:rPr>
              <w:t>Data Warehousing: Building the Corporate Knowledge Base</w:t>
            </w:r>
          </w:p>
          <w:p>
            <w:pPr>
              <w:widowControl/>
              <w:jc w:val="left"/>
              <w:rPr>
                <w:rFonts w:eastAsia="仿宋_GB2312"/>
                <w:kern w:val="0"/>
                <w:szCs w:val="21"/>
              </w:rPr>
            </w:pPr>
            <w:r>
              <w:rPr>
                <w:rFonts w:hint="eastAsia" w:eastAsia="仿宋_GB2312"/>
                <w:kern w:val="0"/>
                <w:szCs w:val="21"/>
              </w:rPr>
              <w:t>数据仓库技术</w:t>
            </w:r>
          </w:p>
        </w:tc>
        <w:tc>
          <w:tcPr>
            <w:tcW w:w="0" w:type="auto"/>
            <w:vAlign w:val="center"/>
          </w:tcPr>
          <w:p>
            <w:pPr>
              <w:widowControl/>
              <w:jc w:val="left"/>
              <w:rPr>
                <w:rFonts w:eastAsia="仿宋_GB2312"/>
                <w:kern w:val="0"/>
                <w:szCs w:val="21"/>
              </w:rPr>
            </w:pPr>
            <w:r>
              <w:rPr>
                <w:rFonts w:eastAsia="仿宋_GB2312"/>
                <w:kern w:val="0"/>
                <w:szCs w:val="21"/>
              </w:rPr>
              <w:t>Tom Hammergren</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9</w:t>
            </w:r>
          </w:p>
        </w:tc>
        <w:tc>
          <w:tcPr>
            <w:tcW w:w="0" w:type="auto"/>
            <w:vAlign w:val="center"/>
          </w:tcPr>
          <w:p>
            <w:pPr>
              <w:widowControl/>
              <w:jc w:val="left"/>
              <w:rPr>
                <w:rFonts w:eastAsia="仿宋_GB2312"/>
                <w:kern w:val="0"/>
                <w:szCs w:val="21"/>
              </w:rPr>
            </w:pPr>
            <w:r>
              <w:rPr>
                <w:rFonts w:eastAsia="仿宋_GB2312"/>
                <w:kern w:val="0"/>
                <w:szCs w:val="21"/>
              </w:rPr>
              <w:t>Application of Pattern Recognition</w:t>
            </w:r>
          </w:p>
          <w:p>
            <w:pPr>
              <w:widowControl/>
              <w:jc w:val="left"/>
              <w:rPr>
                <w:rFonts w:eastAsia="仿宋_GB2312"/>
                <w:kern w:val="0"/>
                <w:szCs w:val="21"/>
              </w:rPr>
            </w:pPr>
            <w:r>
              <w:rPr>
                <w:rFonts w:hint="eastAsia" w:eastAsia="仿宋_GB2312"/>
                <w:kern w:val="0"/>
                <w:szCs w:val="21"/>
              </w:rPr>
              <w:t>模式识别应用</w:t>
            </w:r>
          </w:p>
        </w:tc>
        <w:tc>
          <w:tcPr>
            <w:tcW w:w="0" w:type="auto"/>
            <w:vAlign w:val="center"/>
          </w:tcPr>
          <w:p>
            <w:pPr>
              <w:widowControl/>
              <w:jc w:val="left"/>
              <w:rPr>
                <w:rFonts w:eastAsia="仿宋_GB2312"/>
                <w:kern w:val="0"/>
                <w:szCs w:val="21"/>
              </w:rPr>
            </w:pPr>
            <w:r>
              <w:rPr>
                <w:rFonts w:eastAsia="仿宋_GB2312"/>
                <w:kern w:val="0"/>
                <w:szCs w:val="21"/>
              </w:rPr>
              <w:t>K.S. Fu</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10</w:t>
            </w:r>
          </w:p>
        </w:tc>
        <w:tc>
          <w:tcPr>
            <w:tcW w:w="0" w:type="auto"/>
            <w:vAlign w:val="center"/>
          </w:tcPr>
          <w:p>
            <w:pPr>
              <w:widowControl/>
              <w:jc w:val="left"/>
              <w:rPr>
                <w:rFonts w:eastAsia="仿宋_GB2312"/>
                <w:kern w:val="0"/>
                <w:szCs w:val="21"/>
              </w:rPr>
            </w:pPr>
            <w:r>
              <w:rPr>
                <w:rFonts w:hint="eastAsia" w:eastAsia="仿宋_GB2312"/>
                <w:kern w:val="0"/>
                <w:szCs w:val="21"/>
              </w:rPr>
              <w:t>向量场的分岔理论基础</w:t>
            </w:r>
          </w:p>
          <w:p>
            <w:pPr>
              <w:widowControl/>
              <w:jc w:val="left"/>
              <w:rPr>
                <w:rFonts w:eastAsia="仿宋_GB2312"/>
                <w:kern w:val="0"/>
                <w:szCs w:val="21"/>
              </w:rPr>
            </w:pPr>
            <w:r>
              <w:rPr>
                <w:rFonts w:eastAsia="仿宋_GB2312"/>
                <w:kern w:val="0"/>
                <w:szCs w:val="21"/>
              </w:rPr>
              <w:t>Elementary Bifurcation Theory of Vector Field</w:t>
            </w:r>
          </w:p>
        </w:tc>
        <w:tc>
          <w:tcPr>
            <w:tcW w:w="0" w:type="auto"/>
            <w:vAlign w:val="center"/>
          </w:tcPr>
          <w:p>
            <w:pPr>
              <w:widowControl/>
              <w:jc w:val="left"/>
              <w:rPr>
                <w:rFonts w:eastAsia="仿宋_GB2312"/>
                <w:kern w:val="0"/>
                <w:szCs w:val="21"/>
              </w:rPr>
            </w:pPr>
            <w:r>
              <w:rPr>
                <w:rFonts w:hint="eastAsia" w:eastAsia="仿宋_GB2312"/>
                <w:kern w:val="0"/>
                <w:szCs w:val="21"/>
              </w:rPr>
              <w:t>张芷芬等</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11</w:t>
            </w:r>
          </w:p>
        </w:tc>
        <w:tc>
          <w:tcPr>
            <w:tcW w:w="0" w:type="auto"/>
            <w:vAlign w:val="center"/>
          </w:tcPr>
          <w:p>
            <w:pPr>
              <w:widowControl/>
              <w:jc w:val="left"/>
              <w:rPr>
                <w:rFonts w:eastAsia="仿宋_GB2312"/>
                <w:kern w:val="0"/>
                <w:szCs w:val="21"/>
              </w:rPr>
            </w:pPr>
            <w:r>
              <w:rPr>
                <w:rFonts w:eastAsia="仿宋_GB2312"/>
                <w:kern w:val="0"/>
                <w:szCs w:val="21"/>
              </w:rPr>
              <w:t>CRC Handbook of Lie Group Analysis of Differential Equations</w:t>
            </w:r>
          </w:p>
          <w:p>
            <w:pPr>
              <w:widowControl/>
              <w:jc w:val="left"/>
              <w:rPr>
                <w:rFonts w:eastAsia="仿宋_GB2312"/>
                <w:kern w:val="0"/>
                <w:szCs w:val="21"/>
              </w:rPr>
            </w:pPr>
            <w:r>
              <w:rPr>
                <w:rFonts w:hint="eastAsia" w:eastAsia="仿宋_GB2312"/>
                <w:kern w:val="0"/>
                <w:szCs w:val="21"/>
              </w:rPr>
              <w:t>微分方程中的李群分析</w:t>
            </w:r>
          </w:p>
        </w:tc>
        <w:tc>
          <w:tcPr>
            <w:tcW w:w="0" w:type="auto"/>
            <w:vAlign w:val="center"/>
          </w:tcPr>
          <w:p>
            <w:pPr>
              <w:widowControl/>
              <w:jc w:val="left"/>
              <w:rPr>
                <w:rFonts w:eastAsia="仿宋_GB2312"/>
                <w:kern w:val="0"/>
                <w:szCs w:val="21"/>
              </w:rPr>
            </w:pPr>
            <w:r>
              <w:rPr>
                <w:rFonts w:eastAsia="仿宋_GB2312"/>
                <w:kern w:val="0"/>
                <w:szCs w:val="21"/>
              </w:rPr>
              <w:t>Ibragivov</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12</w:t>
            </w:r>
          </w:p>
        </w:tc>
        <w:tc>
          <w:tcPr>
            <w:tcW w:w="0" w:type="auto"/>
            <w:vAlign w:val="center"/>
          </w:tcPr>
          <w:p>
            <w:pPr>
              <w:widowControl/>
              <w:jc w:val="left"/>
              <w:rPr>
                <w:rFonts w:eastAsia="仿宋_GB2312"/>
                <w:kern w:val="0"/>
                <w:szCs w:val="21"/>
              </w:rPr>
            </w:pPr>
            <w:r>
              <w:rPr>
                <w:rFonts w:eastAsia="仿宋_GB2312"/>
                <w:kern w:val="0"/>
                <w:szCs w:val="21"/>
              </w:rPr>
              <w:t>Advanced Multimedia Programming</w:t>
            </w:r>
          </w:p>
          <w:p>
            <w:pPr>
              <w:widowControl/>
              <w:jc w:val="left"/>
              <w:rPr>
                <w:rFonts w:eastAsia="仿宋_GB2312"/>
                <w:kern w:val="0"/>
                <w:szCs w:val="21"/>
              </w:rPr>
            </w:pPr>
            <w:r>
              <w:rPr>
                <w:rFonts w:hint="eastAsia" w:eastAsia="仿宋_GB2312"/>
                <w:kern w:val="0"/>
                <w:szCs w:val="21"/>
              </w:rPr>
              <w:t>高级多媒体程序设计</w:t>
            </w:r>
          </w:p>
        </w:tc>
        <w:tc>
          <w:tcPr>
            <w:tcW w:w="0" w:type="auto"/>
            <w:vAlign w:val="center"/>
          </w:tcPr>
          <w:p>
            <w:pPr>
              <w:widowControl/>
              <w:jc w:val="left"/>
              <w:rPr>
                <w:rFonts w:eastAsia="仿宋_GB2312"/>
                <w:kern w:val="0"/>
                <w:szCs w:val="21"/>
              </w:rPr>
            </w:pPr>
            <w:r>
              <w:rPr>
                <w:rFonts w:eastAsia="仿宋_GB2312"/>
                <w:kern w:val="0"/>
                <w:szCs w:val="21"/>
              </w:rPr>
              <w:t>Steve Rimmer</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13</w:t>
            </w:r>
          </w:p>
        </w:tc>
        <w:tc>
          <w:tcPr>
            <w:tcW w:w="0" w:type="auto"/>
            <w:vAlign w:val="center"/>
          </w:tcPr>
          <w:p>
            <w:pPr>
              <w:widowControl/>
              <w:jc w:val="left"/>
              <w:rPr>
                <w:rFonts w:eastAsia="仿宋_GB2312"/>
                <w:kern w:val="0"/>
                <w:szCs w:val="21"/>
              </w:rPr>
            </w:pPr>
            <w:r>
              <w:rPr>
                <w:rFonts w:eastAsia="仿宋_GB2312"/>
                <w:kern w:val="0"/>
                <w:szCs w:val="21"/>
              </w:rPr>
              <w:t>Functional Analysis</w:t>
            </w:r>
          </w:p>
          <w:p>
            <w:pPr>
              <w:widowControl/>
              <w:jc w:val="left"/>
              <w:rPr>
                <w:rFonts w:eastAsia="仿宋_GB2312"/>
                <w:kern w:val="0"/>
                <w:szCs w:val="21"/>
              </w:rPr>
            </w:pPr>
            <w:r>
              <w:rPr>
                <w:rFonts w:hint="eastAsia" w:eastAsia="仿宋_GB2312"/>
                <w:kern w:val="0"/>
                <w:szCs w:val="21"/>
              </w:rPr>
              <w:t>泛函分析</w:t>
            </w:r>
          </w:p>
        </w:tc>
        <w:tc>
          <w:tcPr>
            <w:tcW w:w="0" w:type="auto"/>
            <w:vAlign w:val="center"/>
          </w:tcPr>
          <w:p>
            <w:pPr>
              <w:widowControl/>
              <w:jc w:val="left"/>
              <w:rPr>
                <w:rFonts w:eastAsia="仿宋_GB2312"/>
                <w:kern w:val="0"/>
                <w:szCs w:val="21"/>
              </w:rPr>
            </w:pPr>
            <w:r>
              <w:rPr>
                <w:rFonts w:eastAsia="仿宋_GB2312"/>
                <w:kern w:val="0"/>
                <w:szCs w:val="21"/>
              </w:rPr>
              <w:t>Rudin</w:t>
            </w:r>
            <w:r>
              <w:rPr>
                <w:rFonts w:hint="eastAsia" w:eastAsia="仿宋_GB2312"/>
                <w:kern w:val="0"/>
                <w:szCs w:val="21"/>
              </w:rPr>
              <w:t>（美）</w:t>
            </w:r>
          </w:p>
          <w:p>
            <w:pPr>
              <w:widowControl/>
              <w:jc w:val="left"/>
              <w:rPr>
                <w:rFonts w:eastAsia="仿宋_GB2312"/>
                <w:kern w:val="0"/>
                <w:szCs w:val="21"/>
              </w:rPr>
            </w:pPr>
            <w:r>
              <w:rPr>
                <w:rFonts w:hint="eastAsia" w:eastAsia="仿宋_GB2312"/>
                <w:kern w:val="0"/>
                <w:szCs w:val="21"/>
              </w:rPr>
              <w:t>赵俊峰、刘培德译</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14</w:t>
            </w:r>
          </w:p>
        </w:tc>
        <w:tc>
          <w:tcPr>
            <w:tcW w:w="0" w:type="auto"/>
            <w:vAlign w:val="center"/>
          </w:tcPr>
          <w:p>
            <w:pPr>
              <w:widowControl/>
              <w:jc w:val="left"/>
              <w:rPr>
                <w:rFonts w:eastAsia="仿宋_GB2312"/>
                <w:kern w:val="0"/>
                <w:szCs w:val="21"/>
              </w:rPr>
            </w:pPr>
            <w:r>
              <w:rPr>
                <w:rFonts w:eastAsia="仿宋_GB2312"/>
                <w:kern w:val="0"/>
                <w:szCs w:val="21"/>
              </w:rPr>
              <w:t>Statistical Pattern Recognition</w:t>
            </w:r>
          </w:p>
          <w:p>
            <w:pPr>
              <w:widowControl/>
              <w:jc w:val="left"/>
              <w:rPr>
                <w:rFonts w:eastAsia="仿宋_GB2312"/>
                <w:kern w:val="0"/>
                <w:szCs w:val="21"/>
              </w:rPr>
            </w:pPr>
            <w:r>
              <w:rPr>
                <w:rFonts w:hint="eastAsia" w:eastAsia="仿宋_GB2312"/>
                <w:kern w:val="0"/>
                <w:szCs w:val="21"/>
              </w:rPr>
              <w:t>统计模式识别</w:t>
            </w:r>
          </w:p>
        </w:tc>
        <w:tc>
          <w:tcPr>
            <w:tcW w:w="0" w:type="auto"/>
            <w:vAlign w:val="center"/>
          </w:tcPr>
          <w:p>
            <w:pPr>
              <w:widowControl/>
              <w:jc w:val="left"/>
              <w:rPr>
                <w:rFonts w:eastAsia="仿宋_GB2312"/>
                <w:kern w:val="0"/>
                <w:szCs w:val="21"/>
              </w:rPr>
            </w:pPr>
            <w:r>
              <w:rPr>
                <w:rFonts w:eastAsia="仿宋_GB2312"/>
                <w:kern w:val="0"/>
                <w:szCs w:val="21"/>
              </w:rPr>
              <w:t>A. R. Webb</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15</w:t>
            </w:r>
          </w:p>
        </w:tc>
        <w:tc>
          <w:tcPr>
            <w:tcW w:w="0" w:type="auto"/>
            <w:vAlign w:val="center"/>
          </w:tcPr>
          <w:p>
            <w:pPr>
              <w:widowControl/>
              <w:jc w:val="left"/>
              <w:rPr>
                <w:rFonts w:eastAsia="仿宋_GB2312"/>
                <w:kern w:val="0"/>
                <w:szCs w:val="21"/>
              </w:rPr>
            </w:pPr>
            <w:r>
              <w:rPr>
                <w:rFonts w:eastAsia="仿宋_GB2312"/>
                <w:kern w:val="0"/>
                <w:szCs w:val="21"/>
              </w:rPr>
              <w:t>Digital Image Processing</w:t>
            </w:r>
          </w:p>
          <w:p>
            <w:pPr>
              <w:widowControl/>
              <w:jc w:val="left"/>
              <w:rPr>
                <w:rFonts w:eastAsia="仿宋_GB2312"/>
                <w:kern w:val="0"/>
                <w:szCs w:val="21"/>
              </w:rPr>
            </w:pPr>
            <w:r>
              <w:rPr>
                <w:rFonts w:hint="eastAsia" w:eastAsia="仿宋_GB2312"/>
                <w:kern w:val="0"/>
                <w:szCs w:val="21"/>
              </w:rPr>
              <w:t>数字图像处理</w:t>
            </w:r>
          </w:p>
        </w:tc>
        <w:tc>
          <w:tcPr>
            <w:tcW w:w="0" w:type="auto"/>
            <w:vAlign w:val="center"/>
          </w:tcPr>
          <w:p>
            <w:pPr>
              <w:widowControl/>
              <w:jc w:val="left"/>
              <w:rPr>
                <w:rFonts w:eastAsia="仿宋_GB2312"/>
                <w:kern w:val="0"/>
                <w:szCs w:val="21"/>
              </w:rPr>
            </w:pPr>
            <w:r>
              <w:rPr>
                <w:rFonts w:eastAsia="仿宋_GB2312"/>
                <w:kern w:val="0"/>
                <w:szCs w:val="21"/>
              </w:rPr>
              <w:t>R. C. Gonzalez  et al</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16</w:t>
            </w:r>
          </w:p>
        </w:tc>
        <w:tc>
          <w:tcPr>
            <w:tcW w:w="0" w:type="auto"/>
            <w:vAlign w:val="center"/>
          </w:tcPr>
          <w:p>
            <w:pPr>
              <w:widowControl/>
              <w:jc w:val="left"/>
              <w:rPr>
                <w:rFonts w:eastAsia="仿宋_GB2312"/>
                <w:kern w:val="0"/>
                <w:szCs w:val="21"/>
              </w:rPr>
            </w:pPr>
            <w:r>
              <w:rPr>
                <w:rFonts w:eastAsia="仿宋_GB2312"/>
                <w:kern w:val="0"/>
                <w:szCs w:val="21"/>
              </w:rPr>
              <w:t>Evolutionary games and Replicator equations</w:t>
            </w:r>
          </w:p>
          <w:p>
            <w:pPr>
              <w:widowControl/>
              <w:jc w:val="left"/>
              <w:rPr>
                <w:rFonts w:eastAsia="仿宋_GB2312"/>
                <w:kern w:val="0"/>
                <w:szCs w:val="21"/>
              </w:rPr>
            </w:pPr>
            <w:r>
              <w:rPr>
                <w:rFonts w:hint="eastAsia" w:eastAsia="仿宋_GB2312"/>
                <w:kern w:val="0"/>
                <w:szCs w:val="21"/>
              </w:rPr>
              <w:t>演化博弈论与反馈方程</w:t>
            </w:r>
          </w:p>
        </w:tc>
        <w:tc>
          <w:tcPr>
            <w:tcW w:w="0" w:type="auto"/>
            <w:vAlign w:val="center"/>
          </w:tcPr>
          <w:p>
            <w:pPr>
              <w:widowControl/>
              <w:jc w:val="left"/>
              <w:rPr>
                <w:rFonts w:eastAsia="仿宋_GB2312"/>
                <w:kern w:val="0"/>
                <w:szCs w:val="21"/>
              </w:rPr>
            </w:pPr>
            <w:r>
              <w:rPr>
                <w:rFonts w:eastAsia="仿宋_GB2312"/>
                <w:kern w:val="0"/>
                <w:szCs w:val="21"/>
              </w:rPr>
              <w:t>J. Hofbauer</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17</w:t>
            </w:r>
          </w:p>
        </w:tc>
        <w:tc>
          <w:tcPr>
            <w:tcW w:w="0" w:type="auto"/>
            <w:vAlign w:val="center"/>
          </w:tcPr>
          <w:p>
            <w:pPr>
              <w:widowControl/>
              <w:jc w:val="left"/>
              <w:rPr>
                <w:rFonts w:eastAsia="仿宋_GB2312"/>
                <w:kern w:val="0"/>
                <w:szCs w:val="21"/>
              </w:rPr>
            </w:pPr>
            <w:r>
              <w:rPr>
                <w:rFonts w:hint="eastAsia" w:eastAsia="仿宋_GB2312"/>
                <w:kern w:val="0"/>
                <w:szCs w:val="21"/>
              </w:rPr>
              <w:t>中国科学</w:t>
            </w:r>
          </w:p>
          <w:p>
            <w:pPr>
              <w:widowControl/>
              <w:jc w:val="left"/>
              <w:rPr>
                <w:rFonts w:eastAsia="仿宋_GB2312"/>
                <w:kern w:val="0"/>
                <w:szCs w:val="21"/>
              </w:rPr>
            </w:pPr>
            <w:r>
              <w:rPr>
                <w:rFonts w:eastAsia="仿宋_GB2312"/>
                <w:kern w:val="0"/>
                <w:szCs w:val="21"/>
              </w:rPr>
              <w:t>Science in China</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18</w:t>
            </w:r>
          </w:p>
        </w:tc>
        <w:tc>
          <w:tcPr>
            <w:tcW w:w="0" w:type="auto"/>
            <w:vAlign w:val="center"/>
          </w:tcPr>
          <w:p>
            <w:pPr>
              <w:widowControl/>
              <w:jc w:val="left"/>
              <w:rPr>
                <w:rFonts w:eastAsia="仿宋_GB2312"/>
                <w:kern w:val="0"/>
                <w:szCs w:val="21"/>
              </w:rPr>
            </w:pPr>
            <w:r>
              <w:rPr>
                <w:rFonts w:hint="eastAsia" w:eastAsia="仿宋_GB2312"/>
                <w:kern w:val="0"/>
                <w:szCs w:val="21"/>
              </w:rPr>
              <w:t>科学通报</w:t>
            </w:r>
          </w:p>
          <w:p>
            <w:pPr>
              <w:widowControl/>
              <w:jc w:val="left"/>
              <w:rPr>
                <w:rFonts w:eastAsia="仿宋_GB2312"/>
                <w:kern w:val="0"/>
                <w:szCs w:val="21"/>
              </w:rPr>
            </w:pPr>
            <w:r>
              <w:rPr>
                <w:rFonts w:eastAsia="仿宋_GB2312"/>
                <w:kern w:val="0"/>
                <w:szCs w:val="21"/>
              </w:rPr>
              <w:t>Chinese Science Bulletin</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19</w:t>
            </w:r>
          </w:p>
        </w:tc>
        <w:tc>
          <w:tcPr>
            <w:tcW w:w="0" w:type="auto"/>
            <w:vAlign w:val="center"/>
          </w:tcPr>
          <w:p>
            <w:pPr>
              <w:widowControl/>
              <w:jc w:val="left"/>
              <w:rPr>
                <w:rFonts w:eastAsia="仿宋_GB2312"/>
                <w:kern w:val="0"/>
                <w:szCs w:val="21"/>
              </w:rPr>
            </w:pPr>
            <w:r>
              <w:rPr>
                <w:rFonts w:hint="eastAsia" w:eastAsia="仿宋_GB2312"/>
                <w:kern w:val="0"/>
                <w:szCs w:val="21"/>
              </w:rPr>
              <w:t>应用数学学报</w:t>
            </w:r>
          </w:p>
          <w:p>
            <w:pPr>
              <w:widowControl/>
              <w:jc w:val="left"/>
              <w:rPr>
                <w:rFonts w:eastAsia="仿宋_GB2312"/>
                <w:kern w:val="0"/>
                <w:szCs w:val="21"/>
              </w:rPr>
            </w:pPr>
            <w:r>
              <w:rPr>
                <w:rFonts w:eastAsia="仿宋_GB2312"/>
                <w:kern w:val="0"/>
                <w:szCs w:val="21"/>
              </w:rPr>
              <w:t>Acta Mathematical Applicable Sinica</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20</w:t>
            </w:r>
          </w:p>
        </w:tc>
        <w:tc>
          <w:tcPr>
            <w:tcW w:w="0" w:type="auto"/>
            <w:vAlign w:val="center"/>
          </w:tcPr>
          <w:p>
            <w:pPr>
              <w:widowControl/>
              <w:jc w:val="left"/>
              <w:rPr>
                <w:rFonts w:eastAsia="仿宋_GB2312"/>
                <w:kern w:val="0"/>
                <w:szCs w:val="21"/>
              </w:rPr>
            </w:pPr>
            <w:r>
              <w:rPr>
                <w:rFonts w:hint="eastAsia" w:eastAsia="仿宋_GB2312"/>
                <w:kern w:val="0"/>
                <w:szCs w:val="21"/>
              </w:rPr>
              <w:t>系统科学与数学</w:t>
            </w:r>
          </w:p>
          <w:p>
            <w:pPr>
              <w:widowControl/>
              <w:jc w:val="left"/>
              <w:rPr>
                <w:rFonts w:eastAsia="仿宋_GB2312"/>
                <w:kern w:val="0"/>
                <w:szCs w:val="21"/>
              </w:rPr>
            </w:pPr>
            <w:r>
              <w:rPr>
                <w:rFonts w:eastAsia="仿宋_GB2312"/>
                <w:kern w:val="0"/>
                <w:szCs w:val="21"/>
              </w:rPr>
              <w:t>J. of Systems Science and Math. Science</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21</w:t>
            </w:r>
          </w:p>
        </w:tc>
        <w:tc>
          <w:tcPr>
            <w:tcW w:w="0" w:type="auto"/>
            <w:vAlign w:val="center"/>
          </w:tcPr>
          <w:p>
            <w:pPr>
              <w:widowControl/>
              <w:jc w:val="left"/>
              <w:rPr>
                <w:rFonts w:eastAsia="仿宋_GB2312"/>
                <w:kern w:val="0"/>
                <w:szCs w:val="21"/>
              </w:rPr>
            </w:pPr>
            <w:r>
              <w:rPr>
                <w:rFonts w:hint="eastAsia" w:eastAsia="仿宋_GB2312"/>
                <w:kern w:val="0"/>
                <w:szCs w:val="21"/>
              </w:rPr>
              <w:t>应用数学和力学</w:t>
            </w:r>
          </w:p>
          <w:p>
            <w:pPr>
              <w:widowControl/>
              <w:jc w:val="left"/>
              <w:rPr>
                <w:rFonts w:eastAsia="仿宋_GB2312"/>
                <w:kern w:val="0"/>
                <w:szCs w:val="21"/>
              </w:rPr>
            </w:pPr>
            <w:r>
              <w:rPr>
                <w:rFonts w:eastAsia="仿宋_GB2312"/>
                <w:kern w:val="0"/>
                <w:szCs w:val="21"/>
              </w:rPr>
              <w:t>Applied Mathematics and Mechanics</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22</w:t>
            </w:r>
          </w:p>
        </w:tc>
        <w:tc>
          <w:tcPr>
            <w:tcW w:w="0" w:type="auto"/>
            <w:vAlign w:val="center"/>
          </w:tcPr>
          <w:p>
            <w:pPr>
              <w:widowControl/>
              <w:jc w:val="left"/>
              <w:rPr>
                <w:rFonts w:eastAsia="仿宋_GB2312"/>
                <w:kern w:val="0"/>
                <w:szCs w:val="21"/>
              </w:rPr>
            </w:pPr>
            <w:r>
              <w:rPr>
                <w:rFonts w:hint="eastAsia" w:eastAsia="仿宋_GB2312"/>
                <w:kern w:val="0"/>
                <w:szCs w:val="21"/>
              </w:rPr>
              <w:t>数学物理学报</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23</w:t>
            </w:r>
          </w:p>
        </w:tc>
        <w:tc>
          <w:tcPr>
            <w:tcW w:w="0" w:type="auto"/>
            <w:vAlign w:val="center"/>
          </w:tcPr>
          <w:p>
            <w:pPr>
              <w:widowControl/>
              <w:jc w:val="left"/>
              <w:rPr>
                <w:rFonts w:eastAsia="仿宋_GB2312"/>
                <w:kern w:val="0"/>
                <w:szCs w:val="21"/>
              </w:rPr>
            </w:pPr>
            <w:r>
              <w:rPr>
                <w:rFonts w:hint="eastAsia" w:eastAsia="仿宋_GB2312"/>
                <w:kern w:val="0"/>
                <w:szCs w:val="21"/>
              </w:rPr>
              <w:t>计算机学报</w:t>
            </w:r>
          </w:p>
          <w:p>
            <w:pPr>
              <w:widowControl/>
              <w:jc w:val="left"/>
              <w:rPr>
                <w:rFonts w:eastAsia="仿宋_GB2312"/>
                <w:kern w:val="0"/>
                <w:szCs w:val="21"/>
              </w:rPr>
            </w:pPr>
            <w:r>
              <w:rPr>
                <w:rFonts w:eastAsia="仿宋_GB2312"/>
                <w:kern w:val="0"/>
                <w:szCs w:val="21"/>
              </w:rPr>
              <w:t>Chinese J. of Computer</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24</w:t>
            </w:r>
          </w:p>
        </w:tc>
        <w:tc>
          <w:tcPr>
            <w:tcW w:w="0" w:type="auto"/>
            <w:vAlign w:val="center"/>
          </w:tcPr>
          <w:p>
            <w:pPr>
              <w:widowControl/>
              <w:jc w:val="left"/>
              <w:rPr>
                <w:rFonts w:eastAsia="仿宋_GB2312"/>
                <w:kern w:val="0"/>
                <w:szCs w:val="21"/>
              </w:rPr>
            </w:pPr>
            <w:r>
              <w:rPr>
                <w:rFonts w:hint="eastAsia" w:eastAsia="仿宋_GB2312"/>
                <w:kern w:val="0"/>
                <w:szCs w:val="21"/>
              </w:rPr>
              <w:t>计算机研究与发展</w:t>
            </w:r>
          </w:p>
          <w:p>
            <w:pPr>
              <w:widowControl/>
              <w:jc w:val="left"/>
              <w:rPr>
                <w:rFonts w:eastAsia="仿宋_GB2312"/>
                <w:kern w:val="0"/>
                <w:szCs w:val="21"/>
              </w:rPr>
            </w:pPr>
            <w:r>
              <w:rPr>
                <w:rFonts w:eastAsia="仿宋_GB2312"/>
                <w:kern w:val="0"/>
                <w:szCs w:val="21"/>
              </w:rPr>
              <w:t>Computer Research and Development</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25</w:t>
            </w:r>
          </w:p>
        </w:tc>
        <w:tc>
          <w:tcPr>
            <w:tcW w:w="0" w:type="auto"/>
            <w:vAlign w:val="center"/>
          </w:tcPr>
          <w:p>
            <w:pPr>
              <w:widowControl/>
              <w:jc w:val="left"/>
              <w:rPr>
                <w:rFonts w:eastAsia="仿宋_GB2312"/>
                <w:kern w:val="0"/>
                <w:szCs w:val="21"/>
              </w:rPr>
            </w:pPr>
            <w:r>
              <w:rPr>
                <w:rFonts w:hint="eastAsia" w:eastAsia="仿宋_GB2312"/>
                <w:kern w:val="0"/>
                <w:szCs w:val="21"/>
              </w:rPr>
              <w:t>软件学报</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26</w:t>
            </w:r>
          </w:p>
        </w:tc>
        <w:tc>
          <w:tcPr>
            <w:tcW w:w="0" w:type="auto"/>
            <w:vAlign w:val="center"/>
          </w:tcPr>
          <w:p>
            <w:pPr>
              <w:widowControl/>
              <w:jc w:val="left"/>
              <w:rPr>
                <w:rFonts w:eastAsia="仿宋_GB2312"/>
                <w:kern w:val="0"/>
                <w:szCs w:val="21"/>
              </w:rPr>
            </w:pPr>
            <w:r>
              <w:rPr>
                <w:rFonts w:hint="eastAsia" w:eastAsia="仿宋_GB2312"/>
                <w:kern w:val="0"/>
                <w:szCs w:val="21"/>
              </w:rPr>
              <w:t>中国图象图形学报</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27</w:t>
            </w:r>
          </w:p>
        </w:tc>
        <w:tc>
          <w:tcPr>
            <w:tcW w:w="0" w:type="auto"/>
            <w:vAlign w:val="center"/>
          </w:tcPr>
          <w:p>
            <w:pPr>
              <w:widowControl/>
              <w:jc w:val="left"/>
              <w:rPr>
                <w:rFonts w:eastAsia="仿宋_GB2312"/>
                <w:kern w:val="0"/>
                <w:szCs w:val="21"/>
              </w:rPr>
            </w:pPr>
            <w:r>
              <w:rPr>
                <w:rFonts w:hint="eastAsia" w:eastAsia="仿宋_GB2312"/>
                <w:kern w:val="0"/>
                <w:szCs w:val="21"/>
              </w:rPr>
              <w:t>通信学报</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28</w:t>
            </w:r>
          </w:p>
        </w:tc>
        <w:tc>
          <w:tcPr>
            <w:tcW w:w="0" w:type="auto"/>
            <w:vAlign w:val="center"/>
          </w:tcPr>
          <w:p>
            <w:pPr>
              <w:widowControl/>
              <w:jc w:val="left"/>
              <w:rPr>
                <w:rFonts w:eastAsia="仿宋_GB2312"/>
                <w:kern w:val="0"/>
                <w:szCs w:val="21"/>
              </w:rPr>
            </w:pPr>
            <w:r>
              <w:rPr>
                <w:rFonts w:eastAsia="仿宋_GB2312"/>
                <w:kern w:val="0"/>
                <w:szCs w:val="21"/>
              </w:rPr>
              <w:t>J. of Differential Equations</w:t>
            </w:r>
          </w:p>
          <w:p>
            <w:pPr>
              <w:widowControl/>
              <w:jc w:val="left"/>
              <w:rPr>
                <w:rFonts w:eastAsia="仿宋_GB2312"/>
                <w:kern w:val="0"/>
                <w:szCs w:val="21"/>
              </w:rPr>
            </w:pPr>
            <w:r>
              <w:rPr>
                <w:rFonts w:hint="eastAsia" w:eastAsia="仿宋_GB2312"/>
                <w:kern w:val="0"/>
                <w:szCs w:val="21"/>
              </w:rPr>
              <w:t>微分方程杂志</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29</w:t>
            </w:r>
          </w:p>
        </w:tc>
        <w:tc>
          <w:tcPr>
            <w:tcW w:w="0" w:type="auto"/>
            <w:vAlign w:val="center"/>
          </w:tcPr>
          <w:p>
            <w:pPr>
              <w:widowControl/>
              <w:jc w:val="left"/>
              <w:rPr>
                <w:rFonts w:eastAsia="仿宋_GB2312"/>
                <w:kern w:val="0"/>
                <w:szCs w:val="21"/>
              </w:rPr>
            </w:pPr>
            <w:r>
              <w:rPr>
                <w:rFonts w:eastAsia="仿宋_GB2312"/>
                <w:kern w:val="0"/>
                <w:szCs w:val="21"/>
              </w:rPr>
              <w:t>Nonlinear Analysis</w:t>
            </w:r>
            <w:r>
              <w:rPr>
                <w:rFonts w:hint="eastAsia" w:eastAsia="仿宋_GB2312"/>
                <w:kern w:val="0"/>
                <w:szCs w:val="21"/>
              </w:rPr>
              <w:t>，</w:t>
            </w:r>
            <w:r>
              <w:rPr>
                <w:rFonts w:eastAsia="仿宋_GB2312"/>
                <w:kern w:val="0"/>
                <w:szCs w:val="21"/>
              </w:rPr>
              <w:t>TMA</w:t>
            </w:r>
          </w:p>
          <w:p>
            <w:pPr>
              <w:widowControl/>
              <w:jc w:val="left"/>
              <w:rPr>
                <w:rFonts w:eastAsia="仿宋_GB2312"/>
                <w:kern w:val="0"/>
                <w:szCs w:val="21"/>
              </w:rPr>
            </w:pPr>
            <w:r>
              <w:rPr>
                <w:rFonts w:hint="eastAsia" w:eastAsia="仿宋_GB2312"/>
                <w:kern w:val="0"/>
                <w:szCs w:val="21"/>
              </w:rPr>
              <w:t>非线性分析，理论方法及应用</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30</w:t>
            </w:r>
          </w:p>
        </w:tc>
        <w:tc>
          <w:tcPr>
            <w:tcW w:w="0" w:type="auto"/>
            <w:vAlign w:val="center"/>
          </w:tcPr>
          <w:p>
            <w:pPr>
              <w:widowControl/>
              <w:jc w:val="left"/>
              <w:rPr>
                <w:rFonts w:eastAsia="仿宋_GB2312"/>
                <w:kern w:val="0"/>
                <w:szCs w:val="21"/>
              </w:rPr>
            </w:pPr>
            <w:r>
              <w:rPr>
                <w:rFonts w:eastAsia="仿宋_GB2312"/>
                <w:kern w:val="0"/>
                <w:szCs w:val="21"/>
              </w:rPr>
              <w:t>SIAM  J. Applied Math</w:t>
            </w:r>
          </w:p>
          <w:p>
            <w:pPr>
              <w:widowControl/>
              <w:jc w:val="left"/>
              <w:rPr>
                <w:rFonts w:eastAsia="仿宋_GB2312"/>
                <w:kern w:val="0"/>
                <w:szCs w:val="21"/>
              </w:rPr>
            </w:pPr>
            <w:r>
              <w:rPr>
                <w:rFonts w:eastAsia="仿宋_GB2312"/>
                <w:kern w:val="0"/>
                <w:szCs w:val="21"/>
              </w:rPr>
              <w:t>SIAM</w:t>
            </w:r>
            <w:r>
              <w:rPr>
                <w:rFonts w:hint="eastAsia" w:eastAsia="仿宋_GB2312"/>
                <w:kern w:val="0"/>
                <w:szCs w:val="21"/>
              </w:rPr>
              <w:t>应用数学</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31</w:t>
            </w:r>
          </w:p>
        </w:tc>
        <w:tc>
          <w:tcPr>
            <w:tcW w:w="0" w:type="auto"/>
            <w:vAlign w:val="center"/>
          </w:tcPr>
          <w:p>
            <w:pPr>
              <w:widowControl/>
              <w:jc w:val="left"/>
              <w:rPr>
                <w:rFonts w:eastAsia="仿宋_GB2312"/>
                <w:kern w:val="0"/>
                <w:szCs w:val="21"/>
              </w:rPr>
            </w:pPr>
            <w:r>
              <w:rPr>
                <w:rFonts w:eastAsia="仿宋_GB2312"/>
                <w:kern w:val="0"/>
                <w:szCs w:val="21"/>
              </w:rPr>
              <w:t>J. Math. Phys</w:t>
            </w:r>
          </w:p>
          <w:p>
            <w:pPr>
              <w:widowControl/>
              <w:jc w:val="left"/>
              <w:rPr>
                <w:rFonts w:eastAsia="仿宋_GB2312"/>
                <w:kern w:val="0"/>
                <w:szCs w:val="21"/>
              </w:rPr>
            </w:pPr>
            <w:r>
              <w:rPr>
                <w:rFonts w:hint="eastAsia" w:eastAsia="仿宋_GB2312"/>
                <w:kern w:val="0"/>
                <w:szCs w:val="21"/>
              </w:rPr>
              <w:t>数学物理杂志</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32</w:t>
            </w:r>
          </w:p>
        </w:tc>
        <w:tc>
          <w:tcPr>
            <w:tcW w:w="0" w:type="auto"/>
            <w:vAlign w:val="center"/>
          </w:tcPr>
          <w:p>
            <w:pPr>
              <w:widowControl/>
              <w:jc w:val="left"/>
              <w:rPr>
                <w:rFonts w:eastAsia="仿宋_GB2312"/>
                <w:kern w:val="0"/>
                <w:szCs w:val="21"/>
              </w:rPr>
            </w:pPr>
            <w:r>
              <w:rPr>
                <w:rFonts w:eastAsia="仿宋_GB2312"/>
                <w:kern w:val="0"/>
                <w:szCs w:val="21"/>
              </w:rPr>
              <w:t>J. Phys. A: Math. Gen</w:t>
            </w:r>
          </w:p>
          <w:p>
            <w:pPr>
              <w:widowControl/>
              <w:jc w:val="left"/>
              <w:rPr>
                <w:rFonts w:eastAsia="仿宋_GB2312"/>
                <w:kern w:val="0"/>
                <w:szCs w:val="21"/>
              </w:rPr>
            </w:pPr>
            <w:r>
              <w:rPr>
                <w:rFonts w:hint="eastAsia" w:eastAsia="仿宋_GB2312"/>
                <w:kern w:val="0"/>
                <w:szCs w:val="21"/>
              </w:rPr>
              <w:t>物理</w:t>
            </w:r>
            <w:r>
              <w:rPr>
                <w:rFonts w:eastAsia="仿宋_GB2312"/>
                <w:kern w:val="0"/>
                <w:szCs w:val="21"/>
              </w:rPr>
              <w:t>A</w:t>
            </w:r>
            <w:r>
              <w:rPr>
                <w:rFonts w:hint="eastAsia" w:eastAsia="仿宋_GB2312"/>
                <w:kern w:val="0"/>
                <w:szCs w:val="21"/>
              </w:rPr>
              <w:t>：数学</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33</w:t>
            </w:r>
          </w:p>
        </w:tc>
        <w:tc>
          <w:tcPr>
            <w:tcW w:w="0" w:type="auto"/>
            <w:vAlign w:val="center"/>
          </w:tcPr>
          <w:p>
            <w:pPr>
              <w:widowControl/>
              <w:jc w:val="left"/>
              <w:rPr>
                <w:rFonts w:eastAsia="仿宋_GB2312"/>
                <w:kern w:val="0"/>
                <w:szCs w:val="21"/>
              </w:rPr>
            </w:pPr>
            <w:r>
              <w:rPr>
                <w:rFonts w:eastAsia="仿宋_GB2312"/>
                <w:kern w:val="0"/>
                <w:szCs w:val="21"/>
              </w:rPr>
              <w:t>J. Symbolic Computation</w:t>
            </w:r>
          </w:p>
          <w:p>
            <w:pPr>
              <w:widowControl/>
              <w:jc w:val="left"/>
              <w:rPr>
                <w:rFonts w:eastAsia="仿宋_GB2312"/>
                <w:kern w:val="0"/>
                <w:szCs w:val="21"/>
              </w:rPr>
            </w:pPr>
            <w:r>
              <w:rPr>
                <w:rFonts w:hint="eastAsia" w:eastAsia="仿宋_GB2312"/>
                <w:kern w:val="0"/>
                <w:szCs w:val="21"/>
              </w:rPr>
              <w:t>符号计算杂志</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34</w:t>
            </w:r>
          </w:p>
        </w:tc>
        <w:tc>
          <w:tcPr>
            <w:tcW w:w="0" w:type="auto"/>
            <w:vAlign w:val="center"/>
          </w:tcPr>
          <w:p>
            <w:pPr>
              <w:widowControl/>
              <w:jc w:val="left"/>
              <w:rPr>
                <w:rFonts w:eastAsia="仿宋_GB2312"/>
                <w:kern w:val="0"/>
                <w:szCs w:val="21"/>
              </w:rPr>
            </w:pPr>
            <w:r>
              <w:rPr>
                <w:rFonts w:eastAsia="仿宋_GB2312"/>
                <w:kern w:val="0"/>
                <w:szCs w:val="21"/>
              </w:rPr>
              <w:t>IEEE Transactions on Knowledge &amp; Data Engineering</w:t>
            </w:r>
          </w:p>
          <w:p>
            <w:pPr>
              <w:widowControl/>
              <w:jc w:val="left"/>
              <w:rPr>
                <w:rFonts w:eastAsia="仿宋_GB2312"/>
                <w:kern w:val="0"/>
                <w:szCs w:val="21"/>
              </w:rPr>
            </w:pPr>
            <w:r>
              <w:rPr>
                <w:rFonts w:eastAsia="仿宋_GB2312"/>
                <w:kern w:val="0"/>
                <w:szCs w:val="21"/>
              </w:rPr>
              <w:t>IEEE</w:t>
            </w:r>
            <w:r>
              <w:rPr>
                <w:rFonts w:hint="eastAsia" w:eastAsia="仿宋_GB2312"/>
                <w:kern w:val="0"/>
                <w:szCs w:val="21"/>
              </w:rPr>
              <w:t>知识与数据库汇刊</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35</w:t>
            </w:r>
          </w:p>
        </w:tc>
        <w:tc>
          <w:tcPr>
            <w:tcW w:w="0" w:type="auto"/>
            <w:vAlign w:val="center"/>
          </w:tcPr>
          <w:p>
            <w:pPr>
              <w:widowControl/>
              <w:jc w:val="left"/>
              <w:rPr>
                <w:rFonts w:eastAsia="仿宋_GB2312"/>
                <w:kern w:val="0"/>
                <w:szCs w:val="21"/>
              </w:rPr>
            </w:pPr>
            <w:r>
              <w:rPr>
                <w:rFonts w:eastAsia="仿宋_GB2312"/>
                <w:kern w:val="0"/>
                <w:szCs w:val="21"/>
              </w:rPr>
              <w:t>IEEE Software Magazine</w:t>
            </w:r>
          </w:p>
          <w:p>
            <w:pPr>
              <w:widowControl/>
              <w:jc w:val="left"/>
              <w:rPr>
                <w:rFonts w:eastAsia="仿宋_GB2312"/>
                <w:kern w:val="0"/>
                <w:szCs w:val="21"/>
              </w:rPr>
            </w:pPr>
            <w:r>
              <w:rPr>
                <w:rFonts w:eastAsia="仿宋_GB2312"/>
                <w:kern w:val="0"/>
                <w:szCs w:val="21"/>
              </w:rPr>
              <w:t>IEEE</w:t>
            </w:r>
            <w:r>
              <w:rPr>
                <w:rFonts w:hint="eastAsia" w:eastAsia="仿宋_GB2312"/>
                <w:kern w:val="0"/>
                <w:szCs w:val="21"/>
              </w:rPr>
              <w:t>软件杂志</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36</w:t>
            </w:r>
          </w:p>
        </w:tc>
        <w:tc>
          <w:tcPr>
            <w:tcW w:w="0" w:type="auto"/>
            <w:vAlign w:val="center"/>
          </w:tcPr>
          <w:p>
            <w:pPr>
              <w:widowControl/>
              <w:jc w:val="left"/>
              <w:rPr>
                <w:rFonts w:eastAsia="仿宋_GB2312"/>
                <w:kern w:val="0"/>
                <w:szCs w:val="21"/>
              </w:rPr>
            </w:pPr>
            <w:r>
              <w:rPr>
                <w:rFonts w:eastAsia="仿宋_GB2312"/>
                <w:kern w:val="0"/>
                <w:szCs w:val="21"/>
              </w:rPr>
              <w:t>ACM Transact on  Mathematical Software</w:t>
            </w:r>
          </w:p>
          <w:p>
            <w:pPr>
              <w:widowControl/>
              <w:jc w:val="left"/>
              <w:rPr>
                <w:rFonts w:eastAsia="仿宋_GB2312"/>
                <w:kern w:val="0"/>
                <w:szCs w:val="21"/>
              </w:rPr>
            </w:pPr>
            <w:r>
              <w:rPr>
                <w:rFonts w:hint="eastAsia" w:eastAsia="仿宋_GB2312"/>
                <w:kern w:val="0"/>
                <w:szCs w:val="21"/>
              </w:rPr>
              <w:t>美国计算机学会数学软件</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37</w:t>
            </w:r>
          </w:p>
        </w:tc>
        <w:tc>
          <w:tcPr>
            <w:tcW w:w="0" w:type="auto"/>
            <w:vAlign w:val="center"/>
          </w:tcPr>
          <w:p>
            <w:pPr>
              <w:widowControl/>
              <w:jc w:val="left"/>
              <w:rPr>
                <w:rFonts w:eastAsia="仿宋_GB2312"/>
                <w:kern w:val="0"/>
                <w:szCs w:val="21"/>
              </w:rPr>
            </w:pPr>
            <w:r>
              <w:rPr>
                <w:rFonts w:eastAsia="仿宋_GB2312"/>
                <w:kern w:val="0"/>
                <w:szCs w:val="21"/>
              </w:rPr>
              <w:t>J. Math. Biology</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38</w:t>
            </w:r>
          </w:p>
        </w:tc>
        <w:tc>
          <w:tcPr>
            <w:tcW w:w="0" w:type="auto"/>
            <w:vAlign w:val="center"/>
          </w:tcPr>
          <w:p>
            <w:pPr>
              <w:widowControl/>
              <w:jc w:val="left"/>
              <w:rPr>
                <w:rFonts w:eastAsia="仿宋_GB2312"/>
                <w:kern w:val="0"/>
                <w:szCs w:val="21"/>
              </w:rPr>
            </w:pPr>
            <w:r>
              <w:rPr>
                <w:rFonts w:eastAsia="仿宋_GB2312"/>
                <w:kern w:val="0"/>
                <w:szCs w:val="21"/>
              </w:rPr>
              <w:t>J. Math Chemistry</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39</w:t>
            </w:r>
          </w:p>
        </w:tc>
        <w:tc>
          <w:tcPr>
            <w:tcW w:w="0" w:type="auto"/>
            <w:vAlign w:val="center"/>
          </w:tcPr>
          <w:p>
            <w:pPr>
              <w:widowControl/>
              <w:jc w:val="left"/>
              <w:rPr>
                <w:rFonts w:eastAsia="仿宋_GB2312"/>
                <w:kern w:val="0"/>
                <w:szCs w:val="21"/>
              </w:rPr>
            </w:pPr>
            <w:r>
              <w:rPr>
                <w:rFonts w:eastAsia="仿宋_GB2312"/>
                <w:kern w:val="0"/>
                <w:szCs w:val="21"/>
              </w:rPr>
              <w:t>J. Math. Economy</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40</w:t>
            </w:r>
          </w:p>
        </w:tc>
        <w:tc>
          <w:tcPr>
            <w:tcW w:w="0" w:type="auto"/>
            <w:vAlign w:val="center"/>
          </w:tcPr>
          <w:p>
            <w:pPr>
              <w:widowControl/>
              <w:jc w:val="left"/>
              <w:rPr>
                <w:rFonts w:eastAsia="仿宋_GB2312"/>
                <w:kern w:val="0"/>
                <w:szCs w:val="21"/>
              </w:rPr>
            </w:pPr>
            <w:r>
              <w:rPr>
                <w:rFonts w:eastAsia="仿宋_GB2312"/>
                <w:kern w:val="0"/>
                <w:szCs w:val="21"/>
              </w:rPr>
              <w:t>Pattern Recogntion</w:t>
            </w:r>
          </w:p>
          <w:p>
            <w:pPr>
              <w:widowControl/>
              <w:jc w:val="left"/>
              <w:rPr>
                <w:rFonts w:eastAsia="仿宋_GB2312"/>
                <w:kern w:val="0"/>
                <w:szCs w:val="21"/>
              </w:rPr>
            </w:pPr>
            <w:r>
              <w:rPr>
                <w:rFonts w:hint="eastAsia" w:eastAsia="仿宋_GB2312"/>
                <w:kern w:val="0"/>
                <w:szCs w:val="21"/>
              </w:rPr>
              <w:t>模式识别</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41</w:t>
            </w:r>
          </w:p>
        </w:tc>
        <w:tc>
          <w:tcPr>
            <w:tcW w:w="0" w:type="auto"/>
            <w:vAlign w:val="center"/>
          </w:tcPr>
          <w:p>
            <w:pPr>
              <w:widowControl/>
              <w:jc w:val="left"/>
              <w:rPr>
                <w:rFonts w:eastAsia="仿宋_GB2312"/>
                <w:kern w:val="0"/>
                <w:szCs w:val="21"/>
              </w:rPr>
            </w:pPr>
            <w:r>
              <w:rPr>
                <w:rFonts w:eastAsia="仿宋_GB2312"/>
                <w:kern w:val="0"/>
                <w:szCs w:val="21"/>
              </w:rPr>
              <w:t>IEEE Transactions on information theory</w:t>
            </w:r>
          </w:p>
          <w:p>
            <w:pPr>
              <w:widowControl/>
              <w:jc w:val="left"/>
              <w:rPr>
                <w:rFonts w:eastAsia="仿宋_GB2312"/>
                <w:kern w:val="0"/>
                <w:szCs w:val="21"/>
              </w:rPr>
            </w:pPr>
            <w:r>
              <w:rPr>
                <w:rFonts w:eastAsia="仿宋_GB2312"/>
                <w:kern w:val="0"/>
                <w:szCs w:val="21"/>
              </w:rPr>
              <w:t>IEEE</w:t>
            </w:r>
            <w:r>
              <w:rPr>
                <w:rFonts w:hint="eastAsia" w:eastAsia="仿宋_GB2312"/>
                <w:kern w:val="0"/>
                <w:szCs w:val="21"/>
              </w:rPr>
              <w:t>信息理论</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42</w:t>
            </w:r>
          </w:p>
        </w:tc>
        <w:tc>
          <w:tcPr>
            <w:tcW w:w="0" w:type="auto"/>
            <w:vAlign w:val="center"/>
          </w:tcPr>
          <w:p>
            <w:pPr>
              <w:widowControl/>
              <w:jc w:val="left"/>
              <w:rPr>
                <w:rFonts w:eastAsia="仿宋_GB2312"/>
                <w:kern w:val="0"/>
                <w:szCs w:val="21"/>
              </w:rPr>
            </w:pPr>
            <w:r>
              <w:rPr>
                <w:rFonts w:eastAsia="仿宋_GB2312"/>
                <w:kern w:val="0"/>
                <w:szCs w:val="21"/>
              </w:rPr>
              <w:t>IEEE transactions on PAMI</w:t>
            </w:r>
          </w:p>
          <w:p>
            <w:pPr>
              <w:widowControl/>
              <w:jc w:val="left"/>
              <w:rPr>
                <w:rFonts w:eastAsia="仿宋_GB2312"/>
                <w:kern w:val="0"/>
                <w:szCs w:val="21"/>
              </w:rPr>
            </w:pPr>
            <w:r>
              <w:rPr>
                <w:rFonts w:eastAsia="仿宋_GB2312"/>
                <w:kern w:val="0"/>
                <w:szCs w:val="21"/>
              </w:rPr>
              <w:t>IEEE</w:t>
            </w:r>
            <w:r>
              <w:rPr>
                <w:rFonts w:hint="eastAsia" w:eastAsia="仿宋_GB2312"/>
                <w:kern w:val="0"/>
                <w:szCs w:val="21"/>
              </w:rPr>
              <w:t>模式分析与机器智能</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43</w:t>
            </w:r>
          </w:p>
        </w:tc>
        <w:tc>
          <w:tcPr>
            <w:tcW w:w="0" w:type="auto"/>
            <w:vAlign w:val="center"/>
          </w:tcPr>
          <w:p>
            <w:pPr>
              <w:widowControl/>
              <w:jc w:val="left"/>
              <w:rPr>
                <w:rFonts w:eastAsia="仿宋_GB2312"/>
                <w:kern w:val="0"/>
                <w:szCs w:val="21"/>
              </w:rPr>
            </w:pPr>
            <w:r>
              <w:rPr>
                <w:rFonts w:eastAsia="仿宋_GB2312"/>
                <w:kern w:val="0"/>
                <w:szCs w:val="21"/>
              </w:rPr>
              <w:t>IEEE transactions on SP</w:t>
            </w:r>
          </w:p>
          <w:p>
            <w:pPr>
              <w:widowControl/>
              <w:jc w:val="left"/>
              <w:rPr>
                <w:rFonts w:eastAsia="仿宋_GB2312"/>
                <w:kern w:val="0"/>
                <w:szCs w:val="21"/>
              </w:rPr>
            </w:pPr>
            <w:r>
              <w:rPr>
                <w:rFonts w:eastAsia="仿宋_GB2312"/>
                <w:kern w:val="0"/>
                <w:szCs w:val="21"/>
              </w:rPr>
              <w:t xml:space="preserve">IEEE </w:t>
            </w:r>
            <w:r>
              <w:rPr>
                <w:rFonts w:hint="eastAsia" w:eastAsia="仿宋_GB2312"/>
                <w:kern w:val="0"/>
                <w:szCs w:val="21"/>
              </w:rPr>
              <w:t>信号处理</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44</w:t>
            </w:r>
          </w:p>
        </w:tc>
        <w:tc>
          <w:tcPr>
            <w:tcW w:w="0" w:type="auto"/>
            <w:vAlign w:val="center"/>
          </w:tcPr>
          <w:p>
            <w:pPr>
              <w:widowControl/>
              <w:jc w:val="left"/>
              <w:rPr>
                <w:rFonts w:eastAsia="仿宋_GB2312"/>
                <w:kern w:val="0"/>
                <w:szCs w:val="21"/>
              </w:rPr>
            </w:pPr>
            <w:r>
              <w:rPr>
                <w:rFonts w:eastAsia="仿宋_GB2312"/>
                <w:kern w:val="0"/>
                <w:szCs w:val="21"/>
              </w:rPr>
              <w:t>IEEE transactions on IP</w:t>
            </w:r>
          </w:p>
          <w:p>
            <w:pPr>
              <w:widowControl/>
              <w:jc w:val="left"/>
              <w:rPr>
                <w:rFonts w:eastAsia="仿宋_GB2312"/>
                <w:kern w:val="0"/>
                <w:szCs w:val="21"/>
              </w:rPr>
            </w:pPr>
            <w:r>
              <w:rPr>
                <w:rFonts w:eastAsia="仿宋_GB2312"/>
                <w:kern w:val="0"/>
                <w:szCs w:val="21"/>
              </w:rPr>
              <w:t xml:space="preserve">IEEE </w:t>
            </w:r>
            <w:r>
              <w:rPr>
                <w:rFonts w:hint="eastAsia" w:eastAsia="仿宋_GB2312"/>
                <w:kern w:val="0"/>
                <w:szCs w:val="21"/>
              </w:rPr>
              <w:t>图像处理</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45</w:t>
            </w:r>
          </w:p>
        </w:tc>
        <w:tc>
          <w:tcPr>
            <w:tcW w:w="0" w:type="auto"/>
            <w:vAlign w:val="center"/>
          </w:tcPr>
          <w:p>
            <w:pPr>
              <w:widowControl/>
              <w:jc w:val="left"/>
              <w:rPr>
                <w:rFonts w:eastAsia="仿宋_GB2312"/>
                <w:kern w:val="0"/>
                <w:szCs w:val="21"/>
              </w:rPr>
            </w:pPr>
            <w:r>
              <w:rPr>
                <w:rFonts w:eastAsia="仿宋_GB2312"/>
                <w:kern w:val="0"/>
                <w:szCs w:val="21"/>
              </w:rPr>
              <w:t>J. Math. Ana. &amp; Appl.</w:t>
            </w:r>
          </w:p>
          <w:p>
            <w:pPr>
              <w:widowControl/>
              <w:jc w:val="left"/>
              <w:rPr>
                <w:rFonts w:eastAsia="仿宋_GB2312"/>
                <w:kern w:val="0"/>
                <w:szCs w:val="21"/>
              </w:rPr>
            </w:pPr>
            <w:r>
              <w:rPr>
                <w:rFonts w:hint="eastAsia" w:eastAsia="仿宋_GB2312"/>
                <w:kern w:val="0"/>
                <w:szCs w:val="21"/>
              </w:rPr>
              <w:t>数学分析及其应用</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仿宋_GB2312"/>
                <w:szCs w:val="21"/>
              </w:rPr>
            </w:pPr>
            <w:r>
              <w:rPr>
                <w:rFonts w:eastAsia="仿宋_GB2312"/>
                <w:szCs w:val="21"/>
              </w:rPr>
              <w:t>46</w:t>
            </w:r>
          </w:p>
        </w:tc>
        <w:tc>
          <w:tcPr>
            <w:tcW w:w="0" w:type="auto"/>
            <w:vAlign w:val="center"/>
          </w:tcPr>
          <w:p>
            <w:pPr>
              <w:widowControl/>
              <w:jc w:val="left"/>
              <w:rPr>
                <w:rFonts w:eastAsia="仿宋_GB2312"/>
                <w:kern w:val="0"/>
                <w:szCs w:val="21"/>
              </w:rPr>
            </w:pPr>
            <w:r>
              <w:rPr>
                <w:rFonts w:eastAsia="仿宋_GB2312"/>
                <w:kern w:val="0"/>
                <w:szCs w:val="21"/>
              </w:rPr>
              <w:t>Int’l  J of Computer Vision</w:t>
            </w:r>
          </w:p>
          <w:p>
            <w:pPr>
              <w:widowControl/>
              <w:jc w:val="left"/>
              <w:rPr>
                <w:rFonts w:eastAsia="仿宋_GB2312"/>
                <w:kern w:val="0"/>
                <w:szCs w:val="21"/>
              </w:rPr>
            </w:pPr>
            <w:r>
              <w:rPr>
                <w:rFonts w:hint="eastAsia" w:eastAsia="仿宋_GB2312"/>
                <w:kern w:val="0"/>
                <w:szCs w:val="21"/>
              </w:rPr>
              <w:t>计算机视觉</w:t>
            </w:r>
          </w:p>
        </w:tc>
        <w:tc>
          <w:tcPr>
            <w:tcW w:w="0" w:type="auto"/>
            <w:vAlign w:val="center"/>
          </w:tcPr>
          <w:p>
            <w:pPr>
              <w:jc w:val="left"/>
            </w:pPr>
            <w:r>
              <w:rPr>
                <w:rFonts w:eastAsia="仿宋_GB2312"/>
                <w:szCs w:val="21"/>
              </w:rPr>
              <w:t>CNKI</w:t>
            </w:r>
            <w:r>
              <w:rPr>
                <w:rFonts w:hint="eastAsia" w:eastAsia="仿宋_GB2312"/>
                <w:szCs w:val="21"/>
              </w:rPr>
              <w:t>数据库</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选读</w:t>
            </w:r>
          </w:p>
        </w:tc>
        <w:tc>
          <w:tcPr>
            <w:tcW w:w="0" w:type="auto"/>
            <w:vAlign w:val="center"/>
          </w:tcPr>
          <w:p>
            <w:pPr>
              <w:tabs>
                <w:tab w:val="left" w:pos="3348"/>
                <w:tab w:val="left" w:pos="4968"/>
              </w:tabs>
              <w:jc w:val="center"/>
              <w:rPr>
                <w:rFonts w:eastAsia="仿宋_GB2312"/>
                <w:szCs w:val="21"/>
              </w:rPr>
            </w:pPr>
            <w:r>
              <w:rPr>
                <w:rFonts w:hint="eastAsia" w:eastAsia="仿宋_GB2312"/>
                <w:szCs w:val="21"/>
              </w:rPr>
              <w:t>导师考核</w:t>
            </w:r>
          </w:p>
        </w:tc>
        <w:tc>
          <w:tcPr>
            <w:tcW w:w="0" w:type="auto"/>
          </w:tcPr>
          <w:p>
            <w:pPr>
              <w:adjustRightInd w:val="0"/>
              <w:snapToGrid w:val="0"/>
              <w:spacing w:line="500" w:lineRule="exact"/>
              <w:jc w:val="left"/>
              <w:rPr>
                <w:rFonts w:ascii="仿宋_GB2312" w:hAnsi="仿宋" w:eastAsia="仿宋_GB2312"/>
                <w:bCs/>
                <w:sz w:val="32"/>
                <w:szCs w:val="32"/>
              </w:rPr>
            </w:pPr>
          </w:p>
        </w:tc>
      </w:tr>
    </w:tbl>
    <w:p>
      <w:pPr>
        <w:snapToGrid w:val="0"/>
        <w:spacing w:line="360" w:lineRule="auto"/>
        <w:ind w:firstLine="4270" w:firstLineChars="1525"/>
        <w:rPr>
          <w:rFonts w:eastAsia="黑体"/>
          <w:bCs/>
          <w:color w:val="000000"/>
          <w:sz w:val="28"/>
          <w:szCs w:val="28"/>
        </w:rPr>
      </w:pPr>
    </w:p>
    <w:p>
      <w:pPr>
        <w:snapToGrid w:val="0"/>
        <w:spacing w:line="360" w:lineRule="auto"/>
        <w:ind w:firstLine="4270" w:firstLineChars="1525"/>
        <w:rPr>
          <w:rFonts w:eastAsia="楷体"/>
          <w:color w:val="000000"/>
          <w:sz w:val="28"/>
          <w:szCs w:val="28"/>
        </w:rPr>
      </w:pPr>
      <w:r>
        <w:rPr>
          <w:rFonts w:hint="eastAsia" w:eastAsia="黑体"/>
          <w:bCs/>
          <w:color w:val="000000"/>
          <w:sz w:val="28"/>
          <w:szCs w:val="28"/>
        </w:rPr>
        <w:t>负责人</w:t>
      </w:r>
      <w:r>
        <w:rPr>
          <w:rFonts w:eastAsia="黑体"/>
          <w:bCs/>
          <w:color w:val="000000"/>
          <w:sz w:val="28"/>
          <w:szCs w:val="28"/>
        </w:rPr>
        <w:t>:</w:t>
      </w:r>
    </w:p>
    <w:p>
      <w:pPr>
        <w:spacing w:line="360" w:lineRule="auto"/>
        <w:jc w:val="right"/>
        <w:rPr>
          <w:rFonts w:ascii="仿宋_GB2312" w:eastAsia="PMingLiU"/>
          <w:color w:val="000000"/>
          <w:sz w:val="28"/>
          <w:szCs w:val="28"/>
          <w:lang w:eastAsia="zh-TW"/>
        </w:rPr>
      </w:pPr>
      <w:r>
        <w:rPr>
          <w:rFonts w:hint="eastAsia" w:ascii="仿宋_GB2312" w:eastAsia="仿宋_GB2312"/>
          <w:color w:val="000000"/>
          <w:sz w:val="28"/>
          <w:szCs w:val="28"/>
        </w:rPr>
        <w:t>修订</w:t>
      </w:r>
      <w:r>
        <w:rPr>
          <w:rFonts w:hint="eastAsia" w:ascii="仿宋_GB2312" w:eastAsia="仿宋_GB2312"/>
          <w:color w:val="000000"/>
          <w:sz w:val="28"/>
          <w:szCs w:val="28"/>
          <w:lang w:eastAsia="zh-TW"/>
        </w:rPr>
        <w:t>日期：</w:t>
      </w:r>
      <w:r>
        <w:rPr>
          <w:rFonts w:hint="eastAsia" w:ascii="仿宋_GB2312" w:eastAsia="仿宋_GB2312"/>
          <w:color w:val="000000"/>
          <w:sz w:val="28"/>
          <w:szCs w:val="28"/>
        </w:rPr>
        <w:t>　　</w:t>
      </w:r>
      <w:r>
        <w:rPr>
          <w:rFonts w:hint="eastAsia" w:ascii="仿宋_GB2312" w:eastAsia="仿宋_GB2312"/>
          <w:color w:val="000000"/>
          <w:sz w:val="28"/>
          <w:szCs w:val="28"/>
          <w:lang w:eastAsia="zh-TW"/>
        </w:rPr>
        <w:t>年</w:t>
      </w:r>
      <w:r>
        <w:rPr>
          <w:rFonts w:ascii="仿宋_GB2312" w:eastAsia="仿宋_GB2312"/>
          <w:color w:val="000000"/>
          <w:sz w:val="28"/>
          <w:szCs w:val="28"/>
        </w:rPr>
        <w:t xml:space="preserve">    </w:t>
      </w:r>
      <w:r>
        <w:rPr>
          <w:rFonts w:hint="eastAsia" w:ascii="仿宋_GB2312" w:eastAsia="仿宋_GB2312"/>
          <w:color w:val="000000"/>
          <w:sz w:val="28"/>
          <w:szCs w:val="28"/>
          <w:lang w:eastAsia="zh-TW"/>
        </w:rPr>
        <w:t>月</w:t>
      </w:r>
      <w:r>
        <w:rPr>
          <w:rFonts w:ascii="仿宋_GB2312" w:eastAsia="仿宋_GB2312"/>
          <w:color w:val="000000"/>
          <w:sz w:val="28"/>
          <w:szCs w:val="28"/>
        </w:rPr>
        <w:t xml:space="preserve">    </w:t>
      </w:r>
      <w:r>
        <w:rPr>
          <w:rFonts w:hint="eastAsia" w:ascii="仿宋_GB2312" w:eastAsia="仿宋_GB2312"/>
          <w:color w:val="000000"/>
          <w:sz w:val="28"/>
          <w:szCs w:val="28"/>
          <w:lang w:eastAsia="zh-TW"/>
        </w:rPr>
        <w:t>日</w:t>
      </w:r>
    </w:p>
    <w:p>
      <w:pPr>
        <w:spacing w:line="360" w:lineRule="auto"/>
        <w:jc w:val="left"/>
        <w:rPr>
          <w:rFonts w:ascii="仿宋_GB2312" w:eastAsia="PMingLiU"/>
          <w:color w:val="000000"/>
          <w:sz w:val="28"/>
          <w:szCs w:val="28"/>
          <w:lang w:eastAsia="zh-TW"/>
        </w:rPr>
      </w:pPr>
    </w:p>
    <w:p>
      <w:pPr>
        <w:widowControl/>
        <w:jc w:val="left"/>
        <w:rPr>
          <w:rFonts w:ascii="仿宋_GB2312" w:hAnsi="宋体" w:eastAsia="仿宋_GB2312"/>
          <w:b/>
          <w:bCs/>
          <w:color w:val="000000"/>
          <w:sz w:val="32"/>
          <w:szCs w:val="32"/>
        </w:rPr>
      </w:pPr>
      <w:r>
        <w:rPr>
          <w:rFonts w:ascii="仿宋_GB2312" w:hAnsi="宋体" w:eastAsia="仿宋_GB2312"/>
          <w:b/>
          <w:bCs/>
          <w:color w:val="000000"/>
          <w:sz w:val="32"/>
          <w:szCs w:val="32"/>
        </w:rPr>
        <w:br w:type="page"/>
      </w:r>
    </w:p>
    <w:p>
      <w:pPr>
        <w:snapToGrid w:val="0"/>
        <w:spacing w:line="500" w:lineRule="exact"/>
        <w:jc w:val="center"/>
        <w:rPr>
          <w:rFonts w:ascii="仿宋_GB2312" w:hAnsi="宋体" w:eastAsia="仿宋_GB2312"/>
          <w:b/>
          <w:bCs/>
          <w:color w:val="000000"/>
          <w:sz w:val="32"/>
          <w:szCs w:val="32"/>
        </w:rPr>
      </w:pPr>
      <w:r>
        <w:rPr>
          <w:rFonts w:hint="eastAsia" w:ascii="仿宋_GB2312" w:hAnsi="宋体" w:eastAsia="仿宋_GB2312"/>
          <w:b/>
          <w:bCs/>
          <w:color w:val="000000"/>
          <w:sz w:val="32"/>
          <w:szCs w:val="32"/>
        </w:rPr>
        <w:t>中山大学研究生课程教学大纲</w:t>
      </w:r>
    </w:p>
    <w:tbl>
      <w:tblPr>
        <w:tblStyle w:val="19"/>
        <w:tblW w:w="90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300"/>
        <w:gridCol w:w="1275"/>
        <w:gridCol w:w="1701"/>
        <w:gridCol w:w="851"/>
        <w:gridCol w:w="567"/>
        <w:gridCol w:w="850"/>
        <w:gridCol w:w="851"/>
        <w:gridCol w:w="141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560" w:type="dxa"/>
            <w:gridSpan w:val="2"/>
            <w:tcBorders>
              <w:top w:val="single" w:color="auto" w:sz="8" w:space="0"/>
              <w:left w:val="single" w:color="auto" w:sz="8" w:space="0"/>
            </w:tcBorders>
          </w:tcPr>
          <w:p>
            <w:pPr>
              <w:spacing w:line="500" w:lineRule="exact"/>
              <w:jc w:val="center"/>
              <w:rPr>
                <w:rFonts w:ascii="仿宋_GB2312" w:hAnsi="宋体" w:eastAsia="仿宋_GB2312"/>
                <w:sz w:val="28"/>
                <w:szCs w:val="28"/>
              </w:rPr>
            </w:pPr>
            <w:r>
              <w:rPr>
                <w:rFonts w:hint="eastAsia" w:ascii="仿宋_GB2312" w:hAnsi="宋体" w:eastAsia="仿宋_GB2312"/>
                <w:sz w:val="28"/>
                <w:szCs w:val="28"/>
              </w:rPr>
              <w:t>中文名称</w:t>
            </w:r>
          </w:p>
        </w:tc>
        <w:tc>
          <w:tcPr>
            <w:tcW w:w="3827" w:type="dxa"/>
            <w:gridSpan w:val="3"/>
            <w:tcBorders>
              <w:top w:val="single" w:color="auto" w:sz="8" w:space="0"/>
            </w:tcBorders>
          </w:tcPr>
          <w:p>
            <w:pPr>
              <w:spacing w:line="500" w:lineRule="exact"/>
              <w:rPr>
                <w:rFonts w:ascii="仿宋_GB2312" w:hAnsi="宋体" w:eastAsia="仿宋_GB2312"/>
                <w:sz w:val="28"/>
                <w:szCs w:val="28"/>
              </w:rPr>
            </w:pPr>
          </w:p>
        </w:tc>
        <w:tc>
          <w:tcPr>
            <w:tcW w:w="1417" w:type="dxa"/>
            <w:gridSpan w:val="2"/>
            <w:tcBorders>
              <w:top w:val="single" w:color="auto" w:sz="8" w:space="0"/>
            </w:tcBorders>
          </w:tcPr>
          <w:p>
            <w:pPr>
              <w:spacing w:line="500" w:lineRule="exact"/>
              <w:jc w:val="center"/>
              <w:rPr>
                <w:rFonts w:ascii="仿宋_GB2312" w:hAnsi="宋体" w:eastAsia="仿宋_GB2312"/>
                <w:sz w:val="28"/>
                <w:szCs w:val="28"/>
              </w:rPr>
            </w:pPr>
            <w:r>
              <w:rPr>
                <w:rFonts w:hint="eastAsia" w:ascii="仿宋_GB2312" w:hAnsi="宋体" w:eastAsia="仿宋_GB2312"/>
                <w:sz w:val="28"/>
                <w:szCs w:val="28"/>
              </w:rPr>
              <w:t>课程编号</w:t>
            </w:r>
          </w:p>
        </w:tc>
        <w:tc>
          <w:tcPr>
            <w:tcW w:w="2268" w:type="dxa"/>
            <w:gridSpan w:val="2"/>
            <w:tcBorders>
              <w:top w:val="single" w:color="auto" w:sz="8" w:space="0"/>
              <w:right w:val="single" w:color="auto" w:sz="8" w:space="0"/>
            </w:tcBorders>
          </w:tcPr>
          <w:p>
            <w:pPr>
              <w:spacing w:line="500" w:lineRule="exact"/>
              <w:rPr>
                <w:rFonts w:ascii="仿宋_GB2312" w:hAnsi="宋体" w:eastAsia="仿宋_GB2312"/>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601" w:hRule="atLeast"/>
        </w:trPr>
        <w:tc>
          <w:tcPr>
            <w:tcW w:w="1560" w:type="dxa"/>
            <w:gridSpan w:val="2"/>
            <w:tcBorders>
              <w:left w:val="single" w:color="auto" w:sz="8" w:space="0"/>
            </w:tcBorders>
          </w:tcPr>
          <w:p>
            <w:pPr>
              <w:spacing w:line="500" w:lineRule="exact"/>
              <w:jc w:val="center"/>
              <w:rPr>
                <w:rFonts w:ascii="仿宋_GB2312" w:hAnsi="宋体" w:eastAsia="仿宋_GB2312"/>
                <w:sz w:val="28"/>
                <w:szCs w:val="28"/>
              </w:rPr>
            </w:pPr>
            <w:r>
              <w:rPr>
                <w:rFonts w:hint="eastAsia" w:ascii="仿宋_GB2312" w:hAnsi="宋体" w:eastAsia="仿宋_GB2312"/>
                <w:sz w:val="28"/>
                <w:szCs w:val="28"/>
              </w:rPr>
              <w:t>英文名称</w:t>
            </w:r>
          </w:p>
        </w:tc>
        <w:tc>
          <w:tcPr>
            <w:tcW w:w="7512" w:type="dxa"/>
            <w:gridSpan w:val="7"/>
            <w:tcBorders>
              <w:right w:val="single" w:color="auto" w:sz="8" w:space="0"/>
            </w:tcBorders>
          </w:tcPr>
          <w:p>
            <w:pPr>
              <w:spacing w:line="500" w:lineRule="exact"/>
              <w:rPr>
                <w:rFonts w:ascii="仿宋_GB2312" w:hAnsi="宋体" w:eastAsia="仿宋_GB2312"/>
                <w:sz w:val="28"/>
                <w:szCs w:val="28"/>
              </w:rPr>
            </w:pPr>
          </w:p>
          <w:p>
            <w:pPr>
              <w:spacing w:line="500" w:lineRule="exact"/>
              <w:rPr>
                <w:rFonts w:ascii="仿宋_GB2312" w:hAnsi="宋体" w:eastAsia="仿宋_GB2312"/>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341" w:hRule="atLeast"/>
        </w:trPr>
        <w:tc>
          <w:tcPr>
            <w:tcW w:w="1560" w:type="dxa"/>
            <w:gridSpan w:val="2"/>
            <w:tcBorders>
              <w:left w:val="single" w:color="auto" w:sz="8" w:space="0"/>
            </w:tcBorders>
          </w:tcPr>
          <w:p>
            <w:pPr>
              <w:spacing w:line="500" w:lineRule="exact"/>
              <w:jc w:val="center"/>
              <w:rPr>
                <w:rFonts w:ascii="仿宋_GB2312" w:hAnsi="宋体" w:eastAsia="仿宋_GB2312"/>
                <w:sz w:val="28"/>
                <w:szCs w:val="28"/>
              </w:rPr>
            </w:pPr>
            <w:r>
              <w:rPr>
                <w:rFonts w:hint="eastAsia" w:ascii="仿宋_GB2312" w:hAnsi="宋体" w:eastAsia="仿宋_GB2312"/>
                <w:sz w:val="28"/>
                <w:szCs w:val="28"/>
              </w:rPr>
              <w:t>总学时</w:t>
            </w:r>
          </w:p>
        </w:tc>
        <w:tc>
          <w:tcPr>
            <w:tcW w:w="5244" w:type="dxa"/>
            <w:gridSpan w:val="5"/>
          </w:tcPr>
          <w:p>
            <w:pPr>
              <w:spacing w:line="500" w:lineRule="exact"/>
              <w:jc w:val="center"/>
              <w:rPr>
                <w:rFonts w:ascii="仿宋_GB2312" w:hAnsi="宋体" w:eastAsia="仿宋_GB2312"/>
                <w:sz w:val="28"/>
                <w:szCs w:val="28"/>
              </w:rPr>
            </w:pPr>
            <w:r>
              <w:rPr>
                <w:rFonts w:hint="eastAsia" w:ascii="仿宋_GB2312" w:hAnsi="宋体" w:eastAsia="仿宋_GB2312"/>
                <w:sz w:val="28"/>
                <w:szCs w:val="28"/>
              </w:rPr>
              <w:t>其中实验课：</w:t>
            </w:r>
          </w:p>
        </w:tc>
        <w:tc>
          <w:tcPr>
            <w:tcW w:w="851" w:type="dxa"/>
          </w:tcPr>
          <w:p>
            <w:pPr>
              <w:spacing w:line="500" w:lineRule="exact"/>
              <w:jc w:val="center"/>
              <w:rPr>
                <w:rFonts w:ascii="仿宋_GB2312" w:hAnsi="宋体" w:eastAsia="仿宋_GB2312"/>
                <w:sz w:val="28"/>
                <w:szCs w:val="28"/>
              </w:rPr>
            </w:pPr>
            <w:r>
              <w:rPr>
                <w:rFonts w:hint="eastAsia" w:ascii="仿宋_GB2312" w:hAnsi="宋体" w:eastAsia="仿宋_GB2312"/>
                <w:sz w:val="28"/>
                <w:szCs w:val="28"/>
              </w:rPr>
              <w:t>学分</w:t>
            </w:r>
          </w:p>
        </w:tc>
        <w:tc>
          <w:tcPr>
            <w:tcW w:w="1417" w:type="dxa"/>
            <w:tcBorders>
              <w:right w:val="single" w:color="auto" w:sz="8" w:space="0"/>
            </w:tcBorders>
          </w:tcPr>
          <w:p>
            <w:pPr>
              <w:spacing w:line="500" w:lineRule="exact"/>
              <w:rPr>
                <w:rFonts w:ascii="仿宋_GB2312" w:hAnsi="宋体" w:eastAsia="仿宋_GB2312"/>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560" w:type="dxa"/>
            <w:gridSpan w:val="2"/>
            <w:tcBorders>
              <w:left w:val="single" w:color="auto" w:sz="8" w:space="0"/>
            </w:tcBorders>
          </w:tcPr>
          <w:p>
            <w:pPr>
              <w:spacing w:line="500" w:lineRule="exact"/>
              <w:jc w:val="center"/>
              <w:rPr>
                <w:rFonts w:ascii="仿宋_GB2312" w:hAnsi="宋体" w:eastAsia="仿宋_GB2312"/>
                <w:sz w:val="28"/>
                <w:szCs w:val="28"/>
              </w:rPr>
            </w:pPr>
            <w:r>
              <w:rPr>
                <w:rFonts w:hint="eastAsia" w:ascii="仿宋_GB2312" w:hAnsi="宋体" w:eastAsia="仿宋_GB2312"/>
                <w:sz w:val="28"/>
                <w:szCs w:val="28"/>
              </w:rPr>
              <w:t>开课院系</w:t>
            </w:r>
          </w:p>
        </w:tc>
        <w:tc>
          <w:tcPr>
            <w:tcW w:w="1275" w:type="dxa"/>
          </w:tcPr>
          <w:p>
            <w:pPr>
              <w:spacing w:line="500" w:lineRule="exact"/>
              <w:jc w:val="center"/>
              <w:rPr>
                <w:rFonts w:ascii="仿宋_GB2312" w:hAnsi="宋体" w:eastAsia="仿宋_GB2312"/>
                <w:sz w:val="28"/>
                <w:szCs w:val="28"/>
              </w:rPr>
            </w:pPr>
          </w:p>
        </w:tc>
        <w:tc>
          <w:tcPr>
            <w:tcW w:w="1701" w:type="dxa"/>
          </w:tcPr>
          <w:p>
            <w:pPr>
              <w:spacing w:line="500" w:lineRule="exact"/>
              <w:jc w:val="center"/>
              <w:rPr>
                <w:rFonts w:ascii="仿宋_GB2312" w:hAnsi="宋体" w:eastAsia="仿宋_GB2312"/>
                <w:sz w:val="28"/>
                <w:szCs w:val="28"/>
              </w:rPr>
            </w:pPr>
            <w:r>
              <w:rPr>
                <w:rFonts w:hint="eastAsia" w:ascii="仿宋_GB2312" w:hAnsi="宋体" w:eastAsia="仿宋_GB2312"/>
                <w:sz w:val="28"/>
                <w:szCs w:val="28"/>
              </w:rPr>
              <w:t>课程负责人</w:t>
            </w:r>
          </w:p>
        </w:tc>
        <w:tc>
          <w:tcPr>
            <w:tcW w:w="851" w:type="dxa"/>
          </w:tcPr>
          <w:p>
            <w:pPr>
              <w:spacing w:line="500" w:lineRule="exact"/>
              <w:jc w:val="center"/>
              <w:rPr>
                <w:rFonts w:ascii="仿宋_GB2312" w:hAnsi="宋体" w:eastAsia="仿宋_GB2312"/>
                <w:sz w:val="28"/>
                <w:szCs w:val="28"/>
              </w:rPr>
            </w:pPr>
          </w:p>
        </w:tc>
        <w:tc>
          <w:tcPr>
            <w:tcW w:w="1417" w:type="dxa"/>
            <w:gridSpan w:val="2"/>
          </w:tcPr>
          <w:p>
            <w:pPr>
              <w:spacing w:line="500" w:lineRule="exact"/>
              <w:jc w:val="center"/>
              <w:rPr>
                <w:rFonts w:ascii="仿宋_GB2312" w:hAnsi="宋体" w:eastAsia="仿宋_GB2312"/>
                <w:sz w:val="28"/>
                <w:szCs w:val="28"/>
              </w:rPr>
            </w:pPr>
            <w:r>
              <w:rPr>
                <w:rFonts w:hint="eastAsia" w:ascii="仿宋_GB2312" w:hAnsi="宋体" w:eastAsia="仿宋_GB2312"/>
                <w:sz w:val="28"/>
                <w:szCs w:val="28"/>
              </w:rPr>
              <w:t>课程性质</w:t>
            </w:r>
          </w:p>
        </w:tc>
        <w:tc>
          <w:tcPr>
            <w:tcW w:w="2268" w:type="dxa"/>
            <w:gridSpan w:val="2"/>
            <w:tcBorders>
              <w:right w:val="single" w:color="auto" w:sz="8" w:space="0"/>
            </w:tcBorders>
          </w:tcPr>
          <w:p>
            <w:pPr>
              <w:spacing w:line="500" w:lineRule="exact"/>
              <w:jc w:val="center"/>
              <w:rPr>
                <w:rFonts w:ascii="仿宋_GB2312" w:hAnsi="宋体" w:eastAsia="仿宋_GB2312"/>
                <w:sz w:val="28"/>
                <w:szCs w:val="28"/>
              </w:rPr>
            </w:pPr>
            <w:r>
              <w:rPr>
                <w:rFonts w:hint="eastAsia" w:ascii="仿宋_GB2312" w:hAnsi="宋体" w:eastAsia="仿宋_GB2312"/>
                <w:sz w:val="28"/>
                <w:szCs w:val="28"/>
              </w:rPr>
              <w:t>□必修</w:t>
            </w:r>
            <w:r>
              <w:rPr>
                <w:rFonts w:ascii="仿宋_GB2312" w:hAnsi="宋体" w:eastAsia="仿宋_GB2312"/>
                <w:sz w:val="28"/>
                <w:szCs w:val="28"/>
              </w:rPr>
              <w:t xml:space="preserve">  </w:t>
            </w:r>
            <w:r>
              <w:rPr>
                <w:rFonts w:hint="eastAsia" w:ascii="仿宋_GB2312" w:hAnsi="宋体" w:eastAsia="仿宋_GB2312"/>
                <w:sz w:val="28"/>
                <w:szCs w:val="28"/>
              </w:rPr>
              <w:t>□选修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Pr>
        <w:tc>
          <w:tcPr>
            <w:tcW w:w="1560" w:type="dxa"/>
            <w:gridSpan w:val="2"/>
            <w:tcBorders>
              <w:left w:val="single" w:color="auto" w:sz="8" w:space="0"/>
            </w:tcBorders>
          </w:tcPr>
          <w:p>
            <w:pPr>
              <w:spacing w:line="500" w:lineRule="exact"/>
              <w:jc w:val="center"/>
              <w:rPr>
                <w:rFonts w:ascii="仿宋_GB2312" w:hAnsi="宋体" w:eastAsia="仿宋_GB2312"/>
                <w:sz w:val="28"/>
                <w:szCs w:val="28"/>
              </w:rPr>
            </w:pPr>
            <w:r>
              <w:rPr>
                <w:rFonts w:hint="eastAsia" w:ascii="仿宋_GB2312" w:hAnsi="宋体" w:eastAsia="仿宋_GB2312"/>
                <w:sz w:val="28"/>
                <w:szCs w:val="28"/>
              </w:rPr>
              <w:t>课程类别</w:t>
            </w:r>
          </w:p>
        </w:tc>
        <w:tc>
          <w:tcPr>
            <w:tcW w:w="7512" w:type="dxa"/>
            <w:gridSpan w:val="7"/>
            <w:tcBorders>
              <w:right w:val="single" w:color="auto" w:sz="8" w:space="0"/>
            </w:tcBorders>
          </w:tcPr>
          <w:p>
            <w:pPr>
              <w:spacing w:line="500" w:lineRule="exact"/>
              <w:jc w:val="left"/>
              <w:rPr>
                <w:rFonts w:ascii="仿宋_GB2312" w:hAnsi="宋体" w:eastAsia="仿宋_GB2312"/>
                <w:sz w:val="28"/>
                <w:szCs w:val="28"/>
              </w:rPr>
            </w:pPr>
            <w:r>
              <w:rPr>
                <w:rFonts w:hint="eastAsia" w:ascii="仿宋_GB2312" w:hAnsi="宋体" w:eastAsia="仿宋_GB2312"/>
                <w:sz w:val="28"/>
                <w:szCs w:val="28"/>
              </w:rPr>
              <w:t>□基础理论课</w:t>
            </w:r>
            <w:r>
              <w:rPr>
                <w:rFonts w:ascii="仿宋_GB2312" w:hAnsi="宋体" w:eastAsia="仿宋_GB2312"/>
                <w:sz w:val="28"/>
                <w:szCs w:val="28"/>
              </w:rPr>
              <w:t xml:space="preserve">     </w:t>
            </w:r>
            <w:r>
              <w:rPr>
                <w:rFonts w:hint="eastAsia" w:ascii="仿宋_GB2312" w:hAnsi="宋体" w:eastAsia="仿宋_GB2312"/>
                <w:sz w:val="28"/>
                <w:szCs w:val="28"/>
              </w:rPr>
              <w:t>□研究方法类课</w:t>
            </w:r>
            <w:r>
              <w:rPr>
                <w:rFonts w:ascii="仿宋_GB2312" w:hAnsi="宋体" w:eastAsia="仿宋_GB2312"/>
                <w:sz w:val="28"/>
                <w:szCs w:val="28"/>
              </w:rPr>
              <w:t xml:space="preserve">     </w:t>
            </w:r>
            <w:r>
              <w:rPr>
                <w:rFonts w:hint="eastAsia" w:ascii="仿宋_GB2312" w:hAnsi="宋体" w:eastAsia="仿宋_GB2312"/>
                <w:sz w:val="28"/>
                <w:szCs w:val="28"/>
              </w:rPr>
              <w:t>□学术前沿课</w:t>
            </w:r>
          </w:p>
          <w:p>
            <w:pPr>
              <w:spacing w:line="500" w:lineRule="exact"/>
              <w:jc w:val="left"/>
              <w:rPr>
                <w:rFonts w:ascii="仿宋_GB2312" w:hAnsi="宋体" w:eastAsia="仿宋_GB2312"/>
                <w:sz w:val="28"/>
                <w:szCs w:val="28"/>
              </w:rPr>
            </w:pPr>
            <w:r>
              <w:rPr>
                <w:rFonts w:hint="eastAsia" w:ascii="仿宋_GB2312" w:hAnsi="宋体" w:eastAsia="仿宋_GB2312"/>
                <w:sz w:val="28"/>
                <w:szCs w:val="28"/>
              </w:rPr>
              <w:t>□学科交叉课</w:t>
            </w:r>
            <w:r>
              <w:rPr>
                <w:rFonts w:ascii="仿宋_GB2312" w:hAnsi="宋体" w:eastAsia="仿宋_GB2312"/>
                <w:sz w:val="28"/>
                <w:szCs w:val="28"/>
              </w:rPr>
              <w:t xml:space="preserve">     </w:t>
            </w:r>
            <w:r>
              <w:rPr>
                <w:rFonts w:hint="eastAsia" w:ascii="仿宋_GB2312" w:hAnsi="宋体" w:eastAsia="仿宋_GB2312"/>
                <w:sz w:val="28"/>
                <w:szCs w:val="28"/>
              </w:rPr>
              <w:t>□其他</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24" w:hRule="atLeast"/>
        </w:trPr>
        <w:tc>
          <w:tcPr>
            <w:tcW w:w="1560" w:type="dxa"/>
            <w:gridSpan w:val="2"/>
            <w:tcBorders>
              <w:left w:val="single" w:color="auto" w:sz="8" w:space="0"/>
            </w:tcBorders>
          </w:tcPr>
          <w:p>
            <w:pPr>
              <w:spacing w:line="500" w:lineRule="exact"/>
              <w:jc w:val="left"/>
              <w:rPr>
                <w:rFonts w:ascii="仿宋_GB2312" w:hAnsi="宋体" w:eastAsia="仿宋_GB2312"/>
                <w:sz w:val="28"/>
                <w:szCs w:val="28"/>
              </w:rPr>
            </w:pPr>
            <w:r>
              <w:rPr>
                <w:rFonts w:hint="eastAsia" w:ascii="仿宋_GB2312" w:hAnsi="宋体" w:eastAsia="仿宋_GB2312"/>
                <w:sz w:val="28"/>
                <w:szCs w:val="28"/>
              </w:rPr>
              <w:t>授课方式</w:t>
            </w:r>
          </w:p>
        </w:tc>
        <w:tc>
          <w:tcPr>
            <w:tcW w:w="2976" w:type="dxa"/>
            <w:gridSpan w:val="2"/>
          </w:tcPr>
          <w:p>
            <w:pPr>
              <w:spacing w:line="500" w:lineRule="exact"/>
              <w:rPr>
                <w:rFonts w:ascii="仿宋_GB2312" w:hAnsi="宋体" w:eastAsia="仿宋_GB2312"/>
                <w:sz w:val="28"/>
                <w:szCs w:val="28"/>
              </w:rPr>
            </w:pPr>
          </w:p>
        </w:tc>
        <w:tc>
          <w:tcPr>
            <w:tcW w:w="1418" w:type="dxa"/>
            <w:gridSpan w:val="2"/>
          </w:tcPr>
          <w:p>
            <w:pPr>
              <w:spacing w:line="500" w:lineRule="exact"/>
              <w:rPr>
                <w:rFonts w:ascii="仿宋_GB2312" w:hAnsi="宋体" w:eastAsia="仿宋_GB2312"/>
                <w:sz w:val="28"/>
                <w:szCs w:val="28"/>
              </w:rPr>
            </w:pPr>
            <w:r>
              <w:rPr>
                <w:rFonts w:hint="eastAsia" w:ascii="仿宋_GB2312" w:hAnsi="宋体" w:eastAsia="仿宋_GB2312"/>
                <w:sz w:val="28"/>
                <w:szCs w:val="28"/>
              </w:rPr>
              <w:t>授课语言</w:t>
            </w:r>
          </w:p>
        </w:tc>
        <w:tc>
          <w:tcPr>
            <w:tcW w:w="3118" w:type="dxa"/>
            <w:gridSpan w:val="3"/>
            <w:tcBorders>
              <w:right w:val="single" w:color="auto" w:sz="8" w:space="0"/>
            </w:tcBorders>
          </w:tcPr>
          <w:p>
            <w:pPr>
              <w:spacing w:line="500" w:lineRule="exact"/>
              <w:rPr>
                <w:rFonts w:ascii="仿宋_GB2312" w:hAnsi="宋体" w:eastAsia="仿宋_GB2312"/>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391" w:hRule="atLeast"/>
        </w:trPr>
        <w:tc>
          <w:tcPr>
            <w:tcW w:w="1560" w:type="dxa"/>
            <w:gridSpan w:val="2"/>
            <w:tcBorders>
              <w:left w:val="single" w:color="auto" w:sz="8" w:space="0"/>
            </w:tcBorders>
          </w:tcPr>
          <w:p>
            <w:pPr>
              <w:spacing w:line="500" w:lineRule="exact"/>
              <w:rPr>
                <w:rFonts w:ascii="仿宋_GB2312" w:hAnsi="宋体" w:eastAsia="仿宋_GB2312"/>
                <w:sz w:val="28"/>
                <w:szCs w:val="28"/>
              </w:rPr>
            </w:pPr>
            <w:r>
              <w:rPr>
                <w:rFonts w:hint="eastAsia" w:ascii="仿宋_GB2312" w:hAnsi="宋体" w:eastAsia="仿宋_GB2312"/>
                <w:sz w:val="28"/>
                <w:szCs w:val="28"/>
              </w:rPr>
              <w:t>考核方式</w:t>
            </w:r>
          </w:p>
        </w:tc>
        <w:tc>
          <w:tcPr>
            <w:tcW w:w="7512" w:type="dxa"/>
            <w:gridSpan w:val="7"/>
            <w:tcBorders>
              <w:right w:val="single" w:color="auto" w:sz="8" w:space="0"/>
            </w:tcBorders>
          </w:tcPr>
          <w:p>
            <w:pPr>
              <w:spacing w:line="500" w:lineRule="exact"/>
              <w:rPr>
                <w:rFonts w:ascii="仿宋_GB2312" w:hAnsi="宋体" w:eastAsia="仿宋_GB2312"/>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357" w:hRule="atLeast"/>
        </w:trPr>
        <w:tc>
          <w:tcPr>
            <w:tcW w:w="1560" w:type="dxa"/>
            <w:gridSpan w:val="2"/>
            <w:tcBorders>
              <w:left w:val="single" w:color="auto" w:sz="8" w:space="0"/>
            </w:tcBorders>
          </w:tcPr>
          <w:p>
            <w:pPr>
              <w:spacing w:line="500" w:lineRule="exact"/>
              <w:rPr>
                <w:rFonts w:ascii="仿宋_GB2312" w:hAnsi="宋体" w:eastAsia="仿宋_GB2312"/>
                <w:sz w:val="28"/>
                <w:szCs w:val="28"/>
              </w:rPr>
            </w:pPr>
            <w:r>
              <w:rPr>
                <w:rFonts w:hint="eastAsia" w:ascii="仿宋_GB2312" w:hAnsi="宋体" w:eastAsia="仿宋_GB2312"/>
                <w:sz w:val="28"/>
                <w:szCs w:val="28"/>
              </w:rPr>
              <w:t>先修课程要求</w:t>
            </w:r>
          </w:p>
        </w:tc>
        <w:tc>
          <w:tcPr>
            <w:tcW w:w="7512" w:type="dxa"/>
            <w:gridSpan w:val="7"/>
            <w:tcBorders>
              <w:right w:val="single" w:color="auto" w:sz="8" w:space="0"/>
            </w:tcBorders>
          </w:tcPr>
          <w:p>
            <w:pPr>
              <w:spacing w:line="500" w:lineRule="exact"/>
              <w:rPr>
                <w:rFonts w:ascii="仿宋_GB2312" w:hAnsi="宋体" w:eastAsia="仿宋_GB2312"/>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3" w:hRule="atLeast"/>
        </w:trPr>
        <w:tc>
          <w:tcPr>
            <w:tcW w:w="9072" w:type="dxa"/>
            <w:gridSpan w:val="9"/>
            <w:tcBorders>
              <w:left w:val="single" w:color="auto" w:sz="8" w:space="0"/>
              <w:right w:val="single" w:color="auto" w:sz="8" w:space="0"/>
            </w:tcBorders>
          </w:tcPr>
          <w:p>
            <w:pPr>
              <w:spacing w:line="500" w:lineRule="exact"/>
              <w:rPr>
                <w:rFonts w:ascii="仿宋_GB2312" w:hAnsi="宋体" w:eastAsia="仿宋_GB2312"/>
                <w:sz w:val="28"/>
                <w:szCs w:val="28"/>
              </w:rPr>
            </w:pPr>
            <w:r>
              <w:rPr>
                <w:rFonts w:hint="eastAsia" w:ascii="仿宋_GB2312" w:hAnsi="宋体" w:eastAsia="仿宋_GB2312"/>
                <w:sz w:val="28"/>
                <w:szCs w:val="28"/>
              </w:rPr>
              <w:t>教学目标（</w:t>
            </w:r>
            <w:r>
              <w:rPr>
                <w:rFonts w:ascii="仿宋_GB2312" w:hAnsi="宋体" w:eastAsia="仿宋_GB2312"/>
                <w:sz w:val="28"/>
                <w:szCs w:val="28"/>
              </w:rPr>
              <w:t>100</w:t>
            </w:r>
            <w:r>
              <w:rPr>
                <w:rFonts w:hint="eastAsia" w:ascii="仿宋_GB2312" w:hAnsi="宋体" w:eastAsia="仿宋_GB2312"/>
                <w:sz w:val="28"/>
                <w:szCs w:val="28"/>
              </w:rPr>
              <w:t>字以内）</w:t>
            </w:r>
          </w:p>
          <w:p>
            <w:pPr>
              <w:spacing w:line="500" w:lineRule="exact"/>
              <w:rPr>
                <w:rFonts w:ascii="仿宋_GB2312" w:hAnsi="宋体" w:eastAsia="仿宋_GB2312"/>
                <w:sz w:val="28"/>
                <w:szCs w:val="28"/>
              </w:rPr>
            </w:pPr>
          </w:p>
          <w:p>
            <w:pPr>
              <w:spacing w:line="500" w:lineRule="exact"/>
              <w:rPr>
                <w:rFonts w:ascii="仿宋_GB2312" w:hAnsi="宋体" w:eastAsia="仿宋_GB2312"/>
                <w:sz w:val="28"/>
                <w:szCs w:val="28"/>
              </w:rPr>
            </w:pPr>
          </w:p>
          <w:p>
            <w:pPr>
              <w:spacing w:line="500" w:lineRule="exact"/>
              <w:rPr>
                <w:rFonts w:ascii="仿宋_GB2312" w:hAnsi="宋体" w:eastAsia="仿宋_GB2312"/>
                <w:sz w:val="28"/>
                <w:szCs w:val="28"/>
              </w:rPr>
            </w:pPr>
          </w:p>
          <w:p>
            <w:pPr>
              <w:spacing w:line="500" w:lineRule="exact"/>
              <w:rPr>
                <w:rFonts w:ascii="仿宋_GB2312" w:hAnsi="宋体" w:eastAsia="仿宋_GB2312"/>
                <w:sz w:val="28"/>
                <w:szCs w:val="28"/>
              </w:rPr>
            </w:pPr>
          </w:p>
          <w:p>
            <w:pPr>
              <w:spacing w:line="500" w:lineRule="exact"/>
              <w:rPr>
                <w:rFonts w:ascii="仿宋_GB2312" w:hAnsi="宋体" w:eastAsia="仿宋_GB2312"/>
                <w:sz w:val="28"/>
                <w:szCs w:val="28"/>
              </w:rPr>
            </w:pPr>
          </w:p>
          <w:p>
            <w:pPr>
              <w:spacing w:line="500" w:lineRule="exact"/>
              <w:rPr>
                <w:rFonts w:ascii="仿宋_GB2312" w:hAnsi="宋体" w:eastAsia="仿宋_GB2312"/>
                <w:sz w:val="28"/>
                <w:szCs w:val="28"/>
              </w:rPr>
            </w:pPr>
          </w:p>
          <w:p>
            <w:pPr>
              <w:spacing w:line="500" w:lineRule="exact"/>
              <w:rPr>
                <w:rFonts w:ascii="仿宋_GB2312" w:hAnsi="宋体" w:eastAsia="仿宋_GB2312"/>
                <w:sz w:val="28"/>
                <w:szCs w:val="28"/>
              </w:rPr>
            </w:pPr>
          </w:p>
          <w:p>
            <w:pPr>
              <w:spacing w:line="500" w:lineRule="exact"/>
              <w:rPr>
                <w:rFonts w:ascii="仿宋_GB2312" w:hAnsi="宋体" w:eastAsia="仿宋_GB2312"/>
                <w:sz w:val="28"/>
                <w:szCs w:val="28"/>
              </w:rPr>
            </w:pPr>
          </w:p>
          <w:p>
            <w:pPr>
              <w:spacing w:line="500" w:lineRule="exact"/>
              <w:rPr>
                <w:rFonts w:ascii="仿宋_GB2312" w:hAnsi="宋体" w:eastAsia="仿宋_GB2312"/>
                <w:sz w:val="28"/>
                <w:szCs w:val="28"/>
              </w:rPr>
            </w:pPr>
          </w:p>
          <w:p>
            <w:pPr>
              <w:spacing w:line="500" w:lineRule="exact"/>
              <w:rPr>
                <w:rFonts w:ascii="仿宋_GB2312" w:hAnsi="宋体" w:eastAsia="仿宋_GB2312"/>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9913" w:hRule="atLeast"/>
        </w:trPr>
        <w:tc>
          <w:tcPr>
            <w:tcW w:w="9072" w:type="dxa"/>
            <w:gridSpan w:val="9"/>
            <w:tcBorders>
              <w:left w:val="single" w:color="auto" w:sz="8" w:space="0"/>
              <w:right w:val="single" w:color="auto" w:sz="8" w:space="0"/>
            </w:tcBorders>
          </w:tcPr>
          <w:p>
            <w:pPr>
              <w:spacing w:line="500" w:lineRule="exact"/>
              <w:rPr>
                <w:rFonts w:ascii="仿宋_GB2312" w:hAnsi="宋体" w:eastAsia="仿宋_GB2312"/>
                <w:sz w:val="28"/>
                <w:szCs w:val="28"/>
              </w:rPr>
            </w:pPr>
            <w:r>
              <w:rPr>
                <w:rFonts w:hint="eastAsia" w:ascii="仿宋_GB2312" w:hAnsi="宋体" w:eastAsia="仿宋_GB2312"/>
                <w:sz w:val="28"/>
                <w:szCs w:val="28"/>
              </w:rPr>
              <w:t>课程简介（教学内容及基本要求）</w:t>
            </w:r>
          </w:p>
          <w:p>
            <w:pPr>
              <w:spacing w:line="500" w:lineRule="exact"/>
              <w:rPr>
                <w:rFonts w:ascii="仿宋_GB2312" w:hAnsi="宋体" w:eastAsia="仿宋_GB2312"/>
                <w:sz w:val="28"/>
                <w:szCs w:val="28"/>
              </w:rPr>
            </w:pPr>
          </w:p>
          <w:p>
            <w:pPr>
              <w:spacing w:line="500" w:lineRule="exact"/>
              <w:rPr>
                <w:rFonts w:ascii="仿宋_GB2312" w:hAnsi="宋体" w:eastAsia="仿宋_GB2312"/>
                <w:sz w:val="28"/>
                <w:szCs w:val="28"/>
              </w:rPr>
            </w:pPr>
          </w:p>
          <w:p>
            <w:pPr>
              <w:spacing w:line="500" w:lineRule="exact"/>
              <w:rPr>
                <w:rFonts w:ascii="仿宋_GB2312" w:hAnsi="宋体" w:eastAsia="仿宋_GB2312"/>
                <w:sz w:val="28"/>
                <w:szCs w:val="28"/>
              </w:rPr>
            </w:pPr>
          </w:p>
          <w:p>
            <w:pPr>
              <w:spacing w:line="500" w:lineRule="exact"/>
              <w:rPr>
                <w:rFonts w:ascii="仿宋_GB2312" w:hAnsi="宋体" w:eastAsia="仿宋_GB2312"/>
                <w:sz w:val="28"/>
                <w:szCs w:val="28"/>
              </w:rPr>
            </w:pPr>
          </w:p>
          <w:p>
            <w:pPr>
              <w:spacing w:line="500" w:lineRule="exact"/>
              <w:rPr>
                <w:rFonts w:ascii="仿宋_GB2312" w:hAnsi="宋体" w:eastAsia="仿宋_GB2312"/>
                <w:sz w:val="28"/>
                <w:szCs w:val="28"/>
              </w:rPr>
            </w:pPr>
          </w:p>
          <w:p>
            <w:pPr>
              <w:spacing w:line="500" w:lineRule="exact"/>
              <w:rPr>
                <w:rFonts w:ascii="仿宋_GB2312" w:hAnsi="宋体" w:eastAsia="仿宋_GB2312"/>
                <w:sz w:val="28"/>
                <w:szCs w:val="28"/>
              </w:rPr>
            </w:pPr>
          </w:p>
          <w:p>
            <w:pPr>
              <w:spacing w:line="500" w:lineRule="exact"/>
              <w:rPr>
                <w:rFonts w:ascii="仿宋_GB2312" w:hAnsi="宋体" w:eastAsia="仿宋_GB2312"/>
                <w:sz w:val="28"/>
                <w:szCs w:val="28"/>
              </w:rPr>
            </w:pPr>
          </w:p>
          <w:p>
            <w:pPr>
              <w:spacing w:line="500" w:lineRule="exact"/>
              <w:rPr>
                <w:rFonts w:ascii="仿宋_GB2312" w:hAnsi="宋体" w:eastAsia="仿宋_GB2312"/>
                <w:sz w:val="28"/>
                <w:szCs w:val="28"/>
              </w:rPr>
            </w:pPr>
          </w:p>
          <w:p>
            <w:pPr>
              <w:spacing w:line="500" w:lineRule="exact"/>
              <w:rPr>
                <w:rFonts w:ascii="仿宋_GB2312" w:hAnsi="宋体" w:eastAsia="仿宋_GB2312"/>
                <w:sz w:val="28"/>
                <w:szCs w:val="28"/>
              </w:rPr>
            </w:pPr>
          </w:p>
          <w:p>
            <w:pPr>
              <w:spacing w:line="500" w:lineRule="exact"/>
              <w:rPr>
                <w:rFonts w:ascii="仿宋_GB2312" w:hAnsi="宋体" w:eastAsia="仿宋_GB2312"/>
                <w:sz w:val="28"/>
                <w:szCs w:val="28"/>
              </w:rPr>
            </w:pPr>
          </w:p>
          <w:p>
            <w:pPr>
              <w:spacing w:line="500" w:lineRule="exact"/>
              <w:rPr>
                <w:rFonts w:ascii="仿宋_GB2312" w:hAnsi="宋体" w:eastAsia="仿宋_GB2312"/>
                <w:sz w:val="28"/>
                <w:szCs w:val="28"/>
              </w:rPr>
            </w:pPr>
          </w:p>
          <w:p>
            <w:pPr>
              <w:spacing w:line="500" w:lineRule="exact"/>
              <w:rPr>
                <w:rFonts w:ascii="仿宋_GB2312" w:hAnsi="宋体" w:eastAsia="仿宋_GB2312"/>
                <w:sz w:val="28"/>
                <w:szCs w:val="28"/>
              </w:rPr>
            </w:pPr>
          </w:p>
          <w:p>
            <w:pPr>
              <w:spacing w:line="500" w:lineRule="exact"/>
              <w:rPr>
                <w:rFonts w:ascii="仿宋_GB2312" w:hAnsi="宋体" w:eastAsia="仿宋_GB2312"/>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229" w:hRule="atLeast"/>
        </w:trPr>
        <w:tc>
          <w:tcPr>
            <w:tcW w:w="1260" w:type="dxa"/>
            <w:tcBorders>
              <w:left w:val="single" w:color="auto" w:sz="8" w:space="0"/>
              <w:bottom w:val="single" w:color="auto" w:sz="12" w:space="0"/>
            </w:tcBorders>
          </w:tcPr>
          <w:p>
            <w:pPr>
              <w:spacing w:line="500" w:lineRule="exact"/>
              <w:rPr>
                <w:rFonts w:ascii="仿宋_GB2312" w:hAnsi="宋体" w:eastAsia="仿宋_GB2312"/>
                <w:sz w:val="28"/>
                <w:szCs w:val="28"/>
              </w:rPr>
            </w:pPr>
            <w:r>
              <w:rPr>
                <w:rFonts w:hint="eastAsia" w:ascii="仿宋_GB2312" w:hAnsi="宋体" w:eastAsia="仿宋_GB2312"/>
                <w:sz w:val="28"/>
                <w:szCs w:val="28"/>
              </w:rPr>
              <w:t>教材及主要参考书目、文献与资料</w:t>
            </w:r>
          </w:p>
        </w:tc>
        <w:tc>
          <w:tcPr>
            <w:tcW w:w="7812" w:type="dxa"/>
            <w:gridSpan w:val="8"/>
            <w:tcBorders>
              <w:bottom w:val="single" w:color="auto" w:sz="12" w:space="0"/>
              <w:right w:val="single" w:color="auto" w:sz="8" w:space="0"/>
            </w:tcBorders>
          </w:tcPr>
          <w:p>
            <w:pPr>
              <w:spacing w:line="500" w:lineRule="exact"/>
              <w:rPr>
                <w:rFonts w:ascii="仿宋_GB2312" w:hAnsi="宋体" w:eastAsia="仿宋_GB2312"/>
                <w:sz w:val="28"/>
                <w:szCs w:val="28"/>
              </w:rPr>
            </w:pPr>
          </w:p>
        </w:tc>
      </w:tr>
    </w:tbl>
    <w:p>
      <w:pPr>
        <w:snapToGrid w:val="0"/>
        <w:spacing w:line="500" w:lineRule="exact"/>
        <w:rPr>
          <w:rFonts w:ascii="仿宋_GB2312" w:hAnsi="仿宋" w:eastAsia="仿宋_GB2312"/>
          <w:sz w:val="32"/>
          <w:szCs w:val="32"/>
        </w:rPr>
      </w:pPr>
      <w:r>
        <w:rPr>
          <w:rFonts w:hint="eastAsia" w:ascii="仿宋_GB2312" w:hAnsi="宋体" w:eastAsia="仿宋_GB2312"/>
          <w:sz w:val="24"/>
          <w:szCs w:val="24"/>
        </w:rPr>
        <w:t>注：每门课程都应填写此表。</w:t>
      </w:r>
    </w:p>
    <w:p/>
    <w:sectPr>
      <w:footerReference r:id="rId3" w:type="default"/>
      <w:footerReference r:id="rId4" w:type="even"/>
      <w:pgSz w:w="11906" w:h="16838"/>
      <w:pgMar w:top="1418" w:right="1418" w:bottom="1418" w:left="1418" w:header="851" w:footer="1531"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page" w:x="1375" w:y="275"/>
      <w:ind w:firstLine="8120" w:firstLineChars="2900"/>
      <w:jc w:val="right"/>
      <w:rPr>
        <w:rStyle w:val="22"/>
        <w:sz w:val="28"/>
      </w:rPr>
    </w:pPr>
    <w:r>
      <w:rPr>
        <w:rStyle w:val="22"/>
        <w:sz w:val="28"/>
      </w:rPr>
      <w:t>—</w:t>
    </w:r>
    <w:r>
      <w:rPr>
        <w:rStyle w:val="22"/>
        <w:sz w:val="28"/>
      </w:rPr>
      <w:fldChar w:fldCharType="begin"/>
    </w:r>
    <w:r>
      <w:rPr>
        <w:rStyle w:val="22"/>
        <w:sz w:val="28"/>
      </w:rPr>
      <w:instrText xml:space="preserve">PAGE  </w:instrText>
    </w:r>
    <w:r>
      <w:rPr>
        <w:rStyle w:val="22"/>
        <w:sz w:val="28"/>
      </w:rPr>
      <w:fldChar w:fldCharType="separate"/>
    </w:r>
    <w:r>
      <w:rPr>
        <w:rStyle w:val="22"/>
        <w:sz w:val="28"/>
      </w:rPr>
      <w:t>2</w:t>
    </w:r>
    <w:r>
      <w:rPr>
        <w:rStyle w:val="22"/>
        <w:sz w:val="28"/>
      </w:rPr>
      <w:fldChar w:fldCharType="end"/>
    </w:r>
    <w:r>
      <w:rPr>
        <w:rStyle w:val="22"/>
        <w:sz w:val="28"/>
      </w:rPr>
      <w:t>—</w:t>
    </w:r>
  </w:p>
  <w:p>
    <w:pPr>
      <w:pStyle w:val="13"/>
      <w:framePr w:wrap="around" w:vAnchor="text" w:hAnchor="page" w:x="1375" w:y="275"/>
      <w:ind w:right="360" w:firstLine="360"/>
      <w:rPr>
        <w:rStyle w:val="22"/>
      </w:rPr>
    </w:pPr>
  </w:p>
  <w:p>
    <w:pPr>
      <w:pStyle w:val="1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22"/>
      </w:rPr>
    </w:pPr>
    <w:r>
      <w:rPr>
        <w:rStyle w:val="22"/>
      </w:rPr>
      <w:fldChar w:fldCharType="begin"/>
    </w:r>
    <w:r>
      <w:rPr>
        <w:rStyle w:val="22"/>
      </w:rPr>
      <w:instrText xml:space="preserve">PAGE  </w:instrText>
    </w:r>
    <w:r>
      <w:rPr>
        <w:rStyle w:val="22"/>
      </w:rPr>
      <w:fldChar w:fldCharType="separate"/>
    </w:r>
    <w:r>
      <w:rPr>
        <w:rStyle w:val="22"/>
      </w:rPr>
      <w:t>1</w:t>
    </w:r>
    <w:r>
      <w:rPr>
        <w:rStyle w:val="22"/>
      </w:rPr>
      <w:fldChar w:fldCharType="end"/>
    </w:r>
  </w:p>
  <w:p>
    <w:pPr>
      <w:pStyle w:val="1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B3C32"/>
    <w:rsid w:val="00006388"/>
    <w:rsid w:val="0004282D"/>
    <w:rsid w:val="00044457"/>
    <w:rsid w:val="000457AC"/>
    <w:rsid w:val="00050B7D"/>
    <w:rsid w:val="00074426"/>
    <w:rsid w:val="000951EE"/>
    <w:rsid w:val="000A1C20"/>
    <w:rsid w:val="000B0606"/>
    <w:rsid w:val="000D05C6"/>
    <w:rsid w:val="000E1D68"/>
    <w:rsid w:val="000E217C"/>
    <w:rsid w:val="000F14E4"/>
    <w:rsid w:val="000F2FAC"/>
    <w:rsid w:val="000F5AA5"/>
    <w:rsid w:val="001028A6"/>
    <w:rsid w:val="001078F2"/>
    <w:rsid w:val="00120A08"/>
    <w:rsid w:val="00122ACB"/>
    <w:rsid w:val="00144B03"/>
    <w:rsid w:val="001604EC"/>
    <w:rsid w:val="00163845"/>
    <w:rsid w:val="00171ABF"/>
    <w:rsid w:val="00185881"/>
    <w:rsid w:val="0019244C"/>
    <w:rsid w:val="001969E1"/>
    <w:rsid w:val="001B269D"/>
    <w:rsid w:val="001C4BA2"/>
    <w:rsid w:val="001C7DCD"/>
    <w:rsid w:val="001D01B3"/>
    <w:rsid w:val="001D04AD"/>
    <w:rsid w:val="001F427E"/>
    <w:rsid w:val="0020257F"/>
    <w:rsid w:val="0021041D"/>
    <w:rsid w:val="002132F0"/>
    <w:rsid w:val="00225B1A"/>
    <w:rsid w:val="00234CED"/>
    <w:rsid w:val="002454AD"/>
    <w:rsid w:val="002459C4"/>
    <w:rsid w:val="00250D92"/>
    <w:rsid w:val="00261E5C"/>
    <w:rsid w:val="00270F87"/>
    <w:rsid w:val="002839AA"/>
    <w:rsid w:val="002A0EB7"/>
    <w:rsid w:val="002A4B1D"/>
    <w:rsid w:val="002B020D"/>
    <w:rsid w:val="002C6248"/>
    <w:rsid w:val="002D6540"/>
    <w:rsid w:val="002E16B0"/>
    <w:rsid w:val="002F4DCC"/>
    <w:rsid w:val="0030039A"/>
    <w:rsid w:val="00300910"/>
    <w:rsid w:val="00301501"/>
    <w:rsid w:val="003102D9"/>
    <w:rsid w:val="0032144A"/>
    <w:rsid w:val="003255B5"/>
    <w:rsid w:val="00332329"/>
    <w:rsid w:val="0033339E"/>
    <w:rsid w:val="003469BA"/>
    <w:rsid w:val="003634B4"/>
    <w:rsid w:val="003773FA"/>
    <w:rsid w:val="003775EE"/>
    <w:rsid w:val="0038715D"/>
    <w:rsid w:val="003A210D"/>
    <w:rsid w:val="003A76CD"/>
    <w:rsid w:val="003B1278"/>
    <w:rsid w:val="003B4D99"/>
    <w:rsid w:val="003B5B34"/>
    <w:rsid w:val="003C5713"/>
    <w:rsid w:val="003D38FA"/>
    <w:rsid w:val="003F3A4E"/>
    <w:rsid w:val="004051F7"/>
    <w:rsid w:val="004170EF"/>
    <w:rsid w:val="004221B7"/>
    <w:rsid w:val="004244F0"/>
    <w:rsid w:val="00431BD7"/>
    <w:rsid w:val="00432714"/>
    <w:rsid w:val="004551E0"/>
    <w:rsid w:val="00456262"/>
    <w:rsid w:val="00456C16"/>
    <w:rsid w:val="0045795E"/>
    <w:rsid w:val="00462C0A"/>
    <w:rsid w:val="00480E4C"/>
    <w:rsid w:val="0048409B"/>
    <w:rsid w:val="004B56DE"/>
    <w:rsid w:val="004C08F1"/>
    <w:rsid w:val="004D0FCE"/>
    <w:rsid w:val="004E1E33"/>
    <w:rsid w:val="004E27FF"/>
    <w:rsid w:val="004E4B43"/>
    <w:rsid w:val="004E6ACD"/>
    <w:rsid w:val="004F6DA8"/>
    <w:rsid w:val="005153BD"/>
    <w:rsid w:val="00521814"/>
    <w:rsid w:val="005277AE"/>
    <w:rsid w:val="00540ED9"/>
    <w:rsid w:val="00550F64"/>
    <w:rsid w:val="00553052"/>
    <w:rsid w:val="005540B9"/>
    <w:rsid w:val="00561988"/>
    <w:rsid w:val="00564277"/>
    <w:rsid w:val="0057482A"/>
    <w:rsid w:val="005863DE"/>
    <w:rsid w:val="00596636"/>
    <w:rsid w:val="005A5755"/>
    <w:rsid w:val="005D6676"/>
    <w:rsid w:val="005D677B"/>
    <w:rsid w:val="005E1BE6"/>
    <w:rsid w:val="005E367E"/>
    <w:rsid w:val="006036AE"/>
    <w:rsid w:val="0062020F"/>
    <w:rsid w:val="00632B33"/>
    <w:rsid w:val="00637CEB"/>
    <w:rsid w:val="006428C0"/>
    <w:rsid w:val="006478E3"/>
    <w:rsid w:val="006564D0"/>
    <w:rsid w:val="006608FE"/>
    <w:rsid w:val="00683357"/>
    <w:rsid w:val="00690EFF"/>
    <w:rsid w:val="006B3C32"/>
    <w:rsid w:val="006C1C5E"/>
    <w:rsid w:val="006C671A"/>
    <w:rsid w:val="006E6052"/>
    <w:rsid w:val="006E6BCF"/>
    <w:rsid w:val="006F5E9A"/>
    <w:rsid w:val="006F6A52"/>
    <w:rsid w:val="006F71E6"/>
    <w:rsid w:val="0071558A"/>
    <w:rsid w:val="0073451D"/>
    <w:rsid w:val="007419F6"/>
    <w:rsid w:val="007601C2"/>
    <w:rsid w:val="007721B1"/>
    <w:rsid w:val="00774322"/>
    <w:rsid w:val="00784B77"/>
    <w:rsid w:val="00785762"/>
    <w:rsid w:val="00793C19"/>
    <w:rsid w:val="00797832"/>
    <w:rsid w:val="007B0AC8"/>
    <w:rsid w:val="007D00D1"/>
    <w:rsid w:val="007E00E7"/>
    <w:rsid w:val="007E4DA7"/>
    <w:rsid w:val="007E549B"/>
    <w:rsid w:val="007F20EC"/>
    <w:rsid w:val="00812429"/>
    <w:rsid w:val="008307C5"/>
    <w:rsid w:val="008308AF"/>
    <w:rsid w:val="00834D95"/>
    <w:rsid w:val="008356BF"/>
    <w:rsid w:val="00857D9F"/>
    <w:rsid w:val="00863D75"/>
    <w:rsid w:val="008676B8"/>
    <w:rsid w:val="00874452"/>
    <w:rsid w:val="00884A6F"/>
    <w:rsid w:val="008944B7"/>
    <w:rsid w:val="00894E3B"/>
    <w:rsid w:val="008A4B4B"/>
    <w:rsid w:val="008B45C5"/>
    <w:rsid w:val="00900464"/>
    <w:rsid w:val="00904D53"/>
    <w:rsid w:val="00912D49"/>
    <w:rsid w:val="00930850"/>
    <w:rsid w:val="00930946"/>
    <w:rsid w:val="00941AD7"/>
    <w:rsid w:val="009549EC"/>
    <w:rsid w:val="00957045"/>
    <w:rsid w:val="009577F3"/>
    <w:rsid w:val="00961D8F"/>
    <w:rsid w:val="00972B48"/>
    <w:rsid w:val="00973E94"/>
    <w:rsid w:val="00980FCB"/>
    <w:rsid w:val="00986B06"/>
    <w:rsid w:val="00997B39"/>
    <w:rsid w:val="009A1D7F"/>
    <w:rsid w:val="009A2BF6"/>
    <w:rsid w:val="009B0FAA"/>
    <w:rsid w:val="009C6D96"/>
    <w:rsid w:val="009E38ED"/>
    <w:rsid w:val="009F47DE"/>
    <w:rsid w:val="00A10456"/>
    <w:rsid w:val="00A1192E"/>
    <w:rsid w:val="00A11FC4"/>
    <w:rsid w:val="00A17EA8"/>
    <w:rsid w:val="00A40D6B"/>
    <w:rsid w:val="00A41194"/>
    <w:rsid w:val="00A44CFF"/>
    <w:rsid w:val="00A45142"/>
    <w:rsid w:val="00A51BB0"/>
    <w:rsid w:val="00A55F25"/>
    <w:rsid w:val="00A620C5"/>
    <w:rsid w:val="00A6524B"/>
    <w:rsid w:val="00A659A0"/>
    <w:rsid w:val="00A67F4E"/>
    <w:rsid w:val="00A7061D"/>
    <w:rsid w:val="00A71B18"/>
    <w:rsid w:val="00A7305A"/>
    <w:rsid w:val="00A9040F"/>
    <w:rsid w:val="00A9481B"/>
    <w:rsid w:val="00AB155B"/>
    <w:rsid w:val="00AC17D7"/>
    <w:rsid w:val="00AD6724"/>
    <w:rsid w:val="00AE6C2B"/>
    <w:rsid w:val="00AF232F"/>
    <w:rsid w:val="00B23A1C"/>
    <w:rsid w:val="00B245E6"/>
    <w:rsid w:val="00B30E32"/>
    <w:rsid w:val="00B3322B"/>
    <w:rsid w:val="00B45F1D"/>
    <w:rsid w:val="00B56E99"/>
    <w:rsid w:val="00B827E1"/>
    <w:rsid w:val="00B85213"/>
    <w:rsid w:val="00B93D09"/>
    <w:rsid w:val="00B973AA"/>
    <w:rsid w:val="00BB7A45"/>
    <w:rsid w:val="00BC7960"/>
    <w:rsid w:val="00BD062F"/>
    <w:rsid w:val="00BD0BC2"/>
    <w:rsid w:val="00BD3CAD"/>
    <w:rsid w:val="00BE6983"/>
    <w:rsid w:val="00C02B5B"/>
    <w:rsid w:val="00C1258C"/>
    <w:rsid w:val="00C32C1E"/>
    <w:rsid w:val="00C3784C"/>
    <w:rsid w:val="00C42343"/>
    <w:rsid w:val="00C67DD3"/>
    <w:rsid w:val="00C85A01"/>
    <w:rsid w:val="00C91399"/>
    <w:rsid w:val="00C9218C"/>
    <w:rsid w:val="00C97625"/>
    <w:rsid w:val="00CA1D43"/>
    <w:rsid w:val="00CA28A5"/>
    <w:rsid w:val="00CA578E"/>
    <w:rsid w:val="00CC1C5A"/>
    <w:rsid w:val="00CC692B"/>
    <w:rsid w:val="00CD0415"/>
    <w:rsid w:val="00CD0ED1"/>
    <w:rsid w:val="00CD773E"/>
    <w:rsid w:val="00D13BE0"/>
    <w:rsid w:val="00D233C0"/>
    <w:rsid w:val="00D23503"/>
    <w:rsid w:val="00D32564"/>
    <w:rsid w:val="00D36075"/>
    <w:rsid w:val="00D40048"/>
    <w:rsid w:val="00D41F4A"/>
    <w:rsid w:val="00D43666"/>
    <w:rsid w:val="00D5010D"/>
    <w:rsid w:val="00D57F0A"/>
    <w:rsid w:val="00D7342C"/>
    <w:rsid w:val="00D96032"/>
    <w:rsid w:val="00DA4077"/>
    <w:rsid w:val="00DA771B"/>
    <w:rsid w:val="00DB0A46"/>
    <w:rsid w:val="00DD5F4D"/>
    <w:rsid w:val="00DE0965"/>
    <w:rsid w:val="00DF06FD"/>
    <w:rsid w:val="00DF1757"/>
    <w:rsid w:val="00E02682"/>
    <w:rsid w:val="00E044E1"/>
    <w:rsid w:val="00E253AA"/>
    <w:rsid w:val="00E3019F"/>
    <w:rsid w:val="00E60C92"/>
    <w:rsid w:val="00E71C21"/>
    <w:rsid w:val="00E9308E"/>
    <w:rsid w:val="00EC48E5"/>
    <w:rsid w:val="00ED260B"/>
    <w:rsid w:val="00ED386F"/>
    <w:rsid w:val="00EE3DC8"/>
    <w:rsid w:val="00EF1858"/>
    <w:rsid w:val="00F004D7"/>
    <w:rsid w:val="00F11D30"/>
    <w:rsid w:val="00F126E7"/>
    <w:rsid w:val="00F1457C"/>
    <w:rsid w:val="00F31CD6"/>
    <w:rsid w:val="00F50B8B"/>
    <w:rsid w:val="00F564FD"/>
    <w:rsid w:val="00F63473"/>
    <w:rsid w:val="00F76354"/>
    <w:rsid w:val="00FA0A4E"/>
    <w:rsid w:val="00FA1C19"/>
    <w:rsid w:val="00FB0896"/>
    <w:rsid w:val="00FB4F6E"/>
    <w:rsid w:val="00FD58D9"/>
    <w:rsid w:val="00FE742A"/>
    <w:rsid w:val="01F4464E"/>
    <w:rsid w:val="02D432D7"/>
    <w:rsid w:val="05A26137"/>
    <w:rsid w:val="0D626A8C"/>
    <w:rsid w:val="0F532ED5"/>
    <w:rsid w:val="13072B42"/>
    <w:rsid w:val="18426C3C"/>
    <w:rsid w:val="266C62B9"/>
    <w:rsid w:val="2A39140F"/>
    <w:rsid w:val="2F6514B0"/>
    <w:rsid w:val="366171EF"/>
    <w:rsid w:val="37BC2A02"/>
    <w:rsid w:val="38BB2F2C"/>
    <w:rsid w:val="3CB34740"/>
    <w:rsid w:val="3E1D1677"/>
    <w:rsid w:val="3F3118AF"/>
    <w:rsid w:val="3FDF7C68"/>
    <w:rsid w:val="47A8616E"/>
    <w:rsid w:val="4E094FA4"/>
    <w:rsid w:val="5158203B"/>
    <w:rsid w:val="520F4F4F"/>
    <w:rsid w:val="58753E70"/>
    <w:rsid w:val="58C10B0E"/>
    <w:rsid w:val="5B5D489A"/>
    <w:rsid w:val="5CF845CF"/>
    <w:rsid w:val="606F119E"/>
    <w:rsid w:val="613D3443"/>
    <w:rsid w:val="68815DFE"/>
    <w:rsid w:val="69C149EF"/>
    <w:rsid w:val="6B9C4718"/>
    <w:rsid w:val="6BD43A89"/>
    <w:rsid w:val="6D7E6238"/>
    <w:rsid w:val="6DBE2C1F"/>
    <w:rsid w:val="6E971681"/>
    <w:rsid w:val="76D063D3"/>
    <w:rsid w:val="77F458CD"/>
    <w:rsid w:val="7F63699B"/>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99" w:semiHidden="0" w:name="toc 1"/>
    <w:lsdException w:unhideWhenUsed="0" w:uiPriority="99" w:semiHidden="0" w:name="toc 2"/>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nhideWhenUsed="0" w:uiPriority="99" w:semiHidden="0"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nhideWhenUsed="0"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nhideWhenUsed="0"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99" w:semiHidden="0" w:name="Body Text Indent 2"/>
    <w:lsdException w:unhideWhenUsed="0" w:uiPriority="99" w:semiHidden="0"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qFormat="1" w:unhideWhenUsed="0" w:uiPriority="99" w:name="Document Map"/>
    <w:lsdException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5"/>
    <w:qFormat/>
    <w:uiPriority w:val="99"/>
    <w:pPr>
      <w:keepNext/>
      <w:keepLines/>
      <w:spacing w:before="340" w:after="330" w:line="578" w:lineRule="auto"/>
      <w:outlineLvl w:val="0"/>
    </w:pPr>
    <w:rPr>
      <w:rFonts w:ascii="Calibri" w:hAnsi="Calibri"/>
      <w:b/>
      <w:bCs/>
      <w:kern w:val="44"/>
      <w:sz w:val="44"/>
      <w:szCs w:val="44"/>
    </w:rPr>
  </w:style>
  <w:style w:type="paragraph" w:styleId="3">
    <w:name w:val="heading 2"/>
    <w:basedOn w:val="1"/>
    <w:next w:val="1"/>
    <w:link w:val="26"/>
    <w:qFormat/>
    <w:uiPriority w:val="99"/>
    <w:pPr>
      <w:keepNext/>
      <w:keepLines/>
      <w:spacing w:before="260" w:after="260" w:line="416" w:lineRule="auto"/>
      <w:jc w:val="center"/>
      <w:outlineLvl w:val="1"/>
    </w:pPr>
    <w:rPr>
      <w:rFonts w:ascii="Cambria" w:hAnsi="Cambria"/>
      <w:b/>
      <w:bCs/>
      <w:sz w:val="36"/>
      <w:szCs w:val="32"/>
    </w:rPr>
  </w:style>
  <w:style w:type="paragraph" w:styleId="4">
    <w:name w:val="heading 3"/>
    <w:basedOn w:val="1"/>
    <w:next w:val="1"/>
    <w:link w:val="27"/>
    <w:qFormat/>
    <w:uiPriority w:val="99"/>
    <w:pPr>
      <w:keepNext/>
      <w:keepLines/>
      <w:spacing w:before="260" w:after="260" w:line="416" w:lineRule="auto"/>
      <w:outlineLvl w:val="2"/>
    </w:pPr>
    <w:rPr>
      <w:rFonts w:ascii="Calibri" w:hAnsi="Calibri"/>
      <w:b/>
      <w:bCs/>
      <w:sz w:val="32"/>
      <w:szCs w:val="32"/>
    </w:rPr>
  </w:style>
  <w:style w:type="character" w:default="1" w:styleId="21">
    <w:name w:val="Default Paragraph Font"/>
    <w:semiHidden/>
    <w:uiPriority w:val="99"/>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28"/>
    <w:semiHidden/>
    <w:qFormat/>
    <w:uiPriority w:val="99"/>
    <w:pPr>
      <w:shd w:val="clear" w:color="auto" w:fill="000080"/>
    </w:pPr>
  </w:style>
  <w:style w:type="paragraph" w:styleId="6">
    <w:name w:val="annotation text"/>
    <w:basedOn w:val="1"/>
    <w:link w:val="29"/>
    <w:qFormat/>
    <w:uiPriority w:val="99"/>
    <w:pPr>
      <w:jc w:val="left"/>
    </w:pPr>
    <w:rPr>
      <w:rFonts w:ascii="Calibri" w:hAnsi="Calibri"/>
      <w:szCs w:val="22"/>
    </w:rPr>
  </w:style>
  <w:style w:type="paragraph" w:styleId="7">
    <w:name w:val="Body Text"/>
    <w:basedOn w:val="1"/>
    <w:link w:val="30"/>
    <w:semiHidden/>
    <w:uiPriority w:val="99"/>
    <w:pPr>
      <w:spacing w:after="120"/>
    </w:pPr>
  </w:style>
  <w:style w:type="paragraph" w:styleId="8">
    <w:name w:val="Body Text Indent"/>
    <w:basedOn w:val="1"/>
    <w:link w:val="31"/>
    <w:uiPriority w:val="99"/>
    <w:pPr>
      <w:spacing w:after="120"/>
      <w:ind w:left="420" w:leftChars="200"/>
    </w:pPr>
    <w:rPr>
      <w:lang w:val="zh-CN"/>
    </w:rPr>
  </w:style>
  <w:style w:type="paragraph" w:styleId="9">
    <w:name w:val="Plain Text"/>
    <w:basedOn w:val="1"/>
    <w:link w:val="32"/>
    <w:uiPriority w:val="99"/>
    <w:rPr>
      <w:rFonts w:ascii="宋体" w:hAnsi="Courier New" w:cs="Courier New"/>
      <w:szCs w:val="21"/>
    </w:rPr>
  </w:style>
  <w:style w:type="paragraph" w:styleId="10">
    <w:name w:val="Date"/>
    <w:basedOn w:val="1"/>
    <w:next w:val="1"/>
    <w:link w:val="33"/>
    <w:uiPriority w:val="99"/>
    <w:rPr>
      <w:rFonts w:ascii="宋体"/>
      <w:sz w:val="24"/>
    </w:rPr>
  </w:style>
  <w:style w:type="paragraph" w:styleId="11">
    <w:name w:val="Body Text Indent 2"/>
    <w:basedOn w:val="1"/>
    <w:link w:val="34"/>
    <w:uiPriority w:val="99"/>
    <w:pPr>
      <w:spacing w:after="120" w:line="480" w:lineRule="auto"/>
      <w:ind w:left="420" w:leftChars="200"/>
    </w:pPr>
    <w:rPr>
      <w:rFonts w:ascii="Calibri" w:hAnsi="Calibri"/>
      <w:szCs w:val="22"/>
    </w:rPr>
  </w:style>
  <w:style w:type="paragraph" w:styleId="12">
    <w:name w:val="Balloon Text"/>
    <w:basedOn w:val="1"/>
    <w:link w:val="35"/>
    <w:semiHidden/>
    <w:uiPriority w:val="99"/>
    <w:rPr>
      <w:sz w:val="18"/>
      <w:szCs w:val="18"/>
    </w:rPr>
  </w:style>
  <w:style w:type="paragraph" w:styleId="13">
    <w:name w:val="footer"/>
    <w:basedOn w:val="1"/>
    <w:link w:val="36"/>
    <w:uiPriority w:val="99"/>
    <w:pPr>
      <w:tabs>
        <w:tab w:val="center" w:pos="4153"/>
        <w:tab w:val="right" w:pos="8306"/>
      </w:tabs>
      <w:snapToGrid w:val="0"/>
      <w:jc w:val="left"/>
    </w:pPr>
    <w:rPr>
      <w:sz w:val="18"/>
    </w:rPr>
  </w:style>
  <w:style w:type="paragraph" w:styleId="14">
    <w:name w:val="header"/>
    <w:basedOn w:val="1"/>
    <w:link w:val="37"/>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iPriority w:val="99"/>
    <w:pPr>
      <w:spacing w:line="360" w:lineRule="auto"/>
    </w:pPr>
    <w:rPr>
      <w:rFonts w:ascii="Calibri" w:hAnsi="Calibri"/>
      <w:sz w:val="24"/>
      <w:szCs w:val="22"/>
    </w:rPr>
  </w:style>
  <w:style w:type="paragraph" w:styleId="16">
    <w:name w:val="Body Text Indent 3"/>
    <w:basedOn w:val="1"/>
    <w:link w:val="38"/>
    <w:uiPriority w:val="99"/>
    <w:pPr>
      <w:spacing w:after="120"/>
      <w:ind w:left="420" w:leftChars="200"/>
    </w:pPr>
    <w:rPr>
      <w:kern w:val="0"/>
      <w:sz w:val="16"/>
      <w:szCs w:val="16"/>
    </w:rPr>
  </w:style>
  <w:style w:type="paragraph" w:styleId="17">
    <w:name w:val="toc 2"/>
    <w:basedOn w:val="1"/>
    <w:next w:val="1"/>
    <w:uiPriority w:val="99"/>
    <w:pPr>
      <w:spacing w:line="360" w:lineRule="auto"/>
      <w:ind w:left="420" w:leftChars="200"/>
    </w:pPr>
    <w:rPr>
      <w:rFonts w:ascii="Calibri" w:hAnsi="Calibri"/>
      <w:sz w:val="24"/>
      <w:szCs w:val="22"/>
    </w:rPr>
  </w:style>
  <w:style w:type="paragraph" w:styleId="18">
    <w:name w:val="annotation subject"/>
    <w:basedOn w:val="6"/>
    <w:next w:val="6"/>
    <w:link w:val="39"/>
    <w:uiPriority w:val="99"/>
    <w:rPr>
      <w:b/>
      <w:bCs/>
    </w:rPr>
  </w:style>
  <w:style w:type="table" w:styleId="20">
    <w:name w:val="Table Grid"/>
    <w:basedOn w:val="19"/>
    <w:uiPriority w:val="9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2">
    <w:name w:val="page number"/>
    <w:basedOn w:val="21"/>
    <w:uiPriority w:val="99"/>
    <w:rPr>
      <w:rFonts w:cs="Times New Roman"/>
    </w:rPr>
  </w:style>
  <w:style w:type="character" w:styleId="23">
    <w:name w:val="Hyperlink"/>
    <w:basedOn w:val="21"/>
    <w:uiPriority w:val="99"/>
    <w:rPr>
      <w:rFonts w:cs="Times New Roman"/>
      <w:color w:val="0000FF"/>
      <w:u w:val="single"/>
    </w:rPr>
  </w:style>
  <w:style w:type="character" w:styleId="24">
    <w:name w:val="annotation reference"/>
    <w:basedOn w:val="21"/>
    <w:uiPriority w:val="99"/>
    <w:rPr>
      <w:rFonts w:cs="Times New Roman"/>
      <w:sz w:val="21"/>
      <w:szCs w:val="21"/>
    </w:rPr>
  </w:style>
  <w:style w:type="character" w:customStyle="1" w:styleId="25">
    <w:name w:val="Heading 1 Char"/>
    <w:basedOn w:val="21"/>
    <w:link w:val="2"/>
    <w:locked/>
    <w:uiPriority w:val="99"/>
    <w:rPr>
      <w:rFonts w:ascii="Calibri" w:hAnsi="Calibri" w:eastAsia="宋体" w:cs="Times New Roman"/>
      <w:b/>
      <w:bCs/>
      <w:kern w:val="44"/>
      <w:sz w:val="44"/>
      <w:szCs w:val="44"/>
    </w:rPr>
  </w:style>
  <w:style w:type="character" w:customStyle="1" w:styleId="26">
    <w:name w:val="Heading 2 Char"/>
    <w:basedOn w:val="21"/>
    <w:link w:val="3"/>
    <w:locked/>
    <w:uiPriority w:val="99"/>
    <w:rPr>
      <w:rFonts w:ascii="Cambria" w:hAnsi="Cambria" w:eastAsia="宋体" w:cs="Times New Roman"/>
      <w:b/>
      <w:bCs/>
      <w:sz w:val="32"/>
      <w:szCs w:val="32"/>
    </w:rPr>
  </w:style>
  <w:style w:type="character" w:customStyle="1" w:styleId="27">
    <w:name w:val="Heading 3 Char"/>
    <w:basedOn w:val="21"/>
    <w:link w:val="4"/>
    <w:locked/>
    <w:uiPriority w:val="99"/>
    <w:rPr>
      <w:rFonts w:ascii="Calibri" w:hAnsi="Calibri" w:eastAsia="宋体" w:cs="Times New Roman"/>
      <w:b/>
      <w:bCs/>
      <w:sz w:val="32"/>
      <w:szCs w:val="32"/>
    </w:rPr>
  </w:style>
  <w:style w:type="character" w:customStyle="1" w:styleId="28">
    <w:name w:val="Document Map Char"/>
    <w:basedOn w:val="21"/>
    <w:link w:val="5"/>
    <w:semiHidden/>
    <w:locked/>
    <w:uiPriority w:val="99"/>
    <w:rPr>
      <w:rFonts w:ascii="Times New Roman" w:hAnsi="Times New Roman" w:eastAsia="宋体" w:cs="Times New Roman"/>
      <w:sz w:val="20"/>
      <w:szCs w:val="20"/>
      <w:shd w:val="clear" w:color="auto" w:fill="000080"/>
    </w:rPr>
  </w:style>
  <w:style w:type="character" w:customStyle="1" w:styleId="29">
    <w:name w:val="Comment Text Char"/>
    <w:basedOn w:val="21"/>
    <w:link w:val="6"/>
    <w:locked/>
    <w:uiPriority w:val="99"/>
    <w:rPr>
      <w:rFonts w:ascii="Calibri" w:hAnsi="Calibri" w:eastAsia="宋体" w:cs="Times New Roman"/>
    </w:rPr>
  </w:style>
  <w:style w:type="character" w:customStyle="1" w:styleId="30">
    <w:name w:val="Body Text Char"/>
    <w:basedOn w:val="21"/>
    <w:link w:val="7"/>
    <w:semiHidden/>
    <w:locked/>
    <w:uiPriority w:val="99"/>
    <w:rPr>
      <w:rFonts w:cs="Times New Roman"/>
      <w:kern w:val="2"/>
      <w:sz w:val="21"/>
    </w:rPr>
  </w:style>
  <w:style w:type="character" w:customStyle="1" w:styleId="31">
    <w:name w:val="Body Text Indent Char"/>
    <w:basedOn w:val="21"/>
    <w:link w:val="8"/>
    <w:locked/>
    <w:uiPriority w:val="99"/>
    <w:rPr>
      <w:rFonts w:ascii="Times New Roman" w:hAnsi="Times New Roman" w:eastAsia="宋体" w:cs="Times New Roman"/>
      <w:sz w:val="20"/>
      <w:szCs w:val="20"/>
      <w:lang w:val="zh-CN" w:eastAsia="zh-CN"/>
    </w:rPr>
  </w:style>
  <w:style w:type="character" w:customStyle="1" w:styleId="32">
    <w:name w:val="Plain Text Char"/>
    <w:basedOn w:val="21"/>
    <w:link w:val="9"/>
    <w:locked/>
    <w:uiPriority w:val="99"/>
    <w:rPr>
      <w:rFonts w:ascii="宋体" w:hAnsi="Courier New" w:eastAsia="宋体" w:cs="Courier New"/>
      <w:sz w:val="21"/>
      <w:szCs w:val="21"/>
    </w:rPr>
  </w:style>
  <w:style w:type="character" w:customStyle="1" w:styleId="33">
    <w:name w:val="Date Char"/>
    <w:basedOn w:val="21"/>
    <w:link w:val="10"/>
    <w:locked/>
    <w:uiPriority w:val="99"/>
    <w:rPr>
      <w:rFonts w:ascii="宋体" w:hAnsi="Times New Roman" w:eastAsia="宋体" w:cs="Times New Roman"/>
      <w:sz w:val="20"/>
      <w:szCs w:val="20"/>
    </w:rPr>
  </w:style>
  <w:style w:type="character" w:customStyle="1" w:styleId="34">
    <w:name w:val="Body Text Indent 2 Char"/>
    <w:basedOn w:val="21"/>
    <w:link w:val="11"/>
    <w:locked/>
    <w:uiPriority w:val="99"/>
  </w:style>
  <w:style w:type="character" w:customStyle="1" w:styleId="35">
    <w:name w:val="Balloon Text Char"/>
    <w:basedOn w:val="21"/>
    <w:link w:val="12"/>
    <w:semiHidden/>
    <w:locked/>
    <w:uiPriority w:val="99"/>
    <w:rPr>
      <w:rFonts w:ascii="Times New Roman" w:hAnsi="Times New Roman" w:eastAsia="宋体" w:cs="Times New Roman"/>
      <w:sz w:val="18"/>
      <w:szCs w:val="18"/>
    </w:rPr>
  </w:style>
  <w:style w:type="character" w:customStyle="1" w:styleId="36">
    <w:name w:val="Footer Char"/>
    <w:basedOn w:val="21"/>
    <w:link w:val="13"/>
    <w:locked/>
    <w:uiPriority w:val="99"/>
    <w:rPr>
      <w:rFonts w:ascii="Times New Roman" w:hAnsi="Times New Roman" w:eastAsia="宋体" w:cs="Times New Roman"/>
      <w:sz w:val="20"/>
      <w:szCs w:val="20"/>
    </w:rPr>
  </w:style>
  <w:style w:type="character" w:customStyle="1" w:styleId="37">
    <w:name w:val="Header Char"/>
    <w:basedOn w:val="21"/>
    <w:link w:val="14"/>
    <w:locked/>
    <w:uiPriority w:val="99"/>
    <w:rPr>
      <w:rFonts w:ascii="Times New Roman" w:hAnsi="Times New Roman" w:eastAsia="宋体" w:cs="Times New Roman"/>
      <w:sz w:val="18"/>
      <w:szCs w:val="18"/>
    </w:rPr>
  </w:style>
  <w:style w:type="character" w:customStyle="1" w:styleId="38">
    <w:name w:val="Body Text Indent 3 Char"/>
    <w:basedOn w:val="21"/>
    <w:link w:val="16"/>
    <w:locked/>
    <w:uiPriority w:val="99"/>
    <w:rPr>
      <w:sz w:val="16"/>
    </w:rPr>
  </w:style>
  <w:style w:type="character" w:customStyle="1" w:styleId="39">
    <w:name w:val="Comment Subject Char"/>
    <w:basedOn w:val="29"/>
    <w:link w:val="18"/>
    <w:locked/>
    <w:uiPriority w:val="99"/>
    <w:rPr>
      <w:b/>
      <w:bCs/>
    </w:rPr>
  </w:style>
  <w:style w:type="paragraph" w:customStyle="1" w:styleId="40">
    <w:name w:val="样式 标题一 副标题 + 居中"/>
    <w:basedOn w:val="1"/>
    <w:uiPriority w:val="99"/>
    <w:pPr>
      <w:tabs>
        <w:tab w:val="left" w:pos="720"/>
        <w:tab w:val="left" w:pos="7740"/>
      </w:tabs>
      <w:spacing w:after="240" w:line="240" w:lineRule="atLeast"/>
      <w:ind w:left="357" w:firstLine="150" w:firstLineChars="150"/>
      <w:jc w:val="left"/>
    </w:pPr>
    <w:rPr>
      <w:rFonts w:ascii="宋体" w:eastAsia="黑体"/>
      <w:kern w:val="0"/>
      <w:sz w:val="44"/>
    </w:rPr>
  </w:style>
  <w:style w:type="paragraph" w:customStyle="1" w:styleId="41">
    <w:name w:val="1"/>
    <w:basedOn w:val="1"/>
    <w:next w:val="8"/>
    <w:uiPriority w:val="99"/>
    <w:pPr>
      <w:snapToGrid w:val="0"/>
      <w:spacing w:line="560" w:lineRule="atLeast"/>
      <w:ind w:firstLine="630"/>
    </w:pPr>
    <w:rPr>
      <w:sz w:val="31"/>
    </w:rPr>
  </w:style>
  <w:style w:type="character" w:customStyle="1" w:styleId="42">
    <w:name w:val="Char"/>
    <w:uiPriority w:val="99"/>
    <w:rPr>
      <w:rFonts w:eastAsia="宋体"/>
      <w:kern w:val="2"/>
      <w:sz w:val="31"/>
      <w:lang w:val="en-US" w:eastAsia="zh-CN"/>
    </w:rPr>
  </w:style>
  <w:style w:type="paragraph" w:styleId="43">
    <w:name w:val="List Paragraph"/>
    <w:basedOn w:val="1"/>
    <w:qFormat/>
    <w:uiPriority w:val="99"/>
    <w:pPr>
      <w:spacing w:line="360" w:lineRule="auto"/>
      <w:ind w:firstLine="420" w:firstLineChars="200"/>
    </w:pPr>
    <w:rPr>
      <w:rFonts w:ascii="Calibri" w:hAnsi="Calibri"/>
      <w:sz w:val="24"/>
      <w:szCs w:val="22"/>
    </w:rPr>
  </w:style>
  <w:style w:type="character" w:customStyle="1" w:styleId="44">
    <w:name w:val="正文文本缩进 2 Char1"/>
    <w:basedOn w:val="21"/>
    <w:uiPriority w:val="99"/>
    <w:rPr>
      <w:rFonts w:ascii="Times New Roman" w:hAnsi="Times New Roman" w:eastAsia="宋体" w:cs="Times New Roman"/>
      <w:sz w:val="20"/>
      <w:szCs w:val="20"/>
    </w:rPr>
  </w:style>
  <w:style w:type="character" w:customStyle="1" w:styleId="45">
    <w:name w:val="正文文本缩进 3 Char1"/>
    <w:basedOn w:val="21"/>
    <w:uiPriority w:val="99"/>
    <w:rPr>
      <w:rFonts w:ascii="Times New Roman" w:hAnsi="Times New Roman" w:eastAsia="宋体" w:cs="Times New Roman"/>
      <w:sz w:val="16"/>
      <w:szCs w:val="16"/>
    </w:rPr>
  </w:style>
  <w:style w:type="paragraph" w:customStyle="1" w:styleId="46">
    <w:name w:val="p0"/>
    <w:basedOn w:val="1"/>
    <w:uiPriority w:val="99"/>
    <w:pPr>
      <w:widowControl/>
    </w:pPr>
    <w:rPr>
      <w:kern w:val="0"/>
      <w:szCs w:val="21"/>
    </w:rPr>
  </w:style>
  <w:style w:type="paragraph" w:customStyle="1" w:styleId="47">
    <w:name w:val="TOC Heading1"/>
    <w:basedOn w:val="2"/>
    <w:next w:val="1"/>
    <w:uiPriority w:val="99"/>
    <w:pPr>
      <w:widowControl/>
      <w:spacing w:before="480" w:after="0" w:line="276" w:lineRule="auto"/>
      <w:jc w:val="left"/>
      <w:outlineLvl w:val="9"/>
    </w:pPr>
    <w:rPr>
      <w:rFonts w:ascii="Cambria" w:hAnsi="Cambria"/>
      <w:color w:val="365F91"/>
      <w:kern w:val="0"/>
      <w:sz w:val="28"/>
      <w:szCs w:val="28"/>
    </w:rPr>
  </w:style>
  <w:style w:type="paragraph" w:customStyle="1" w:styleId="48">
    <w:name w:val="Revision1"/>
    <w:hidden/>
    <w:semiHidden/>
    <w:uiPriority w:val="99"/>
    <w:rPr>
      <w:rFonts w:ascii="Calibri" w:hAnsi="Calibri" w:eastAsia="宋体" w:cs="Times New Roman"/>
      <w:kern w:val="2"/>
      <w:sz w:val="21"/>
      <w:szCs w:val="22"/>
      <w:lang w:val="en-US" w:eastAsia="zh-CN" w:bidi="ar-SA"/>
    </w:rPr>
  </w:style>
  <w:style w:type="character" w:customStyle="1" w:styleId="49">
    <w:name w:val="fontstyle01"/>
    <w:basedOn w:val="21"/>
    <w:uiPriority w:val="99"/>
    <w:rPr>
      <w:rFonts w:ascii="宋体" w:hAnsi="宋体" w:eastAsia="宋体" w:cs="Times New Roman"/>
      <w:color w:val="000000"/>
      <w:sz w:val="22"/>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Lenovo</Company>
  <Pages>13</Pages>
  <Words>1479</Words>
  <Characters>8432</Characters>
  <Lines>0</Lines>
  <Paragraphs>0</Paragraphs>
  <TotalTime>12</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2021-06-06T22:25:00Z</dcterms:created>
  <dc:creator>lenovo</dc:creator>
  <cp:lastModifiedBy>liangsui</cp:lastModifiedBy>
  <cp:lastPrinted>2021-06-03T06:31:00Z</cp:lastPrinted>
  <dcterms:modified xsi:type="dcterms:W3CDTF">2021-08-28T03:45:26Z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1FA42DDCEA984378A7325886A538E112</vt:lpwstr>
  </property>
</Properties>
</file>