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6"/>
          <w:szCs w:val="36"/>
        </w:rPr>
        <w:t>中山大学计算机学院</w:t>
      </w:r>
    </w:p>
    <w:p>
      <w:pPr>
        <w:adjustRightInd w:val="0"/>
        <w:snapToGrid w:val="0"/>
        <w:spacing w:line="500" w:lineRule="exact"/>
        <w:jc w:val="center"/>
        <w:rPr>
          <w:rFonts w:ascii="仿宋_GB2312" w:hAnsi="宋体" w:eastAsia="仿宋_GB2312"/>
          <w:b/>
          <w:color w:val="000000"/>
          <w:sz w:val="32"/>
          <w:szCs w:val="32"/>
        </w:rPr>
      </w:pPr>
      <w:r>
        <w:rPr>
          <w:rFonts w:hint="eastAsia" w:ascii="仿宋_GB2312" w:hAnsi="宋体" w:eastAsia="仿宋_GB2312"/>
          <w:b/>
          <w:color w:val="000000"/>
          <w:sz w:val="32"/>
          <w:szCs w:val="32"/>
        </w:rPr>
        <w:t>软件工程（一级学科、工学）（</w:t>
      </w:r>
      <w:r>
        <w:rPr>
          <w:rFonts w:ascii="仿宋_GB2312" w:hAnsi="宋体" w:eastAsia="仿宋_GB2312"/>
          <w:b/>
          <w:color w:val="000000"/>
          <w:sz w:val="32"/>
          <w:szCs w:val="32"/>
        </w:rPr>
        <w:t>083500</w:t>
      </w:r>
      <w:r>
        <w:rPr>
          <w:rFonts w:hint="eastAsia" w:ascii="仿宋_GB2312" w:hAnsi="宋体" w:eastAsia="仿宋_GB2312"/>
          <w:b/>
          <w:color w:val="000000"/>
          <w:sz w:val="32"/>
          <w:szCs w:val="32"/>
        </w:rPr>
        <w:t>）</w:t>
      </w:r>
      <w:r>
        <w:rPr>
          <w:rFonts w:hint="eastAsia" w:ascii="仿宋_GB2312" w:eastAsia="仿宋_GB2312"/>
          <w:b/>
          <w:color w:val="000000"/>
          <w:spacing w:val="-8"/>
          <w:sz w:val="32"/>
          <w:szCs w:val="32"/>
        </w:rPr>
        <w:t>硕士生</w:t>
      </w:r>
      <w:r>
        <w:rPr>
          <w:rFonts w:hint="eastAsia" w:ascii="仿宋_GB2312" w:hAnsi="宋体" w:eastAsia="仿宋_GB2312"/>
          <w:b/>
          <w:color w:val="000000"/>
          <w:sz w:val="32"/>
          <w:szCs w:val="32"/>
        </w:rPr>
        <w:t>研究生培养方案</w:t>
      </w:r>
    </w:p>
    <w:p>
      <w:pPr>
        <w:adjustRightInd w:val="0"/>
        <w:snapToGrid w:val="0"/>
        <w:spacing w:line="500" w:lineRule="exact"/>
        <w:jc w:val="center"/>
        <w:rPr>
          <w:rFonts w:ascii="仿宋_GB2312" w:hAnsi="宋体" w:eastAsia="仿宋_GB2312"/>
          <w:color w:val="000000"/>
          <w:sz w:val="32"/>
          <w:szCs w:val="32"/>
        </w:rPr>
      </w:pPr>
      <w:r>
        <w:rPr>
          <w:rFonts w:hint="eastAsia" w:ascii="仿宋_GB2312" w:hAnsi="宋体" w:eastAsia="仿宋_GB2312"/>
          <w:color w:val="000000"/>
          <w:sz w:val="32"/>
          <w:szCs w:val="32"/>
        </w:rPr>
        <w:t>（从</w:t>
      </w:r>
      <w:r>
        <w:rPr>
          <w:rFonts w:ascii="仿宋_GB2312" w:hAnsi="宋体" w:eastAsia="仿宋_GB2312"/>
          <w:color w:val="000000"/>
          <w:sz w:val="32"/>
          <w:szCs w:val="32"/>
        </w:rPr>
        <w:t>2021</w:t>
      </w:r>
      <w:r>
        <w:rPr>
          <w:rFonts w:hint="eastAsia" w:ascii="仿宋_GB2312" w:hAnsi="宋体" w:eastAsia="仿宋_GB2312"/>
          <w:color w:val="000000"/>
          <w:sz w:val="32"/>
          <w:szCs w:val="32"/>
        </w:rPr>
        <w:t>年级开始执行）</w:t>
      </w:r>
    </w:p>
    <w:p>
      <w:pPr>
        <w:spacing w:line="500" w:lineRule="exact"/>
        <w:ind w:firstLine="643" w:firstLineChars="200"/>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一、学科介绍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学科以立德树人为根本，坚持理工结合，聚焦科技前沿和国家战略，服务经济与产业，研究领域覆盖软件工程理论与方法、软件工程技术、软件服务工程、领域软件工程等学科方向。学科现有国家科技部高性能计算领域创新团队和国家级各类人才十余名，拥有国家超级计算广州中心等十余个国家级和省部级教研平台，汇聚优质教学资源，形成了完善的研究生培养体系。</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w:t>
      </w:r>
      <w:r>
        <w:rPr>
          <w:rFonts w:hint="eastAsia" w:eastAsia="仿宋_GB2312"/>
          <w:sz w:val="28"/>
          <w:szCs w:val="28"/>
        </w:rPr>
        <w:t>聚焦国家重大战略、经济社会需求和科学技术前沿，支持战略性新兴学科发展，</w:t>
      </w:r>
      <w:r>
        <w:rPr>
          <w:rFonts w:hint="eastAsia" w:ascii="仿宋_GB2312" w:hAnsi="宋体" w:eastAsia="仿宋_GB2312"/>
          <w:sz w:val="28"/>
          <w:szCs w:val="28"/>
        </w:rPr>
        <w:t>培养德智体美劳全面发展，具有社会责任感和创新精神的高层次人才。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要求学生基本掌握马列主义、毛泽东思想和邓小平理论，热爱祖国，遵纪守法，具有高尚的学术道德、具有高度的敬业精神和严谨的工作态度；具</w:t>
      </w:r>
      <w:r>
        <w:rPr>
          <w:rFonts w:hint="eastAsia" w:eastAsia="仿宋_GB2312"/>
          <w:sz w:val="28"/>
          <w:szCs w:val="28"/>
        </w:rPr>
        <w:t>有坚实的理论基础，扎实</w:t>
      </w:r>
      <w:r>
        <w:rPr>
          <w:rFonts w:hint="eastAsia" w:ascii="仿宋_GB2312" w:hAnsi="宋体" w:eastAsia="仿宋_GB2312"/>
          <w:sz w:val="28"/>
          <w:szCs w:val="28"/>
        </w:rPr>
        <w:t>掌握软件工程专业知识，熟练掌握一门外国语；熟悉计算机科学与技术发展的前沿和动态，具有良好的创新意识和创新思维能力、计算机软硬件及应用系统的分析设计能力；能够综合运用软件工程方法和技术分析解决较复杂的实际问题；具备从事软件工程及相关领域的科学研究和教学工作的能力，具备承担大型软件系统的研发与管理工作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学制为三年；每学年由两个学期组成。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adjustRightInd w:val="0"/>
        <w:snapToGrid w:val="0"/>
        <w:spacing w:line="500" w:lineRule="exact"/>
        <w:ind w:firstLine="560" w:firstLineChars="200"/>
        <w:jc w:val="left"/>
        <w:rPr>
          <w:rFonts w:ascii="仿宋_GB2312" w:hAnsi="华文仿宋" w:eastAsia="仿宋_GB2312"/>
          <w:sz w:val="28"/>
          <w:szCs w:val="28"/>
        </w:rPr>
      </w:pPr>
      <w:r>
        <w:rPr>
          <w:rFonts w:hint="eastAsia" w:ascii="仿宋_GB2312" w:hAnsi="华文仿宋" w:eastAsia="仿宋_GB2312"/>
          <w:sz w:val="28"/>
          <w:szCs w:val="28"/>
        </w:rPr>
        <w:t>本方案适用于以下学科方向：</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 xml:space="preserve">1. </w:t>
      </w:r>
      <w:r>
        <w:rPr>
          <w:rFonts w:hint="eastAsia" w:ascii="仿宋_GB2312" w:hAnsi="宋体" w:eastAsia="仿宋_GB2312"/>
          <w:sz w:val="28"/>
          <w:szCs w:val="28"/>
        </w:rPr>
        <w:t>软件工程理论与方法</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软件建模与分析、软件智能化、软件开发技术、软件项目管理、软件测试、软件质量与安全等。</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．软件服务技术</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服务计算架构、服务组合与发现、服务个性化、服务质量保证、</w:t>
      </w:r>
      <w:r>
        <w:rPr>
          <w:rFonts w:ascii="仿宋_GB2312" w:hAnsi="宋体" w:eastAsia="仿宋_GB2312"/>
          <w:sz w:val="28"/>
          <w:szCs w:val="28"/>
        </w:rPr>
        <w:t>Web</w:t>
      </w:r>
      <w:r>
        <w:rPr>
          <w:rFonts w:hint="eastAsia" w:ascii="仿宋_GB2312" w:hAnsi="宋体" w:eastAsia="仿宋_GB2312"/>
          <w:sz w:val="28"/>
          <w:szCs w:val="28"/>
        </w:rPr>
        <w:t>技术、业务流程管理、中间件技术等。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．领域软件工程</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领域软件体系架构、领域操作系统、实时系统设计、嵌入式系统设计、数字家庭技术等。</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华文仿宋" w:eastAsia="仿宋_GB2312"/>
          <w:sz w:val="28"/>
          <w:szCs w:val="28"/>
        </w:rPr>
        <w:t>本专业的课程设置见表一。</w:t>
      </w:r>
      <w:r>
        <w:rPr>
          <w:rFonts w:hint="eastAsia" w:ascii="仿宋_GB2312" w:hAnsi="宋体" w:eastAsia="仿宋_GB2312"/>
          <w:sz w:val="28"/>
          <w:szCs w:val="28"/>
        </w:rPr>
        <w:t>学院开出的选修课，其它专业的学生都可以选修。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要求学生总学分至少修满</w:t>
      </w:r>
      <w:r>
        <w:rPr>
          <w:rFonts w:ascii="仿宋_GB2312" w:hAnsi="宋体" w:eastAsia="仿宋_GB2312"/>
          <w:sz w:val="28"/>
          <w:szCs w:val="28"/>
        </w:rPr>
        <w:t>32</w:t>
      </w:r>
      <w:r>
        <w:rPr>
          <w:rFonts w:hint="eastAsia" w:ascii="仿宋_GB2312" w:hAnsi="宋体" w:eastAsia="仿宋_GB2312"/>
          <w:sz w:val="28"/>
          <w:szCs w:val="28"/>
        </w:rPr>
        <w:t>学分，其中：</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28</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）选修课建议</w:t>
      </w:r>
      <w:r>
        <w:rPr>
          <w:rFonts w:ascii="仿宋_GB2312" w:hAnsi="宋体" w:eastAsia="仿宋_GB2312"/>
          <w:sz w:val="28"/>
          <w:szCs w:val="28"/>
        </w:rPr>
        <w:t>4</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）补修课。本科专业非本专业的学生应补修</w:t>
      </w:r>
      <w:r>
        <w:rPr>
          <w:rFonts w:ascii="仿宋_GB2312" w:hAnsi="宋体" w:eastAsia="仿宋_GB2312"/>
          <w:sz w:val="28"/>
          <w:szCs w:val="28"/>
        </w:rPr>
        <w:t>4</w:t>
      </w:r>
      <w:r>
        <w:rPr>
          <w:rFonts w:hint="eastAsia" w:ascii="仿宋_GB2312" w:hAnsi="宋体" w:eastAsia="仿宋_GB2312"/>
          <w:sz w:val="28"/>
          <w:szCs w:val="28"/>
        </w:rPr>
        <w:t>门本专业本科核心课程（见表二）中的</w:t>
      </w:r>
      <w:r>
        <w:rPr>
          <w:rFonts w:ascii="仿宋_GB2312" w:hAnsi="宋体" w:eastAsia="仿宋_GB2312"/>
          <w:sz w:val="28"/>
          <w:szCs w:val="28"/>
        </w:rPr>
        <w:t>2</w:t>
      </w:r>
      <w:r>
        <w:rPr>
          <w:rFonts w:hint="eastAsia" w:ascii="仿宋_GB2312" w:hAnsi="宋体" w:eastAsia="仿宋_GB2312"/>
          <w:sz w:val="28"/>
          <w:szCs w:val="28"/>
        </w:rPr>
        <w:t>门。本科阶段确有修过相同或相近课程的，经导师审核同意，可以免除补修要求。补修课程要求在第一学年内完成，必须考试通过，不计学分。</w:t>
      </w:r>
    </w:p>
    <w:p>
      <w:pPr>
        <w:adjustRightInd w:val="0"/>
        <w:snapToGrid w:val="0"/>
        <w:spacing w:line="500" w:lineRule="exact"/>
        <w:ind w:firstLine="560" w:firstLineChars="200"/>
        <w:jc w:val="left"/>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课程设置：</w:t>
      </w:r>
    </w:p>
    <w:p>
      <w:pPr>
        <w:spacing w:line="500" w:lineRule="exact"/>
        <w:jc w:val="center"/>
        <w:rPr>
          <w:rFonts w:ascii="仿宋_GB2312" w:hAnsi="华文仿宋" w:eastAsia="仿宋_GB2312"/>
          <w:sz w:val="28"/>
          <w:szCs w:val="28"/>
        </w:rPr>
      </w:pPr>
      <w:bookmarkStart w:id="0" w:name="_Hlk72143580"/>
      <w:r>
        <w:rPr>
          <w:rFonts w:hint="eastAsia" w:ascii="仿宋_GB2312" w:hAnsi="华文仿宋" w:eastAsia="仿宋_GB2312"/>
          <w:sz w:val="28"/>
          <w:szCs w:val="28"/>
        </w:rPr>
        <w:t>表一：课程设置清单</w:t>
      </w:r>
    </w:p>
    <w:tbl>
      <w:tblPr>
        <w:tblStyle w:val="1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720"/>
        <w:gridCol w:w="1080"/>
        <w:gridCol w:w="2790"/>
        <w:gridCol w:w="540"/>
        <w:gridCol w:w="450"/>
        <w:gridCol w:w="2520"/>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gridSpan w:val="2"/>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总</w:t>
            </w:r>
            <w:r>
              <w:rPr>
                <w:rFonts w:ascii="仿宋_GB2312" w:hAnsi="华文仿宋" w:eastAsia="仿宋_GB2312"/>
                <w:kern w:val="0"/>
                <w:sz w:val="16"/>
                <w:szCs w:val="16"/>
              </w:rPr>
              <w:t>32</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课程代码</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课程名称</w:t>
            </w:r>
            <w:r>
              <w:rPr>
                <w:rFonts w:ascii="仿宋_GB2312" w:hAnsi="华文仿宋" w:eastAsia="仿宋_GB2312"/>
                <w:kern w:val="0"/>
                <w:sz w:val="16"/>
                <w:szCs w:val="16"/>
              </w:rPr>
              <w:t>/</w:t>
            </w:r>
            <w:r>
              <w:rPr>
                <w:rFonts w:hint="eastAsia" w:ascii="仿宋_GB2312" w:hAnsi="华文仿宋" w:eastAsia="仿宋_GB2312"/>
                <w:kern w:val="0"/>
                <w:sz w:val="16"/>
                <w:szCs w:val="16"/>
              </w:rPr>
              <w:t>英文名称</w:t>
            </w:r>
          </w:p>
        </w:tc>
        <w:tc>
          <w:tcPr>
            <w:tcW w:w="540"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学时</w:t>
            </w:r>
          </w:p>
        </w:tc>
        <w:tc>
          <w:tcPr>
            <w:tcW w:w="450"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学分</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课程负责人</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restart"/>
            <w:textDirection w:val="tbRlV"/>
            <w:vAlign w:val="center"/>
          </w:tcPr>
          <w:p>
            <w:pPr>
              <w:snapToGrid w:val="0"/>
              <w:ind w:left="113" w:right="113"/>
              <w:contextualSpacing/>
              <w:rPr>
                <w:rFonts w:ascii="仿宋_GB2312" w:hAnsi="华文仿宋" w:eastAsia="仿宋_GB2312"/>
                <w:kern w:val="0"/>
                <w:sz w:val="16"/>
                <w:szCs w:val="16"/>
              </w:rPr>
            </w:pPr>
            <w:r>
              <w:rPr>
                <w:rFonts w:hint="eastAsia" w:ascii="仿宋_GB2312" w:hAnsi="华文仿宋" w:eastAsia="仿宋_GB2312"/>
                <w:kern w:val="0"/>
                <w:sz w:val="16"/>
                <w:szCs w:val="16"/>
              </w:rPr>
              <w:t>必修课</w:t>
            </w:r>
            <w:r>
              <w:rPr>
                <w:rFonts w:ascii="仿宋_GB2312" w:hAnsi="华文仿宋" w:eastAsia="仿宋_GB2312"/>
                <w:kern w:val="0"/>
                <w:sz w:val="16"/>
                <w:szCs w:val="16"/>
              </w:rPr>
              <w:t>(</w:t>
            </w:r>
            <w:r>
              <w:rPr>
                <w:rFonts w:hint="eastAsia" w:ascii="仿宋_GB2312" w:hAnsi="华文仿宋" w:eastAsia="仿宋_GB2312"/>
                <w:kern w:val="0"/>
                <w:sz w:val="16"/>
                <w:szCs w:val="16"/>
              </w:rPr>
              <w:t>不少于</w:t>
            </w:r>
            <w:r>
              <w:rPr>
                <w:rFonts w:ascii="仿宋_GB2312" w:hAnsi="华文仿宋" w:eastAsia="仿宋_GB2312"/>
                <w:kern w:val="0"/>
                <w:sz w:val="16"/>
                <w:szCs w:val="16"/>
              </w:rPr>
              <w:t>28</w:t>
            </w:r>
            <w:r>
              <w:rPr>
                <w:rFonts w:hint="eastAsia" w:ascii="仿宋_GB2312" w:hAnsi="华文仿宋" w:eastAsia="仿宋_GB2312"/>
                <w:kern w:val="0"/>
                <w:sz w:val="16"/>
                <w:szCs w:val="16"/>
              </w:rPr>
              <w:t>分</w:t>
            </w:r>
            <w:r>
              <w:rPr>
                <w:rFonts w:ascii="仿宋_GB2312" w:hAnsi="华文仿宋" w:eastAsia="仿宋_GB2312"/>
                <w:kern w:val="0"/>
                <w:sz w:val="16"/>
                <w:szCs w:val="16"/>
              </w:rPr>
              <w:t>)</w:t>
            </w:r>
          </w:p>
          <w:p>
            <w:pPr>
              <w:snapToGrid w:val="0"/>
              <w:ind w:left="113" w:right="113"/>
              <w:contextualSpacing/>
              <w:rPr>
                <w:rFonts w:ascii="仿宋_GB2312" w:hAnsi="华文仿宋" w:eastAsia="仿宋_GB2312"/>
                <w:kern w:val="0"/>
                <w:sz w:val="16"/>
                <w:szCs w:val="16"/>
              </w:rPr>
            </w:pPr>
          </w:p>
        </w:tc>
        <w:tc>
          <w:tcPr>
            <w:tcW w:w="720" w:type="dxa"/>
            <w:vMerge w:val="restart"/>
            <w:vAlign w:val="center"/>
          </w:tcPr>
          <w:p>
            <w:pPr>
              <w:snapToGrid w:val="0"/>
              <w:ind w:left="113" w:right="113"/>
              <w:contextualSpacing/>
              <w:rPr>
                <w:rFonts w:ascii="仿宋_GB2312" w:hAnsi="华文仿宋" w:eastAsia="仿宋_GB2312"/>
                <w:kern w:val="0"/>
                <w:sz w:val="16"/>
                <w:szCs w:val="16"/>
              </w:rPr>
            </w:pPr>
            <w:r>
              <w:rPr>
                <w:rFonts w:hint="eastAsia" w:ascii="仿宋_GB2312" w:hAnsi="华文仿宋" w:eastAsia="仿宋_GB2312"/>
                <w:kern w:val="0"/>
                <w:sz w:val="16"/>
                <w:szCs w:val="16"/>
              </w:rPr>
              <w:t>公共课</w:t>
            </w:r>
          </w:p>
          <w:p>
            <w:pPr>
              <w:snapToGrid w:val="0"/>
              <w:ind w:right="113"/>
              <w:contextualSpacing/>
              <w:rPr>
                <w:rFonts w:ascii="仿宋_GB2312" w:hAnsi="华文仿宋" w:eastAsia="仿宋_GB2312"/>
                <w:kern w:val="0"/>
                <w:sz w:val="16"/>
                <w:szCs w:val="16"/>
              </w:rPr>
            </w:pPr>
            <w:r>
              <w:rPr>
                <w:rFonts w:ascii="仿宋_GB2312" w:hAnsi="华文仿宋" w:eastAsia="仿宋_GB2312"/>
                <w:kern w:val="0"/>
                <w:sz w:val="16"/>
                <w:szCs w:val="16"/>
              </w:rPr>
              <w:t>(8</w:t>
            </w:r>
            <w:r>
              <w:rPr>
                <w:rFonts w:hint="eastAsia" w:ascii="仿宋_GB2312" w:hAnsi="华文仿宋" w:eastAsia="仿宋_GB2312"/>
                <w:kern w:val="0"/>
                <w:sz w:val="16"/>
                <w:szCs w:val="16"/>
              </w:rPr>
              <w:t>学分</w:t>
            </w:r>
            <w:r>
              <w:rPr>
                <w:rFonts w:ascii="仿宋_GB2312" w:hAnsi="华文仿宋" w:eastAsia="仿宋_GB2312"/>
                <w:kern w:val="0"/>
                <w:sz w:val="16"/>
                <w:szCs w:val="16"/>
              </w:rPr>
              <w:t>)</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新时代中国特色社会主义理论与实践</w:t>
            </w:r>
            <w:r>
              <w:rPr>
                <w:rFonts w:ascii="仿宋_GB2312" w:hAnsi="华文仿宋" w:eastAsia="仿宋_GB2312"/>
                <w:kern w:val="0"/>
                <w:sz w:val="16"/>
                <w:szCs w:val="16"/>
              </w:rPr>
              <w:t>Theory and Practice of Socialism with Chinese Characteristics for a New Era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马克思主义学院</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自然辩证法概论</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Dialectics of Nature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w:t>
            </w:r>
          </w:p>
        </w:tc>
        <w:tc>
          <w:tcPr>
            <w:tcW w:w="2520" w:type="dxa"/>
            <w:vMerge w:val="continue"/>
            <w:vAlign w:val="center"/>
          </w:tcPr>
          <w:p>
            <w:pPr>
              <w:snapToGrid w:val="0"/>
              <w:contextualSpacing/>
              <w:rPr>
                <w:rFonts w:ascii="仿宋_GB2312" w:hAnsi="华文仿宋" w:eastAsia="仿宋_GB2312"/>
                <w:kern w:val="0"/>
                <w:sz w:val="16"/>
                <w:szCs w:val="16"/>
              </w:rPr>
            </w:pP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二选一</w:t>
            </w:r>
          </w:p>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MAR5003</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马克思主义与社会科学方法论</w:t>
            </w:r>
            <w:r>
              <w:rPr>
                <w:rFonts w:ascii="仿宋_GB2312" w:hAnsi="华文仿宋" w:eastAsia="仿宋_GB2312"/>
                <w:kern w:val="0"/>
                <w:sz w:val="16"/>
                <w:szCs w:val="16"/>
              </w:rPr>
              <w:t>Marxism and The Methodology of Social Science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w:t>
            </w:r>
          </w:p>
        </w:tc>
        <w:tc>
          <w:tcPr>
            <w:tcW w:w="2520" w:type="dxa"/>
            <w:vMerge w:val="continue"/>
            <w:vAlign w:val="center"/>
          </w:tcPr>
          <w:p>
            <w:pPr>
              <w:snapToGrid w:val="0"/>
              <w:contextualSpacing/>
              <w:rPr>
                <w:rFonts w:ascii="仿宋_GB2312" w:hAnsi="华文仿宋" w:eastAsia="仿宋_GB2312"/>
                <w:kern w:val="0"/>
                <w:sz w:val="16"/>
                <w:szCs w:val="16"/>
              </w:rPr>
            </w:pP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FL-5001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第一外国语（英语）</w:t>
            </w:r>
            <w:r>
              <w:rPr>
                <w:rFonts w:ascii="仿宋_GB2312" w:hAnsi="华文仿宋" w:eastAsia="仿宋_GB2312"/>
                <w:kern w:val="0"/>
                <w:sz w:val="16"/>
                <w:szCs w:val="16"/>
              </w:rPr>
              <w:t>First Foreign Language(English)</w:t>
            </w:r>
          </w:p>
        </w:tc>
        <w:tc>
          <w:tcPr>
            <w:tcW w:w="540" w:type="dxa"/>
            <w:vAlign w:val="center"/>
          </w:tcPr>
          <w:p>
            <w:pPr>
              <w:snapToGrid w:val="0"/>
              <w:contextualSpacing/>
              <w:jc w:val="center"/>
              <w:rPr>
                <w:rFonts w:ascii="仿宋_GB2312" w:hAnsi="华文仿宋" w:eastAsia="仿宋_GB2312"/>
                <w:color w:val="000000"/>
                <w:kern w:val="0"/>
                <w:sz w:val="16"/>
                <w:szCs w:val="16"/>
              </w:rPr>
            </w:pPr>
            <w:r>
              <w:rPr>
                <w:rFonts w:ascii="仿宋_GB2312" w:hAnsi="华文仿宋" w:eastAsia="仿宋_GB2312"/>
                <w:color w:val="000000"/>
                <w:kern w:val="0"/>
                <w:sz w:val="16"/>
                <w:szCs w:val="16"/>
              </w:rPr>
              <w:t>120</w:t>
            </w:r>
          </w:p>
        </w:tc>
        <w:tc>
          <w:tcPr>
            <w:tcW w:w="450" w:type="dxa"/>
            <w:vAlign w:val="center"/>
          </w:tcPr>
          <w:p>
            <w:pPr>
              <w:snapToGrid w:val="0"/>
              <w:contextualSpacing/>
              <w:jc w:val="center"/>
              <w:rPr>
                <w:rFonts w:ascii="仿宋_GB2312" w:hAnsi="华文仿宋" w:eastAsia="仿宋_GB2312"/>
                <w:color w:val="000000"/>
                <w:kern w:val="0"/>
                <w:sz w:val="16"/>
                <w:szCs w:val="16"/>
              </w:rPr>
            </w:pPr>
            <w:r>
              <w:rPr>
                <w:rFonts w:ascii="仿宋_GB2312" w:hAnsi="华文仿宋" w:eastAsia="仿宋_GB2312"/>
                <w:color w:val="000000"/>
                <w:kern w:val="0"/>
                <w:sz w:val="16"/>
                <w:szCs w:val="16"/>
              </w:rPr>
              <w:t>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外国语学院</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专业基础课（不少于</w:t>
            </w:r>
            <w:r>
              <w:rPr>
                <w:rFonts w:ascii="仿宋_GB2312" w:hAnsi="华文仿宋" w:eastAsia="仿宋_GB2312"/>
                <w:kern w:val="0"/>
                <w:sz w:val="16"/>
                <w:szCs w:val="16"/>
              </w:rPr>
              <w:t>17</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随机过程</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Stochastic Process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马啸、龚杰、杜育松、周育人</w:t>
            </w: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eastAsia="仿宋_GB2312"/>
                <w:kern w:val="0"/>
                <w:sz w:val="16"/>
                <w:szCs w:val="16"/>
              </w:rPr>
              <w:t>数理模块</w:t>
            </w:r>
            <w:r>
              <w:rPr>
                <w:rFonts w:ascii="仿宋_GB2312" w:eastAsia="仿宋_GB2312"/>
                <w:kern w:val="0"/>
                <w:sz w:val="16"/>
                <w:szCs w:val="16"/>
              </w:rPr>
              <w:t>5</w:t>
            </w:r>
            <w:r>
              <w:rPr>
                <w:rFonts w:hint="eastAsia" w:ascii="仿宋_GB2312" w:eastAsia="仿宋_GB2312"/>
                <w:kern w:val="0"/>
                <w:sz w:val="16"/>
                <w:szCs w:val="16"/>
              </w:rPr>
              <w:t>选</w:t>
            </w:r>
            <w:r>
              <w:rPr>
                <w:rFonts w:ascii="仿宋_GB2312" w:eastAsia="仿宋_GB2312"/>
                <w:kern w:val="0"/>
                <w:sz w:val="16"/>
                <w:szCs w:val="16"/>
              </w:rPr>
              <w:t>1</w:t>
            </w: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泛函分析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Functional Analysis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杨宏奇、张永东、陆遥</w:t>
            </w:r>
          </w:p>
        </w:tc>
        <w:tc>
          <w:tcPr>
            <w:tcW w:w="806" w:type="dxa"/>
            <w:vMerge w:val="continue"/>
            <w:vAlign w:val="center"/>
          </w:tcPr>
          <w:p>
            <w:pPr>
              <w:snapToGrid w:val="0"/>
              <w:contextualSpacing/>
              <w:jc w:val="center"/>
              <w:rPr>
                <w:rFonts w:ascii="仿宋_GB2312"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高等数值计算方法</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Higher Numerical Calculation Methods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邹青松、张雨浓、谭志军、汪涛、黎卫兵</w:t>
            </w:r>
          </w:p>
        </w:tc>
        <w:tc>
          <w:tcPr>
            <w:tcW w:w="806" w:type="dxa"/>
            <w:vMerge w:val="continue"/>
            <w:vAlign w:val="center"/>
          </w:tcPr>
          <w:p>
            <w:pPr>
              <w:snapToGrid w:val="0"/>
              <w:contextualSpacing/>
              <w:jc w:val="center"/>
              <w:rPr>
                <w:rFonts w:ascii="仿宋_GB2312"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矩阵分析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Matrix Analysis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陈佩、马锦华、陈川、李全忠</w:t>
            </w:r>
          </w:p>
        </w:tc>
        <w:tc>
          <w:tcPr>
            <w:tcW w:w="806" w:type="dxa"/>
            <w:vMerge w:val="continue"/>
            <w:vAlign w:val="center"/>
          </w:tcPr>
          <w:p>
            <w:pPr>
              <w:snapToGrid w:val="0"/>
              <w:contextualSpacing/>
              <w:jc w:val="center"/>
              <w:rPr>
                <w:rFonts w:ascii="仿宋_GB2312"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DCS5103</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最优化理论与方法</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Optimization Theory and Methods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color w:val="000000"/>
                <w:kern w:val="0"/>
                <w:sz w:val="16"/>
                <w:szCs w:val="16"/>
              </w:rPr>
            </w:pPr>
            <w:r>
              <w:rPr>
                <w:rFonts w:hint="eastAsia" w:ascii="仿宋_GB2312" w:eastAsia="仿宋_GB2312"/>
                <w:color w:val="000000"/>
                <w:kern w:val="0"/>
                <w:sz w:val="16"/>
                <w:szCs w:val="16"/>
              </w:rPr>
              <w:t>王国利、凌青、汪涛、李洽、衣杨</w:t>
            </w:r>
          </w:p>
        </w:tc>
        <w:tc>
          <w:tcPr>
            <w:tcW w:w="806" w:type="dxa"/>
            <w:vMerge w:val="continue"/>
            <w:vAlign w:val="center"/>
          </w:tcPr>
          <w:p>
            <w:pPr>
              <w:snapToGrid w:val="0"/>
              <w:contextualSpacing/>
              <w:jc w:val="center"/>
              <w:rPr>
                <w:rFonts w:ascii="仿宋_GB2312"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DCS5172</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高级算法设计与分析</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Advanced Algorithms and Programming Techniques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凌应标、戴智明、张子臻、冯剑琳</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算法模块必选（春）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DCS5179</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计算机程序理论与模型</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Computer Program Theory and Modeling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F4" w:eastAsia="仿宋_GB2312" w:cs="F4"/>
                <w:kern w:val="0"/>
                <w:sz w:val="16"/>
                <w:szCs w:val="16"/>
              </w:rPr>
              <w:t>万海、张治国、周晓聪、李文军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lang w:eastAsia="zh-CN"/>
              </w:rPr>
              <w:t>软件理论模块必选</w:t>
            </w:r>
            <w:bookmarkStart w:id="1" w:name="_GoBack"/>
            <w:bookmarkEnd w:id="1"/>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DCS5173</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高级人工智能</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Artificial Intelligence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F4" w:eastAsia="仿宋_GB2312" w:cs="F4"/>
                <w:kern w:val="0"/>
                <w:sz w:val="16"/>
                <w:szCs w:val="16"/>
              </w:rPr>
              <w:t>王甲海、潘嵘、方艳梅、饶洋辉、林倞、李冠彬、卓汉逵、赖韩江、苏勤亮</w:t>
            </w: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方向基础模块</w:t>
            </w:r>
          </w:p>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4</w:t>
            </w:r>
            <w:r>
              <w:rPr>
                <w:rFonts w:hint="eastAsia" w:ascii="仿宋_GB2312" w:hAnsi="华文仿宋" w:eastAsia="仿宋_GB2312"/>
                <w:kern w:val="0"/>
                <w:sz w:val="16"/>
                <w:szCs w:val="16"/>
              </w:rPr>
              <w:t>选</w:t>
            </w:r>
            <w:r>
              <w:rPr>
                <w:rFonts w:ascii="仿宋_GB2312" w:hAnsi="华文仿宋" w:eastAsia="仿宋_GB2312"/>
                <w:kern w:val="0"/>
                <w:sz w:val="16"/>
                <w:szCs w:val="16"/>
              </w:rPr>
              <w:t>2</w:t>
            </w: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DCS5174</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高级计算机网络</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Computer Networks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F4" w:eastAsia="仿宋_GB2312" w:cs="F4"/>
                <w:kern w:val="0"/>
                <w:sz w:val="16"/>
                <w:szCs w:val="16"/>
              </w:rPr>
              <w:t>农革、温武少、周杰英、余顺争、张晓溪</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DCS5175</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高级数据库技术</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Database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刘玉葆、饶洋辉</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DCS5176</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并行算法设计与分析</w:t>
            </w:r>
          </w:p>
          <w:p>
            <w:pPr>
              <w:snapToGrid w:val="0"/>
              <w:contextualSpacing/>
              <w:rPr>
                <w:rFonts w:ascii="仿宋_GB2312" w:eastAsia="仿宋_GB2312"/>
                <w:spacing w:val="-10"/>
                <w:kern w:val="0"/>
                <w:sz w:val="16"/>
                <w:szCs w:val="16"/>
              </w:rPr>
            </w:pPr>
            <w:r>
              <w:rPr>
                <w:rFonts w:ascii="仿宋_GB2312" w:eastAsia="仿宋_GB2312"/>
                <w:spacing w:val="-10"/>
                <w:kern w:val="0"/>
                <w:sz w:val="16"/>
                <w:szCs w:val="16"/>
              </w:rPr>
              <w:t>Parallel Algorithms and Programming Techniques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hAnsi="F4" w:eastAsia="仿宋_GB2312" w:cs="F4"/>
                <w:kern w:val="0"/>
                <w:sz w:val="16"/>
                <w:szCs w:val="16"/>
              </w:rPr>
              <w:t>沈鸿、黄聃、陶钧</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DCS5169</w:t>
            </w:r>
          </w:p>
        </w:tc>
        <w:tc>
          <w:tcPr>
            <w:tcW w:w="2790" w:type="dxa"/>
            <w:vAlign w:val="center"/>
          </w:tcPr>
          <w:p>
            <w:pPr>
              <w:snapToGrid w:val="0"/>
              <w:contextualSpacing/>
              <w:jc w:val="left"/>
              <w:rPr>
                <w:rFonts w:ascii="仿宋_GB2312" w:eastAsia="仿宋_GB2312"/>
                <w:kern w:val="0"/>
                <w:sz w:val="16"/>
                <w:szCs w:val="16"/>
              </w:rPr>
            </w:pPr>
            <w:r>
              <w:rPr>
                <w:rFonts w:hint="eastAsia" w:ascii="仿宋_GB2312" w:eastAsia="仿宋_GB2312"/>
                <w:kern w:val="0"/>
                <w:sz w:val="16"/>
                <w:szCs w:val="16"/>
              </w:rPr>
              <w:t>学术规范与论文写作</w:t>
            </w:r>
          </w:p>
          <w:p>
            <w:pPr>
              <w:snapToGrid w:val="0"/>
              <w:contextualSpacing/>
              <w:rPr>
                <w:rFonts w:ascii="仿宋_GB2312" w:hAnsi="华文仿宋" w:eastAsia="仿宋_GB2312"/>
                <w:kern w:val="0"/>
                <w:sz w:val="16"/>
                <w:szCs w:val="16"/>
              </w:rPr>
            </w:pPr>
            <w:r>
              <w:rPr>
                <w:rFonts w:ascii="仿宋_GB2312" w:eastAsia="仿宋_GB2312"/>
                <w:kern w:val="0"/>
                <w:sz w:val="16"/>
                <w:szCs w:val="16"/>
              </w:rPr>
              <w:t>Academic Norm and Writing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1</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导师组</w:t>
            </w:r>
          </w:p>
        </w:tc>
        <w:tc>
          <w:tcPr>
            <w:tcW w:w="806"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DCS5177</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专业前沿讲座</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Frontier Lectures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0</w:t>
            </w:r>
            <w:r>
              <w:rPr>
                <w:rFonts w:ascii="Calibri" w:hAnsi="Calibri" w:eastAsia="仿宋_GB2312"/>
                <w:kern w:val="0"/>
                <w:sz w:val="16"/>
                <w:szCs w:val="16"/>
              </w:rPr>
              <w:t>.</w:t>
            </w:r>
            <w:r>
              <w:rPr>
                <w:rFonts w:ascii="仿宋_GB2312" w:eastAsia="仿宋_GB2312"/>
                <w:kern w:val="0"/>
                <w:sz w:val="16"/>
                <w:szCs w:val="16"/>
              </w:rPr>
              <w:t>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导师组</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DCS5178</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职业发展与综合素质培养</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Career Development and Comprehensive Quality Training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0</w:t>
            </w:r>
            <w:r>
              <w:rPr>
                <w:rFonts w:ascii="Calibri" w:hAnsi="Calibri" w:eastAsia="仿宋_GB2312"/>
                <w:kern w:val="0"/>
                <w:sz w:val="16"/>
                <w:szCs w:val="16"/>
              </w:rPr>
              <w:t>.</w:t>
            </w:r>
            <w:r>
              <w:rPr>
                <w:rFonts w:ascii="仿宋_GB2312" w:eastAsia="仿宋_GB2312"/>
                <w:kern w:val="0"/>
                <w:sz w:val="16"/>
                <w:szCs w:val="16"/>
              </w:rPr>
              <w:t>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导师组</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专业课（建议</w:t>
            </w:r>
            <w:r>
              <w:rPr>
                <w:rFonts w:ascii="仿宋_GB2312" w:hAnsi="华文仿宋" w:eastAsia="仿宋_GB2312"/>
                <w:kern w:val="0"/>
                <w:sz w:val="16"/>
                <w:szCs w:val="16"/>
              </w:rPr>
              <w:t>3</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DCS5109</w:t>
            </w:r>
          </w:p>
        </w:tc>
        <w:tc>
          <w:tcPr>
            <w:tcW w:w="2790" w:type="dxa"/>
            <w:vAlign w:val="center"/>
          </w:tcPr>
          <w:p>
            <w:pPr>
              <w:snapToGrid w:val="0"/>
              <w:contextualSpacing/>
              <w:jc w:val="left"/>
              <w:rPr>
                <w:rFonts w:ascii="仿宋_GB2312" w:eastAsia="仿宋_GB2312"/>
                <w:spacing w:val="-10"/>
                <w:kern w:val="0"/>
                <w:sz w:val="16"/>
                <w:szCs w:val="16"/>
              </w:rPr>
            </w:pPr>
            <w:r>
              <w:rPr>
                <w:rFonts w:hint="eastAsia" w:ascii="仿宋_GB2312" w:eastAsia="仿宋_GB2312"/>
                <w:spacing w:val="-10"/>
                <w:kern w:val="0"/>
                <w:sz w:val="16"/>
                <w:szCs w:val="16"/>
              </w:rPr>
              <w:t>高级计算机体系结构</w:t>
            </w:r>
          </w:p>
          <w:p>
            <w:pPr>
              <w:snapToGrid w:val="0"/>
              <w:contextualSpacing/>
              <w:jc w:val="left"/>
              <w:rPr>
                <w:rFonts w:ascii="仿宋_GB2312" w:eastAsia="仿宋_GB2312"/>
                <w:spacing w:val="-10"/>
                <w:kern w:val="0"/>
                <w:sz w:val="16"/>
                <w:szCs w:val="16"/>
              </w:rPr>
            </w:pPr>
            <w:r>
              <w:rPr>
                <w:rFonts w:ascii="仿宋_GB2312" w:eastAsia="仿宋_GB2312"/>
                <w:spacing w:val="-10"/>
                <w:kern w:val="0"/>
                <w:sz w:val="16"/>
                <w:szCs w:val="16"/>
              </w:rPr>
              <w:t>Advanced Computer Architecture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吴迪、黄凯、胡淼、张献伟、陈志广</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可计算性与数理逻辑</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Computability and Mathematical Logic</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刘咏梅、周晓聪</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嵌入式系统</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Embedded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陈刚、吴贺俊、黄凯</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DCS5182</w:t>
            </w:r>
          </w:p>
        </w:tc>
        <w:tc>
          <w:tcPr>
            <w:tcW w:w="279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高级分布式系统</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Distributed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陈鹏飞、吴维刚、林小拉、黄华威</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DCS7108</w:t>
            </w:r>
          </w:p>
        </w:tc>
        <w:tc>
          <w:tcPr>
            <w:tcW w:w="2790" w:type="dxa"/>
            <w:vAlign w:val="center"/>
          </w:tcPr>
          <w:p>
            <w:pPr>
              <w:snapToGrid w:val="0"/>
              <w:contextualSpacing/>
              <w:jc w:val="left"/>
              <w:rPr>
                <w:rFonts w:ascii="仿宋_GB2312" w:eastAsia="仿宋_GB2312"/>
                <w:spacing w:val="-10"/>
                <w:kern w:val="0"/>
                <w:sz w:val="16"/>
                <w:szCs w:val="16"/>
              </w:rPr>
            </w:pPr>
            <w:r>
              <w:rPr>
                <w:rFonts w:hint="eastAsia" w:ascii="仿宋_GB2312" w:eastAsia="仿宋_GB2312"/>
                <w:spacing w:val="-10"/>
                <w:kern w:val="0"/>
                <w:sz w:val="16"/>
                <w:szCs w:val="16"/>
              </w:rPr>
              <w:t>模式识别</w:t>
            </w:r>
            <w:r>
              <w:rPr>
                <w:rFonts w:ascii="仿宋_GB2312" w:eastAsia="仿宋_GB2312"/>
                <w:spacing w:val="-10"/>
                <w:kern w:val="0"/>
                <w:sz w:val="16"/>
                <w:szCs w:val="16"/>
              </w:rPr>
              <w:t xml:space="preserve"> </w:t>
            </w:r>
          </w:p>
          <w:p>
            <w:pPr>
              <w:snapToGrid w:val="0"/>
              <w:contextualSpacing/>
              <w:rPr>
                <w:rFonts w:ascii="仿宋_GB2312" w:hAnsi="华文仿宋" w:eastAsia="仿宋_GB2312"/>
                <w:kern w:val="0"/>
                <w:sz w:val="16"/>
                <w:szCs w:val="16"/>
              </w:rPr>
            </w:pPr>
            <w:r>
              <w:rPr>
                <w:rFonts w:ascii="仿宋_GB2312" w:eastAsia="仿宋_GB2312"/>
                <w:spacing w:val="-10"/>
                <w:kern w:val="0"/>
                <w:sz w:val="16"/>
                <w:szCs w:val="16"/>
              </w:rPr>
              <w:t>Pattern Recognition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郑伟诗、王瑞轩、杨猛、郑慧诚、胡建芳、李冠彬、张冬雨</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DCS5183</w:t>
            </w:r>
          </w:p>
        </w:tc>
        <w:tc>
          <w:tcPr>
            <w:tcW w:w="2790" w:type="dxa"/>
            <w:vAlign w:val="center"/>
          </w:tcPr>
          <w:p>
            <w:pPr>
              <w:snapToGrid w:val="0"/>
              <w:contextualSpacing/>
              <w:jc w:val="left"/>
              <w:rPr>
                <w:rFonts w:ascii="仿宋_GB2312" w:hAnsi="F4" w:eastAsia="仿宋_GB2312" w:cs="F4"/>
                <w:kern w:val="0"/>
                <w:sz w:val="16"/>
                <w:szCs w:val="16"/>
              </w:rPr>
            </w:pPr>
            <w:r>
              <w:rPr>
                <w:rFonts w:hint="eastAsia" w:ascii="仿宋_GB2312" w:hAnsi="F4" w:eastAsia="仿宋_GB2312" w:cs="F4"/>
                <w:kern w:val="0"/>
                <w:sz w:val="16"/>
                <w:szCs w:val="16"/>
              </w:rPr>
              <w:t>高级网络与信息安全技术</w:t>
            </w:r>
          </w:p>
          <w:p>
            <w:pPr>
              <w:snapToGrid w:val="0"/>
              <w:contextualSpacing/>
              <w:jc w:val="left"/>
              <w:rPr>
                <w:rFonts w:ascii="仿宋_GB2312" w:eastAsia="仿宋_GB2312"/>
                <w:spacing w:val="-10"/>
                <w:kern w:val="0"/>
                <w:sz w:val="16"/>
                <w:szCs w:val="16"/>
              </w:rPr>
            </w:pPr>
            <w:r>
              <w:rPr>
                <w:rFonts w:ascii="仿宋_GB2312" w:eastAsia="仿宋_GB2312"/>
                <w:spacing w:val="-10"/>
                <w:kern w:val="0"/>
                <w:sz w:val="16"/>
                <w:szCs w:val="16"/>
              </w:rPr>
              <w:t>Advanced Network and Information Security Technology</w:t>
            </w:r>
          </w:p>
        </w:tc>
        <w:tc>
          <w:tcPr>
            <w:tcW w:w="540" w:type="dxa"/>
            <w:vAlign w:val="center"/>
          </w:tcPr>
          <w:p>
            <w:pPr>
              <w:snapToGrid w:val="0"/>
              <w:contextualSpacing/>
              <w:jc w:val="center"/>
              <w:rPr>
                <w:rFonts w:ascii="仿宋_GB2312"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金舒原、黄方军、卢伟、龙冬阳、谢逸、郑培嘉、刘红梅</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DCS5184</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无线通信与网络</w:t>
            </w:r>
          </w:p>
          <w:p>
            <w:pPr>
              <w:snapToGrid w:val="0"/>
              <w:contextualSpacing/>
              <w:rPr>
                <w:rFonts w:ascii="仿宋_GB2312" w:hAnsi="F4" w:eastAsia="仿宋_GB2312" w:cs="F4"/>
                <w:kern w:val="0"/>
                <w:sz w:val="16"/>
                <w:szCs w:val="16"/>
              </w:rPr>
            </w:pPr>
            <w:r>
              <w:rPr>
                <w:rFonts w:ascii="仿宋_GB2312" w:hAnsi="华文仿宋" w:eastAsia="仿宋_GB2312"/>
                <w:kern w:val="0"/>
                <w:sz w:val="16"/>
                <w:szCs w:val="16"/>
              </w:rPr>
              <w:t>Wireless Communications and Networking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龚杰、李全忠、倪江群、卞静、康显桂</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Calibri" w:hAnsi="Calibri"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选修课（建议</w:t>
            </w:r>
            <w:r>
              <w:rPr>
                <w:rFonts w:ascii="仿宋_GB2312" w:hAnsi="华文仿宋" w:eastAsia="仿宋_GB2312"/>
                <w:kern w:val="0"/>
                <w:sz w:val="16"/>
                <w:szCs w:val="16"/>
              </w:rPr>
              <w:t>4</w:t>
            </w:r>
            <w:r>
              <w:rPr>
                <w:rFonts w:hint="eastAsia" w:ascii="仿宋_GB2312" w:hAnsi="华文仿宋" w:eastAsia="仿宋_GB2312"/>
                <w:kern w:val="0"/>
                <w:sz w:val="16"/>
                <w:szCs w:val="16"/>
              </w:rPr>
              <w:t>学分）</w:t>
            </w: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理论与算法</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DCS6264</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界面问题数值方法</w:t>
            </w:r>
          </w:p>
          <w:p>
            <w:pPr>
              <w:snapToGrid w:val="0"/>
              <w:contextualSpacing/>
              <w:rPr>
                <w:rFonts w:ascii="仿宋_GB2312" w:hAnsi="宋体" w:eastAsia="仿宋_GB2312" w:cs="宋体"/>
                <w:kern w:val="0"/>
                <w:sz w:val="16"/>
                <w:szCs w:val="16"/>
              </w:rPr>
            </w:pPr>
            <w:r>
              <w:rPr>
                <w:rFonts w:ascii="仿宋_GB2312" w:hAnsi="宋体" w:eastAsia="仿宋_GB2312" w:cs="宋体"/>
                <w:kern w:val="0"/>
                <w:sz w:val="16"/>
                <w:szCs w:val="16"/>
              </w:rPr>
              <w:t>Numerical Methods for Interface Problems</w:t>
            </w:r>
          </w:p>
        </w:tc>
        <w:tc>
          <w:tcPr>
            <w:tcW w:w="540" w:type="dxa"/>
            <w:vAlign w:val="center"/>
          </w:tcPr>
          <w:p>
            <w:pPr>
              <w:snapToGrid w:val="0"/>
              <w:contextualSpacing/>
              <w:jc w:val="center"/>
              <w:rPr>
                <w:rFonts w:ascii="仿宋_GB2312" w:hAnsi="华文仿宋" w:eastAsia="仿宋_GB2312"/>
                <w:kern w:val="0"/>
                <w:sz w:val="16"/>
                <w:szCs w:val="16"/>
                <w:highlight w:val="yellow"/>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highlight w:val="yellow"/>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谭志军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Calibri" w:hAnsi="Calibri"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DCS6286</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现代偏微分方程计算方法</w:t>
            </w:r>
          </w:p>
          <w:p>
            <w:pPr>
              <w:snapToGrid w:val="0"/>
              <w:contextualSpacing/>
              <w:rPr>
                <w:rFonts w:ascii="仿宋_GB2312" w:hAnsi="宋体" w:eastAsia="仿宋_GB2312" w:cs="宋体"/>
                <w:kern w:val="0"/>
                <w:sz w:val="16"/>
                <w:szCs w:val="16"/>
              </w:rPr>
            </w:pPr>
            <w:r>
              <w:rPr>
                <w:rFonts w:ascii="仿宋_GB2312" w:hAnsi="宋体" w:eastAsia="仿宋_GB2312" w:cs="宋体"/>
                <w:kern w:val="0"/>
                <w:sz w:val="16"/>
                <w:szCs w:val="16"/>
              </w:rPr>
              <w:t>Modern Methods for Calculating Partial Differential Equations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邹青松、谭志军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Calibri" w:hAnsi="Calibri"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DCS6288</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复变函数</w:t>
            </w:r>
          </w:p>
          <w:p>
            <w:pPr>
              <w:snapToGrid w:val="0"/>
              <w:contextualSpacing/>
              <w:rPr>
                <w:rFonts w:ascii="仿宋_GB2312" w:hAnsi="宋体" w:eastAsia="仿宋_GB2312" w:cs="宋体"/>
                <w:kern w:val="0"/>
                <w:sz w:val="16"/>
                <w:szCs w:val="16"/>
              </w:rPr>
            </w:pPr>
            <w:r>
              <w:rPr>
                <w:rFonts w:ascii="仿宋_GB2312" w:hAnsi="宋体" w:eastAsia="仿宋_GB2312" w:cs="宋体"/>
                <w:kern w:val="0"/>
                <w:sz w:val="16"/>
                <w:szCs w:val="16"/>
              </w:rPr>
              <w:t>Functions of Complex Variables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骆伟祺</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DCS6195</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图论算法</w:t>
            </w:r>
          </w:p>
          <w:p>
            <w:pPr>
              <w:snapToGrid w:val="0"/>
              <w:contextualSpacing/>
              <w:rPr>
                <w:rFonts w:ascii="仿宋_GB2312" w:hAnsi="宋体" w:eastAsia="仿宋_GB2312" w:cs="宋体"/>
                <w:kern w:val="0"/>
                <w:sz w:val="16"/>
                <w:szCs w:val="16"/>
              </w:rPr>
            </w:pPr>
            <w:r>
              <w:rPr>
                <w:rFonts w:ascii="仿宋_GB2312" w:hAnsi="宋体" w:eastAsia="仿宋_GB2312" w:cs="宋体"/>
                <w:kern w:val="0"/>
                <w:sz w:val="16"/>
                <w:szCs w:val="16"/>
              </w:rPr>
              <w:t>Graph Theory Algorithm</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娄定俊</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DCS6269</w:t>
            </w:r>
          </w:p>
        </w:tc>
        <w:tc>
          <w:tcPr>
            <w:tcW w:w="279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量子计算（本硕贯通）</w:t>
            </w:r>
          </w:p>
          <w:p>
            <w:pPr>
              <w:snapToGrid w:val="0"/>
              <w:contextualSpacing/>
              <w:rPr>
                <w:rFonts w:ascii="仿宋_GB2312" w:eastAsia="仿宋_GB2312"/>
                <w:kern w:val="0"/>
                <w:sz w:val="16"/>
                <w:szCs w:val="16"/>
              </w:rPr>
            </w:pPr>
            <w:r>
              <w:rPr>
                <w:rFonts w:ascii="仿宋_GB2312" w:eastAsia="仿宋_GB2312"/>
                <w:kern w:val="0"/>
                <w:sz w:val="16"/>
                <w:szCs w:val="16"/>
              </w:rPr>
              <w:t>Quantum Computation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邱道文、李绿周</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DCS6180</w:t>
            </w:r>
          </w:p>
        </w:tc>
        <w:tc>
          <w:tcPr>
            <w:tcW w:w="279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形式语言与自动机</w:t>
            </w:r>
          </w:p>
          <w:p>
            <w:pPr>
              <w:snapToGrid w:val="0"/>
              <w:contextualSpacing/>
              <w:rPr>
                <w:rFonts w:ascii="仿宋_GB2312" w:eastAsia="仿宋_GB2312"/>
                <w:kern w:val="0"/>
                <w:sz w:val="16"/>
                <w:szCs w:val="16"/>
              </w:rPr>
            </w:pPr>
            <w:r>
              <w:rPr>
                <w:rFonts w:ascii="仿宋_GB2312" w:eastAsia="仿宋_GB2312"/>
                <w:kern w:val="0"/>
                <w:sz w:val="16"/>
                <w:szCs w:val="16"/>
              </w:rPr>
              <w:t>Formal Language and Automata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邱道文</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DCS6239</w:t>
            </w:r>
          </w:p>
        </w:tc>
        <w:tc>
          <w:tcPr>
            <w:tcW w:w="2790" w:type="dxa"/>
            <w:vAlign w:val="center"/>
          </w:tcPr>
          <w:p>
            <w:pPr>
              <w:snapToGrid w:val="0"/>
              <w:contextualSpacing/>
              <w:jc w:val="left"/>
              <w:rPr>
                <w:rFonts w:ascii="仿宋_GB2312" w:eastAsia="仿宋_GB2312"/>
                <w:kern w:val="0"/>
                <w:sz w:val="16"/>
                <w:szCs w:val="16"/>
              </w:rPr>
            </w:pPr>
            <w:r>
              <w:rPr>
                <w:rFonts w:hint="eastAsia" w:ascii="仿宋_GB2312" w:eastAsia="仿宋_GB2312"/>
                <w:kern w:val="0"/>
                <w:sz w:val="16"/>
                <w:szCs w:val="16"/>
              </w:rPr>
              <w:t>有限域基础</w:t>
            </w:r>
          </w:p>
          <w:p>
            <w:pPr>
              <w:snapToGrid w:val="0"/>
              <w:contextualSpacing/>
              <w:jc w:val="left"/>
              <w:rPr>
                <w:rFonts w:ascii="仿宋_GB2312" w:eastAsia="仿宋_GB2312"/>
                <w:kern w:val="0"/>
                <w:sz w:val="16"/>
                <w:szCs w:val="16"/>
              </w:rPr>
            </w:pPr>
            <w:r>
              <w:rPr>
                <w:rFonts w:ascii="仿宋_GB2312" w:eastAsia="仿宋_GB2312"/>
                <w:kern w:val="0"/>
                <w:sz w:val="16"/>
                <w:szCs w:val="16"/>
              </w:rPr>
              <w:t>Introduction to Finite Fields</w:t>
            </w:r>
          </w:p>
        </w:tc>
        <w:tc>
          <w:tcPr>
            <w:tcW w:w="54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jc w:val="left"/>
              <w:rPr>
                <w:rFonts w:ascii="仿宋_GB2312" w:eastAsia="仿宋_GB2312"/>
                <w:kern w:val="0"/>
                <w:sz w:val="16"/>
                <w:szCs w:val="16"/>
              </w:rPr>
            </w:pPr>
            <w:r>
              <w:rPr>
                <w:rFonts w:hint="eastAsia" w:ascii="仿宋_GB2312" w:eastAsia="仿宋_GB2312"/>
                <w:kern w:val="0"/>
                <w:sz w:val="16"/>
                <w:szCs w:val="16"/>
              </w:rPr>
              <w:t>韦宝典、杜育松、郑培嘉</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系统与网络</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DCS6270</w:t>
            </w:r>
          </w:p>
        </w:tc>
        <w:tc>
          <w:tcPr>
            <w:tcW w:w="2790" w:type="dxa"/>
            <w:vAlign w:val="center"/>
          </w:tcPr>
          <w:p>
            <w:pPr>
              <w:snapToGrid w:val="0"/>
              <w:contextualSpacing/>
              <w:jc w:val="left"/>
              <w:rPr>
                <w:rFonts w:ascii="仿宋_GB2312" w:hAnsi="F4" w:eastAsia="仿宋_GB2312" w:cs="F4"/>
                <w:kern w:val="0"/>
                <w:sz w:val="16"/>
                <w:szCs w:val="16"/>
              </w:rPr>
            </w:pPr>
            <w:r>
              <w:rPr>
                <w:rFonts w:hint="eastAsia" w:ascii="仿宋_GB2312" w:hAnsi="F4" w:eastAsia="仿宋_GB2312" w:cs="F4"/>
                <w:kern w:val="0"/>
                <w:sz w:val="16"/>
                <w:szCs w:val="16"/>
              </w:rPr>
              <w:t>边缘计算（本硕贯通）</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Edge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陈旭、周知</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DCS6271</w:t>
            </w:r>
          </w:p>
        </w:tc>
        <w:tc>
          <w:tcPr>
            <w:tcW w:w="2790" w:type="dxa"/>
            <w:vAlign w:val="center"/>
          </w:tcPr>
          <w:p>
            <w:pPr>
              <w:snapToGrid w:val="0"/>
              <w:contextualSpacing/>
              <w:jc w:val="left"/>
              <w:rPr>
                <w:rFonts w:ascii="仿宋_GB2312" w:hAnsi="F4" w:eastAsia="仿宋_GB2312" w:cs="F4"/>
                <w:kern w:val="0"/>
                <w:sz w:val="16"/>
                <w:szCs w:val="16"/>
              </w:rPr>
            </w:pPr>
            <w:r>
              <w:rPr>
                <w:rFonts w:hint="eastAsia" w:ascii="仿宋_GB2312" w:hAnsi="F4" w:eastAsia="仿宋_GB2312" w:cs="F4"/>
                <w:kern w:val="0"/>
                <w:sz w:val="16"/>
                <w:szCs w:val="16"/>
              </w:rPr>
              <w:t>软硬件协同设计</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hardware software co design</w:t>
            </w:r>
          </w:p>
        </w:tc>
        <w:tc>
          <w:tcPr>
            <w:tcW w:w="54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36</w:t>
            </w:r>
          </w:p>
        </w:tc>
        <w:tc>
          <w:tcPr>
            <w:tcW w:w="45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2</w:t>
            </w:r>
          </w:p>
        </w:tc>
        <w:tc>
          <w:tcPr>
            <w:tcW w:w="252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陈刚</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DCS6260</w:t>
            </w:r>
          </w:p>
        </w:tc>
        <w:tc>
          <w:tcPr>
            <w:tcW w:w="2790" w:type="dxa"/>
            <w:vAlign w:val="center"/>
          </w:tcPr>
          <w:p>
            <w:pPr>
              <w:snapToGrid w:val="0"/>
              <w:contextualSpacing/>
              <w:jc w:val="left"/>
              <w:rPr>
                <w:rFonts w:ascii="仿宋_GB2312" w:hAnsi="宋体" w:eastAsia="仿宋_GB2312" w:cs="宋体"/>
                <w:kern w:val="0"/>
                <w:sz w:val="16"/>
                <w:szCs w:val="16"/>
              </w:rPr>
            </w:pPr>
            <w:r>
              <w:rPr>
                <w:rFonts w:hint="eastAsia" w:ascii="仿宋_GB2312" w:hAnsi="宋体" w:eastAsia="仿宋_GB2312" w:cs="宋体"/>
                <w:kern w:val="0"/>
                <w:sz w:val="16"/>
                <w:szCs w:val="16"/>
              </w:rPr>
              <w:t>大数据存储技术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Big Data Storage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陈志广、肖侬</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DCS6287</w:t>
            </w:r>
          </w:p>
        </w:tc>
        <w:tc>
          <w:tcPr>
            <w:tcW w:w="2790" w:type="dxa"/>
            <w:vAlign w:val="center"/>
          </w:tcPr>
          <w:p>
            <w:pPr>
              <w:snapToGrid w:val="0"/>
              <w:contextualSpacing/>
              <w:jc w:val="left"/>
              <w:rPr>
                <w:rFonts w:ascii="仿宋_GB2312" w:hAnsi="宋体" w:eastAsia="仿宋_GB2312" w:cs="宋体"/>
                <w:kern w:val="0"/>
                <w:sz w:val="16"/>
                <w:szCs w:val="16"/>
              </w:rPr>
            </w:pPr>
            <w:r>
              <w:rPr>
                <w:rFonts w:hint="eastAsia" w:ascii="仿宋_GB2312" w:hAnsi="宋体" w:eastAsia="仿宋_GB2312" w:cs="宋体"/>
                <w:kern w:val="0"/>
                <w:sz w:val="16"/>
                <w:szCs w:val="16"/>
              </w:rPr>
              <w:t>数据科学与工程</w:t>
            </w:r>
          </w:p>
          <w:p>
            <w:pPr>
              <w:snapToGrid w:val="0"/>
              <w:contextualSpacing/>
              <w:jc w:val="left"/>
              <w:rPr>
                <w:rFonts w:ascii="仿宋_GB2312" w:hAnsi="宋体" w:eastAsia="仿宋_GB2312" w:cs="宋体"/>
                <w:kern w:val="0"/>
                <w:sz w:val="16"/>
                <w:szCs w:val="16"/>
              </w:rPr>
            </w:pPr>
            <w:r>
              <w:rPr>
                <w:rFonts w:ascii="仿宋_GB2312" w:hAnsi="宋体" w:eastAsia="仿宋_GB2312" w:cs="宋体"/>
                <w:kern w:val="0"/>
                <w:sz w:val="16"/>
                <w:szCs w:val="16"/>
              </w:rPr>
              <w:t>Data Science and Engineering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周杰英、吴维刚</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DCS6272</w:t>
            </w:r>
          </w:p>
        </w:tc>
        <w:tc>
          <w:tcPr>
            <w:tcW w:w="2790" w:type="dxa"/>
            <w:vAlign w:val="center"/>
          </w:tcPr>
          <w:p>
            <w:pPr>
              <w:snapToGrid w:val="0"/>
              <w:contextualSpacing/>
              <w:rPr>
                <w:rFonts w:ascii="仿宋_GB2312" w:hAnsi="宋体" w:eastAsia="仿宋_GB2312" w:cs="宋体"/>
                <w:color w:val="000000"/>
                <w:kern w:val="0"/>
                <w:sz w:val="16"/>
                <w:szCs w:val="16"/>
              </w:rPr>
            </w:pPr>
            <w:r>
              <w:rPr>
                <w:rFonts w:hint="eastAsia" w:ascii="仿宋_GB2312" w:hAnsi="宋体" w:eastAsia="仿宋_GB2312" w:cs="宋体"/>
                <w:color w:val="000000"/>
                <w:kern w:val="0"/>
                <w:sz w:val="16"/>
                <w:szCs w:val="16"/>
              </w:rPr>
              <w:t>网络测量与性能分析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Network measurement and performance analysis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F4" w:eastAsia="仿宋_GB2312" w:cs="F4"/>
                <w:kern w:val="0"/>
                <w:sz w:val="16"/>
                <w:szCs w:val="16"/>
              </w:rPr>
              <w:t>谢逸、余顺争、周杰英</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宋体" w:eastAsia="仿宋_GB2312" w:cs="宋体"/>
                <w:color w:val="000000"/>
                <w:kern w:val="0"/>
                <w:sz w:val="16"/>
                <w:szCs w:val="16"/>
              </w:rPr>
              <w:t>DCS6290</w:t>
            </w:r>
          </w:p>
        </w:tc>
        <w:tc>
          <w:tcPr>
            <w:tcW w:w="2790" w:type="dxa"/>
            <w:vAlign w:val="center"/>
          </w:tcPr>
          <w:p>
            <w:pPr>
              <w:snapToGrid w:val="0"/>
              <w:contextualSpacing/>
              <w:rPr>
                <w:rFonts w:ascii="仿宋_GB2312" w:hAnsi="宋体" w:eastAsia="仿宋_GB2312" w:cs="宋体"/>
                <w:color w:val="000000"/>
                <w:kern w:val="0"/>
                <w:sz w:val="16"/>
                <w:szCs w:val="16"/>
              </w:rPr>
            </w:pPr>
            <w:r>
              <w:rPr>
                <w:rFonts w:hint="eastAsia" w:ascii="仿宋_GB2312" w:hAnsi="宋体" w:eastAsia="仿宋_GB2312" w:cs="宋体"/>
                <w:color w:val="000000"/>
                <w:kern w:val="0"/>
                <w:sz w:val="16"/>
                <w:szCs w:val="16"/>
              </w:rPr>
              <w:t>区块链原理与技术（本硕贯通）</w:t>
            </w:r>
          </w:p>
          <w:p>
            <w:pPr>
              <w:snapToGrid w:val="0"/>
              <w:contextualSpacing/>
              <w:rPr>
                <w:rFonts w:ascii="仿宋_GB2312" w:hAnsi="宋体" w:eastAsia="仿宋_GB2312" w:cs="宋体"/>
                <w:color w:val="000000"/>
                <w:kern w:val="0"/>
                <w:sz w:val="16"/>
                <w:szCs w:val="16"/>
              </w:rPr>
            </w:pPr>
            <w:r>
              <w:rPr>
                <w:rFonts w:ascii="仿宋_GB2312" w:hAnsi="宋体" w:eastAsia="仿宋_GB2312" w:cs="宋体"/>
                <w:color w:val="000000"/>
                <w:kern w:val="0"/>
                <w:sz w:val="16"/>
                <w:szCs w:val="16"/>
              </w:rPr>
              <w:t>Blockchain Principles and Technologies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黄华威、陈亮、吴嘉婧</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AI</w:t>
            </w:r>
            <w:r>
              <w:rPr>
                <w:rFonts w:hint="eastAsia" w:ascii="仿宋_GB2312" w:hAnsi="华文仿宋" w:eastAsia="仿宋_GB2312"/>
                <w:kern w:val="0"/>
                <w:sz w:val="16"/>
                <w:szCs w:val="16"/>
              </w:rPr>
              <w:t>与大数据</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DCS6173</w:t>
            </w:r>
          </w:p>
        </w:tc>
        <w:tc>
          <w:tcPr>
            <w:tcW w:w="2790" w:type="dxa"/>
            <w:vAlign w:val="center"/>
          </w:tcPr>
          <w:p>
            <w:pPr>
              <w:snapToGrid w:val="0"/>
              <w:contextualSpacing/>
              <w:jc w:val="left"/>
              <w:rPr>
                <w:rFonts w:ascii="仿宋_GB2312" w:eastAsia="仿宋_GB2312"/>
                <w:spacing w:val="-10"/>
                <w:kern w:val="0"/>
                <w:sz w:val="16"/>
                <w:szCs w:val="16"/>
              </w:rPr>
            </w:pPr>
            <w:r>
              <w:rPr>
                <w:rFonts w:hint="eastAsia" w:ascii="仿宋_GB2312" w:eastAsia="仿宋_GB2312"/>
                <w:spacing w:val="-10"/>
                <w:kern w:val="0"/>
                <w:sz w:val="16"/>
                <w:szCs w:val="16"/>
              </w:rPr>
              <w:t>数据挖掘</w:t>
            </w:r>
            <w:r>
              <w:rPr>
                <w:rFonts w:ascii="仿宋_GB2312" w:eastAsia="仿宋_GB2312"/>
                <w:spacing w:val="-10"/>
                <w:kern w:val="0"/>
                <w:sz w:val="16"/>
                <w:szCs w:val="16"/>
              </w:rPr>
              <w:t xml:space="preserve"> </w:t>
            </w:r>
          </w:p>
          <w:p>
            <w:pPr>
              <w:snapToGrid w:val="0"/>
              <w:contextualSpacing/>
              <w:rPr>
                <w:rFonts w:ascii="仿宋_GB2312" w:hAnsi="华文仿宋" w:eastAsia="仿宋_GB2312"/>
                <w:kern w:val="0"/>
                <w:sz w:val="16"/>
                <w:szCs w:val="16"/>
              </w:rPr>
            </w:pPr>
            <w:r>
              <w:rPr>
                <w:rFonts w:ascii="仿宋_GB2312" w:eastAsia="仿宋_GB2312"/>
                <w:spacing w:val="-10"/>
                <w:kern w:val="0"/>
                <w:sz w:val="16"/>
                <w:szCs w:val="16"/>
              </w:rPr>
              <w:t>Data Mining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潘嵘、王昌栋、陈林、梁上松、郑培嘉、任江涛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DCS5119</w:t>
            </w:r>
          </w:p>
        </w:tc>
        <w:tc>
          <w:tcPr>
            <w:tcW w:w="2790" w:type="dxa"/>
            <w:vAlign w:val="center"/>
          </w:tcPr>
          <w:p>
            <w:pPr>
              <w:snapToGrid w:val="0"/>
              <w:contextualSpacing/>
              <w:jc w:val="left"/>
              <w:rPr>
                <w:rFonts w:ascii="仿宋_GB2312" w:eastAsia="仿宋_GB2312"/>
                <w:kern w:val="0"/>
                <w:sz w:val="16"/>
                <w:szCs w:val="16"/>
              </w:rPr>
            </w:pPr>
            <w:r>
              <w:rPr>
                <w:rFonts w:hint="eastAsia" w:ascii="仿宋_GB2312" w:eastAsia="仿宋_GB2312"/>
                <w:kern w:val="0"/>
                <w:sz w:val="16"/>
                <w:szCs w:val="16"/>
              </w:rPr>
              <w:t>数字图像处理</w:t>
            </w:r>
          </w:p>
          <w:p>
            <w:pPr>
              <w:snapToGrid w:val="0"/>
              <w:contextualSpacing/>
              <w:jc w:val="left"/>
              <w:rPr>
                <w:rFonts w:ascii="仿宋_GB2312" w:eastAsia="仿宋_GB2312"/>
                <w:spacing w:val="-10"/>
                <w:kern w:val="0"/>
                <w:sz w:val="16"/>
                <w:szCs w:val="16"/>
              </w:rPr>
            </w:pPr>
            <w:r>
              <w:rPr>
                <w:rFonts w:ascii="仿宋_GB2312" w:eastAsia="仿宋_GB2312"/>
                <w:kern w:val="0"/>
                <w:sz w:val="16"/>
                <w:szCs w:val="16"/>
              </w:rPr>
              <w:t>Digital Image Processing</w:t>
            </w:r>
          </w:p>
        </w:tc>
        <w:tc>
          <w:tcPr>
            <w:tcW w:w="540" w:type="dxa"/>
            <w:vAlign w:val="center"/>
          </w:tcPr>
          <w:p>
            <w:pPr>
              <w:snapToGrid w:val="0"/>
              <w:contextualSpacing/>
              <w:jc w:val="center"/>
              <w:rPr>
                <w:rFonts w:ascii="仿宋_GB2312"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赖剑煌、谢晓华、朝红阳、倪江群、郑慧诚、刘宁、曾坤、罗志宏、潘炎</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DCS6262</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深度学习前沿</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Frontiers of Deep Learning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王瑞轩、胡建芳</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DCS6203</w:t>
            </w:r>
          </w:p>
        </w:tc>
        <w:tc>
          <w:tcPr>
            <w:tcW w:w="2790" w:type="dxa"/>
            <w:vAlign w:val="center"/>
          </w:tcPr>
          <w:p>
            <w:pPr>
              <w:snapToGrid w:val="0"/>
              <w:contextualSpacing/>
              <w:jc w:val="left"/>
              <w:rPr>
                <w:rFonts w:ascii="仿宋_GB2312" w:hAnsi="宋体" w:eastAsia="仿宋_GB2312" w:cs="宋体"/>
                <w:kern w:val="0"/>
                <w:sz w:val="16"/>
                <w:szCs w:val="16"/>
              </w:rPr>
            </w:pPr>
            <w:r>
              <w:rPr>
                <w:rFonts w:hint="eastAsia" w:ascii="仿宋_GB2312" w:hAnsi="宋体" w:eastAsia="仿宋_GB2312" w:cs="宋体"/>
                <w:kern w:val="0"/>
                <w:sz w:val="16"/>
                <w:szCs w:val="16"/>
              </w:rPr>
              <w:t>知识表示与推理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Knowledge Representation and Reasoning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刘咏梅、万海</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DCS6273</w:t>
            </w:r>
          </w:p>
        </w:tc>
        <w:tc>
          <w:tcPr>
            <w:tcW w:w="2790" w:type="dxa"/>
            <w:vAlign w:val="center"/>
          </w:tcPr>
          <w:p>
            <w:pPr>
              <w:snapToGrid w:val="0"/>
              <w:contextualSpacing/>
              <w:jc w:val="left"/>
              <w:rPr>
                <w:rFonts w:ascii="仿宋_GB2312" w:hAnsi="宋体" w:eastAsia="仿宋_GB2312" w:cs="宋体"/>
                <w:kern w:val="0"/>
                <w:sz w:val="16"/>
                <w:szCs w:val="16"/>
              </w:rPr>
            </w:pPr>
            <w:r>
              <w:rPr>
                <w:rFonts w:hint="eastAsia" w:ascii="仿宋_GB2312" w:hAnsi="宋体" w:eastAsia="仿宋_GB2312" w:cs="宋体"/>
                <w:kern w:val="0"/>
                <w:sz w:val="16"/>
                <w:szCs w:val="16"/>
              </w:rPr>
              <w:t>无人系统</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Unmanned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成慧、黄凯、陈刚、谭宁、吴贺俊、潘永平、陈龙</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DCS6266</w:t>
            </w:r>
          </w:p>
        </w:tc>
        <w:tc>
          <w:tcPr>
            <w:tcW w:w="2790" w:type="dxa"/>
            <w:vAlign w:val="center"/>
          </w:tcPr>
          <w:p>
            <w:pPr>
              <w:snapToGrid w:val="0"/>
              <w:contextualSpacing/>
              <w:rPr>
                <w:rFonts w:ascii="仿宋_GB2312" w:hAnsi="F4" w:eastAsia="仿宋_GB2312" w:cs="F4"/>
                <w:color w:val="000000"/>
                <w:kern w:val="0"/>
                <w:sz w:val="16"/>
                <w:szCs w:val="16"/>
              </w:rPr>
            </w:pPr>
            <w:r>
              <w:rPr>
                <w:rFonts w:hint="eastAsia" w:ascii="仿宋_GB2312" w:hAnsi="F4" w:eastAsia="仿宋_GB2312" w:cs="F4"/>
                <w:color w:val="000000"/>
                <w:kern w:val="0"/>
                <w:sz w:val="16"/>
                <w:szCs w:val="16"/>
              </w:rPr>
              <w:t>自然语言处理</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Natural Language Processing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宋体" w:eastAsia="仿宋_GB2312"/>
                <w:sz w:val="16"/>
                <w:szCs w:val="16"/>
              </w:rPr>
              <w:t>权小军、潘炎、杨猛、潘嵘</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DCS6289</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强化学习原理及应用</w:t>
            </w:r>
          </w:p>
          <w:p>
            <w:pPr>
              <w:snapToGrid w:val="0"/>
              <w:contextualSpacing/>
              <w:rPr>
                <w:rFonts w:ascii="仿宋_GB2312" w:hAnsi="宋体" w:eastAsia="仿宋_GB2312" w:cs="宋体"/>
                <w:kern w:val="0"/>
                <w:sz w:val="16"/>
                <w:szCs w:val="16"/>
              </w:rPr>
            </w:pPr>
            <w:r>
              <w:rPr>
                <w:rFonts w:ascii="仿宋_GB2312" w:hAnsi="宋体" w:eastAsia="仿宋_GB2312" w:cs="宋体"/>
                <w:kern w:val="0"/>
                <w:sz w:val="16"/>
                <w:szCs w:val="16"/>
              </w:rPr>
              <w:t>Principles and Applications of Reinforcement Learning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余超</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安全与隐私</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DCS6274</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密码学前沿技术</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Topics of Modern Cryptography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张方国、田海博、龙冬阳、杜育松、郑培嘉</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DCS6275</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数据隐私保护与安全计算</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Data Privacy Protection and Secure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桑应朋、郑培嘉、沈鸿</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DCS6276</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多媒体内容安全</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Multimedia Content Security</w:t>
            </w:r>
          </w:p>
        </w:tc>
        <w:tc>
          <w:tcPr>
            <w:tcW w:w="54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36</w:t>
            </w:r>
          </w:p>
        </w:tc>
        <w:tc>
          <w:tcPr>
            <w:tcW w:w="45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2</w:t>
            </w:r>
          </w:p>
        </w:tc>
        <w:tc>
          <w:tcPr>
            <w:tcW w:w="2520" w:type="dxa"/>
            <w:vAlign w:val="center"/>
          </w:tcPr>
          <w:p>
            <w:pPr>
              <w:snapToGrid w:val="0"/>
              <w:contextualSpacing/>
              <w:rPr>
                <w:rFonts w:ascii="仿宋_GB2312" w:eastAsia="仿宋_GB2312"/>
                <w:kern w:val="0"/>
                <w:sz w:val="16"/>
                <w:szCs w:val="16"/>
              </w:rPr>
            </w:pPr>
            <w:r>
              <w:rPr>
                <w:rFonts w:hint="eastAsia" w:ascii="仿宋_GB2312" w:eastAsia="仿宋_GB2312"/>
                <w:kern w:val="0"/>
                <w:sz w:val="16"/>
                <w:szCs w:val="16"/>
              </w:rPr>
              <w:t>倪江群、黄方军、方艳梅、郑培嘉、刘红梅</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9"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DCS6277</w:t>
            </w:r>
          </w:p>
        </w:tc>
        <w:tc>
          <w:tcPr>
            <w:tcW w:w="279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密码算法的</w:t>
            </w:r>
            <w:r>
              <w:rPr>
                <w:rFonts w:ascii="仿宋_GB2312" w:hAnsi="F4" w:eastAsia="仿宋_GB2312" w:cs="F4"/>
                <w:kern w:val="0"/>
                <w:sz w:val="16"/>
                <w:szCs w:val="16"/>
              </w:rPr>
              <w:t>FPGA</w:t>
            </w:r>
            <w:r>
              <w:rPr>
                <w:rFonts w:hint="eastAsia" w:ascii="仿宋_GB2312" w:hAnsi="F4" w:eastAsia="仿宋_GB2312" w:cs="F4"/>
                <w:kern w:val="0"/>
                <w:sz w:val="16"/>
                <w:szCs w:val="16"/>
              </w:rPr>
              <w:t>工程实践</w:t>
            </w:r>
          </w:p>
          <w:p>
            <w:pPr>
              <w:snapToGrid w:val="0"/>
              <w:contextualSpacing/>
              <w:rPr>
                <w:rFonts w:ascii="仿宋_GB2312" w:hAnsi="F4" w:eastAsia="仿宋_GB2312" w:cs="F4"/>
                <w:kern w:val="0"/>
                <w:sz w:val="16"/>
                <w:szCs w:val="16"/>
              </w:rPr>
            </w:pPr>
            <w:r>
              <w:rPr>
                <w:rFonts w:ascii="仿宋_GB2312" w:hAnsi="F4" w:eastAsia="仿宋_GB2312" w:cs="F4"/>
                <w:kern w:val="0"/>
                <w:sz w:val="16"/>
                <w:szCs w:val="16"/>
              </w:rPr>
              <w:t>FPGA Engineering Practice for Cryptographic Algorithms</w:t>
            </w:r>
          </w:p>
        </w:tc>
        <w:tc>
          <w:tcPr>
            <w:tcW w:w="54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36</w:t>
            </w:r>
          </w:p>
        </w:tc>
        <w:tc>
          <w:tcPr>
            <w:tcW w:w="450" w:type="dxa"/>
            <w:vAlign w:val="center"/>
          </w:tcPr>
          <w:p>
            <w:pPr>
              <w:snapToGrid w:val="0"/>
              <w:contextualSpacing/>
              <w:jc w:val="center"/>
              <w:rPr>
                <w:rFonts w:ascii="仿宋_GB2312" w:hAnsi="F4" w:eastAsia="仿宋_GB2312" w:cs="F4"/>
                <w:kern w:val="0"/>
                <w:sz w:val="16"/>
                <w:szCs w:val="16"/>
              </w:rPr>
            </w:pPr>
            <w:r>
              <w:rPr>
                <w:rFonts w:ascii="仿宋_GB2312" w:hAnsi="F4" w:eastAsia="仿宋_GB2312" w:cs="F4"/>
                <w:kern w:val="0"/>
                <w:sz w:val="16"/>
                <w:szCs w:val="16"/>
              </w:rPr>
              <w:t>2</w:t>
            </w:r>
          </w:p>
        </w:tc>
        <w:tc>
          <w:tcPr>
            <w:tcW w:w="2520" w:type="dxa"/>
            <w:vAlign w:val="center"/>
          </w:tcPr>
          <w:p>
            <w:pPr>
              <w:snapToGrid w:val="0"/>
              <w:contextualSpacing/>
              <w:rPr>
                <w:rFonts w:ascii="仿宋_GB2312" w:hAnsi="F4" w:eastAsia="仿宋_GB2312" w:cs="F4"/>
                <w:kern w:val="0"/>
                <w:sz w:val="16"/>
                <w:szCs w:val="16"/>
              </w:rPr>
            </w:pPr>
            <w:r>
              <w:rPr>
                <w:rFonts w:hint="eastAsia" w:ascii="仿宋_GB2312" w:hAnsi="F4" w:eastAsia="仿宋_GB2312" w:cs="F4"/>
                <w:kern w:val="0"/>
                <w:sz w:val="16"/>
                <w:szCs w:val="16"/>
              </w:rPr>
              <w:t>杜育松</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软件与应用</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DCS6278</w:t>
            </w:r>
          </w:p>
        </w:tc>
        <w:tc>
          <w:tcPr>
            <w:tcW w:w="2790" w:type="dxa"/>
            <w:vAlign w:val="center"/>
          </w:tcPr>
          <w:p>
            <w:pPr>
              <w:snapToGrid w:val="0"/>
              <w:contextualSpacing/>
              <w:jc w:val="left"/>
              <w:rPr>
                <w:rFonts w:ascii="仿宋_GB2312" w:eastAsia="仿宋_GB2312"/>
                <w:kern w:val="0"/>
                <w:sz w:val="16"/>
                <w:szCs w:val="16"/>
              </w:rPr>
            </w:pPr>
            <w:r>
              <w:rPr>
                <w:rFonts w:hint="eastAsia" w:ascii="仿宋_GB2312" w:eastAsia="仿宋_GB2312"/>
                <w:kern w:val="0"/>
                <w:sz w:val="16"/>
                <w:szCs w:val="16"/>
              </w:rPr>
              <w:t>面向对象技术</w:t>
            </w:r>
          </w:p>
          <w:p>
            <w:pPr>
              <w:snapToGrid w:val="0"/>
              <w:contextualSpacing/>
              <w:jc w:val="left"/>
              <w:rPr>
                <w:rFonts w:ascii="仿宋_GB2312" w:hAnsi="华文仿宋" w:eastAsia="仿宋_GB2312"/>
                <w:kern w:val="0"/>
                <w:sz w:val="16"/>
                <w:szCs w:val="16"/>
              </w:rPr>
            </w:pPr>
            <w:r>
              <w:rPr>
                <w:rFonts w:ascii="仿宋_GB2312" w:eastAsia="仿宋_GB2312"/>
                <w:kern w:val="0"/>
                <w:sz w:val="16"/>
                <w:szCs w:val="16"/>
              </w:rPr>
              <w:t>Object-oriented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衣杨、刘聪、刘红梅、王青</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DCS6279</w:t>
            </w:r>
          </w:p>
        </w:tc>
        <w:tc>
          <w:tcPr>
            <w:tcW w:w="2790" w:type="dxa"/>
            <w:vAlign w:val="center"/>
          </w:tcPr>
          <w:p>
            <w:pPr>
              <w:snapToGrid w:val="0"/>
              <w:contextualSpacing/>
              <w:rPr>
                <w:rFonts w:ascii="仿宋_GB2312" w:hAnsi="宋体" w:eastAsia="仿宋_GB2312" w:cs="宋体"/>
                <w:kern w:val="0"/>
                <w:sz w:val="16"/>
                <w:szCs w:val="16"/>
              </w:rPr>
            </w:pPr>
            <w:r>
              <w:rPr>
                <w:rFonts w:hint="eastAsia" w:ascii="仿宋_GB2312" w:hAnsi="宋体" w:eastAsia="仿宋_GB2312" w:cs="宋体"/>
                <w:kern w:val="0"/>
                <w:sz w:val="16"/>
                <w:szCs w:val="16"/>
              </w:rPr>
              <w:t>计算可视媒体</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Computational Visual Media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eastAsia="仿宋_GB2312"/>
                <w:kern w:val="0"/>
                <w:sz w:val="16"/>
                <w:szCs w:val="16"/>
              </w:rPr>
              <w:t>王若梅、高成英、苏卓、周凡</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DCS6280</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软件项目管理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Software Project Management</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毛明志、林倞、卞静、王青</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DCS6281</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数字几何处理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Digital Geometry Processing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王若梅、</w:t>
            </w:r>
            <w:r>
              <w:rPr>
                <w:rFonts w:hint="eastAsia" w:ascii="仿宋_GB2312" w:eastAsia="仿宋_GB2312"/>
                <w:kern w:val="0"/>
                <w:sz w:val="16"/>
                <w:szCs w:val="16"/>
              </w:rPr>
              <w:t>高成英、苏卓</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DCS6282</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虚拟现实与可视化</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Virtual Reality and Visualization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纪庆革、陶钧、周凡</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软件工程理论基础</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Fundamentals of Software Engineering Theory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陈亮、吴嘉婧</w:t>
            </w:r>
            <w:r>
              <w:rPr>
                <w:rFonts w:ascii="仿宋_GB2312" w:hAnsi="华文仿宋" w:eastAsia="仿宋_GB2312"/>
                <w:kern w:val="0"/>
                <w:sz w:val="16"/>
                <w:szCs w:val="16"/>
              </w:rPr>
              <w:t>(</w:t>
            </w:r>
            <w:r>
              <w:rPr>
                <w:rFonts w:hint="eastAsia" w:ascii="仿宋_GB2312" w:hAnsi="华文仿宋" w:eastAsia="仿宋_GB2312"/>
                <w:kern w:val="0"/>
                <w:sz w:val="16"/>
                <w:szCs w:val="16"/>
              </w:rPr>
              <w:t>春</w:t>
            </w:r>
            <w:r>
              <w:rPr>
                <w:rFonts w:ascii="仿宋_GB2312" w:hAnsi="华文仿宋" w:eastAsia="仿宋_GB2312"/>
                <w:kern w:val="0"/>
                <w:sz w:val="16"/>
                <w:szCs w:val="16"/>
              </w:rPr>
              <w:t>)</w:t>
            </w:r>
            <w:r>
              <w:rPr>
                <w:rFonts w:hint="eastAsia" w:ascii="仿宋_GB2312" w:hAnsi="华文仿宋" w:eastAsia="仿宋_GB2312"/>
                <w:kern w:val="0"/>
                <w:sz w:val="16"/>
                <w:szCs w:val="16"/>
              </w:rPr>
              <w:t>、陈武辉、周晓聪</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DCS6284</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工作流技术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Workflow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余阳、王青</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交叉科学</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DCS6285</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生物信息计算前沿</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Frontiers of Bioinformatics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杨跃东、戴智明</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bl>
    <w:p>
      <w:pPr>
        <w:spacing w:line="500" w:lineRule="exact"/>
        <w:jc w:val="center"/>
        <w:rPr>
          <w:rFonts w:ascii="仿宋" w:hAnsi="仿宋" w:eastAsia="仿宋" w:cs="仿宋"/>
          <w:color w:val="000000"/>
          <w:kern w:val="0"/>
          <w:sz w:val="28"/>
          <w:szCs w:val="28"/>
        </w:rPr>
      </w:pPr>
    </w:p>
    <w:p>
      <w:pPr>
        <w:spacing w:line="500" w:lineRule="exact"/>
        <w:jc w:val="center"/>
        <w:rPr>
          <w:rFonts w:ascii="仿宋" w:hAnsi="仿宋" w:eastAsia="仿宋" w:cs="仿宋"/>
          <w:color w:val="000000"/>
          <w:kern w:val="0"/>
          <w:sz w:val="28"/>
          <w:szCs w:val="28"/>
        </w:rPr>
      </w:pPr>
      <w:r>
        <w:rPr>
          <w:rFonts w:hint="eastAsia" w:ascii="仿宋" w:hAnsi="仿宋" w:eastAsia="仿宋" w:cs="仿宋"/>
          <w:color w:val="000000"/>
          <w:kern w:val="0"/>
          <w:sz w:val="28"/>
          <w:szCs w:val="28"/>
        </w:rPr>
        <w:t>表二：</w:t>
      </w:r>
      <w:r>
        <w:rPr>
          <w:rFonts w:hint="eastAsia" w:ascii="仿宋_GB2312" w:hAnsi="华文仿宋" w:eastAsia="仿宋_GB2312"/>
          <w:sz w:val="28"/>
          <w:szCs w:val="28"/>
        </w:rPr>
        <w:t>本专业补修课列表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9"/>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169" w:type="dxa"/>
          </w:tcPr>
          <w:p>
            <w:pPr>
              <w:widowControl/>
              <w:jc w:val="center"/>
              <w:rPr>
                <w:rFonts w:ascii="仿宋" w:hAnsi="仿宋" w:eastAsia="仿宋" w:cs="仿宋"/>
                <w:color w:val="000000"/>
                <w:kern w:val="0"/>
                <w:sz w:val="22"/>
                <w:szCs w:val="28"/>
              </w:rPr>
            </w:pPr>
            <w:r>
              <w:rPr>
                <w:rFonts w:hint="eastAsia" w:ascii="仿宋" w:hAnsi="仿宋" w:eastAsia="仿宋" w:cs="仿宋"/>
                <w:color w:val="000000"/>
                <w:kern w:val="0"/>
                <w:sz w:val="22"/>
                <w:szCs w:val="28"/>
              </w:rPr>
              <w:t>课程性质</w:t>
            </w:r>
          </w:p>
        </w:tc>
        <w:tc>
          <w:tcPr>
            <w:tcW w:w="5891" w:type="dxa"/>
          </w:tcPr>
          <w:p>
            <w:pPr>
              <w:widowControl/>
              <w:jc w:val="center"/>
              <w:rPr>
                <w:rFonts w:ascii="仿宋" w:hAnsi="仿宋" w:eastAsia="仿宋" w:cs="仿宋"/>
                <w:color w:val="000000"/>
                <w:kern w:val="0"/>
                <w:sz w:val="22"/>
                <w:szCs w:val="28"/>
              </w:rPr>
            </w:pPr>
            <w:r>
              <w:rPr>
                <w:rFonts w:hint="eastAsia" w:ascii="仿宋" w:hAnsi="仿宋" w:eastAsia="仿宋" w:cs="仿宋"/>
                <w:color w:val="000000"/>
                <w:kern w:val="0"/>
                <w:sz w:val="22"/>
                <w:szCs w:val="28"/>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restart"/>
          </w:tcPr>
          <w:p>
            <w:pPr>
              <w:widowControl/>
              <w:jc w:val="center"/>
              <w:rPr>
                <w:rFonts w:ascii="仿宋" w:hAnsi="仿宋" w:eastAsia="仿宋" w:cs="仿宋"/>
                <w:color w:val="000000"/>
                <w:kern w:val="0"/>
                <w:sz w:val="28"/>
                <w:szCs w:val="28"/>
              </w:rPr>
            </w:pPr>
            <w:r>
              <w:rPr>
                <w:rFonts w:hint="eastAsia" w:ascii="仿宋" w:hAnsi="仿宋" w:eastAsia="仿宋" w:cs="仿宋"/>
                <w:color w:val="000000"/>
                <w:kern w:val="0"/>
                <w:sz w:val="22"/>
                <w:szCs w:val="28"/>
              </w:rPr>
              <w:t>补修课</w:t>
            </w: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计算机组成原理</w:t>
            </w:r>
            <w:r>
              <w:rPr>
                <w:rFonts w:ascii="仿宋" w:hAnsi="仿宋" w:eastAsia="仿宋" w:cs="仿宋"/>
                <w:color w:val="000000"/>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软件工程</w:t>
            </w:r>
          </w:p>
        </w:tc>
      </w:tr>
      <w:bookmarkEnd w:id="0"/>
    </w:tbl>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_GB2312" w:hAnsi="宋体" w:eastAsia="仿宋_GB2312"/>
          <w:sz w:val="28"/>
          <w:szCs w:val="28"/>
        </w:rPr>
        <w:t>严格按照中山大学《学位与研究生教育工作手册》的有关规定执行，除完成课程学习任务并修满规定的学分外，要求研究生完成各个培养环节</w:t>
      </w:r>
      <w:r>
        <w:rPr>
          <w:rFonts w:hint="eastAsia" w:eastAsia="仿宋_GB2312"/>
          <w:sz w:val="28"/>
          <w:szCs w:val="28"/>
        </w:rPr>
        <w:t>规定的内容。主要环节及要求包括：</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、读书报告：学生在读期间应认真阅读一定数量的国内外文献（至少</w:t>
      </w:r>
      <w:r>
        <w:rPr>
          <w:rFonts w:ascii="仿宋_GB2312" w:hAnsi="宋体" w:eastAsia="仿宋_GB2312"/>
          <w:sz w:val="28"/>
          <w:szCs w:val="28"/>
        </w:rPr>
        <w:t xml:space="preserve"> 50 </w:t>
      </w:r>
      <w:r>
        <w:rPr>
          <w:rFonts w:hint="eastAsia" w:ascii="仿宋_GB2312" w:hAnsi="宋体" w:eastAsia="仿宋_GB2312"/>
          <w:sz w:val="28"/>
          <w:szCs w:val="28"/>
        </w:rPr>
        <w:t>篇），写出综述报告，由导师对研究生阅读文献进行检查。读书报告可结合开题报告进行。</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、学术活动：硕士研究生在学期间要求至少参加</w:t>
      </w:r>
      <w:r>
        <w:rPr>
          <w:rFonts w:ascii="仿宋_GB2312" w:hAnsi="宋体" w:eastAsia="仿宋_GB2312"/>
          <w:sz w:val="28"/>
          <w:szCs w:val="28"/>
        </w:rPr>
        <w:t xml:space="preserve"> 5 </w:t>
      </w:r>
      <w:r>
        <w:rPr>
          <w:rFonts w:hint="eastAsia" w:ascii="仿宋_GB2312" w:hAnsi="宋体" w:eastAsia="仿宋_GB2312"/>
          <w:sz w:val="28"/>
          <w:szCs w:val="28"/>
        </w:rPr>
        <w:t>次以上的学术讲座，学术活动在研究生学位论文答辩前完成。</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、预答辩环节：由指导小组组织预答辩，决定是否进入后续阶段。</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、论文评阅：按中山大学《学位与研究生教育工作手册》有关规定执行。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7</w:t>
      </w:r>
      <w:r>
        <w:rPr>
          <w:rFonts w:hint="eastAsia" w:ascii="仿宋_GB2312" w:hAnsi="宋体" w:eastAsia="仿宋_GB2312"/>
          <w:sz w:val="28"/>
          <w:szCs w:val="28"/>
        </w:rPr>
        <w:t>、论文答辩：按中山大学《学位与研究生教育工作手册》有关规定执行。</w:t>
      </w:r>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八、学位论文</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、严格按照《中山大学博士硕士学位授予工作细则》有关规定执行。</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、学生在导师指导下确定论文选题，选题应属于软件工程学科领域，具有较高的研究价值。</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、学位论文的内容可以是：理论研究、技术研究、工程与应用研究等。</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学位论文应具有较高的学术创新水平和工作量，具有较好的先进性、可行性，其相应的研究成果发表的质量及数量必须满足学院相关规定的要求，体现作者综合运用科学理论、方法和技术手段进行科学技术研究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、论文评审与答辩</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学生必须完成培养方案中规定的所有环节，成绩合格，修满规定学分，方可申请参加学位论文答辩。</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论文除经导师写出详细的评阅意见外，还应由</w:t>
      </w:r>
      <w:r>
        <w:rPr>
          <w:rFonts w:ascii="仿宋_GB2312" w:hAnsi="宋体" w:eastAsia="仿宋_GB2312"/>
          <w:sz w:val="28"/>
          <w:szCs w:val="28"/>
        </w:rPr>
        <w:t>2</w:t>
      </w: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名本领域或相近领域的专家评阅，通过评阅后方可参加答辩。</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答辩委员会应由</w:t>
      </w:r>
      <w:r>
        <w:rPr>
          <w:rFonts w:ascii="仿宋_GB2312" w:hAnsi="宋体" w:eastAsia="仿宋_GB2312"/>
          <w:sz w:val="28"/>
          <w:szCs w:val="28"/>
        </w:rPr>
        <w:t>3</w:t>
      </w: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、毕业与学位授予</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按照《中山大学博士硕士学位授予工作细则》要求执行。在符合学校有关规定基本要求的前提下，研究成果满足学校和学院的相关要求和规定，完成硕士论文并通过论文答辩者，按一级学科，授予软件工程学术硕士学位。</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b/>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p>
      <w:pPr>
        <w:adjustRightInd w:val="0"/>
        <w:snapToGrid w:val="0"/>
        <w:spacing w:line="500" w:lineRule="exact"/>
        <w:jc w:val="left"/>
        <w:rPr>
          <w:rFonts w:ascii="仿宋_GB2312" w:hAnsi="宋体" w:eastAsia="仿宋_GB2312"/>
          <w:sz w:val="28"/>
          <w:szCs w:val="28"/>
        </w:rPr>
      </w:pPr>
    </w:p>
    <w:tbl>
      <w:tblPr>
        <w:tblStyle w:val="18"/>
        <w:tblW w:w="90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4571"/>
        <w:gridCol w:w="1296"/>
        <w:gridCol w:w="939"/>
        <w:gridCol w:w="937"/>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674"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序号</w:t>
            </w:r>
          </w:p>
        </w:tc>
        <w:tc>
          <w:tcPr>
            <w:tcW w:w="4571"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著作或期刊名</w:t>
            </w:r>
          </w:p>
        </w:tc>
        <w:tc>
          <w:tcPr>
            <w:tcW w:w="1296"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作者及出版社</w:t>
            </w:r>
          </w:p>
        </w:tc>
        <w:tc>
          <w:tcPr>
            <w:tcW w:w="939"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必</w:t>
            </w:r>
            <w:r>
              <w:rPr>
                <w:rFonts w:ascii="仿宋_GB2312" w:hAnsi="仿宋" w:eastAsia="仿宋_GB2312"/>
                <w:bCs/>
                <w:sz w:val="18"/>
                <w:szCs w:val="18"/>
              </w:rPr>
              <w:t>(</w:t>
            </w:r>
            <w:r>
              <w:rPr>
                <w:rFonts w:hint="eastAsia" w:ascii="仿宋_GB2312" w:hAnsi="仿宋" w:eastAsia="仿宋_GB2312"/>
                <w:bCs/>
                <w:sz w:val="18"/>
                <w:szCs w:val="18"/>
              </w:rPr>
              <w:t>选</w:t>
            </w:r>
            <w:r>
              <w:rPr>
                <w:rFonts w:ascii="仿宋_GB2312" w:hAnsi="仿宋" w:eastAsia="仿宋_GB2312"/>
                <w:bCs/>
                <w:sz w:val="18"/>
                <w:szCs w:val="18"/>
              </w:rPr>
              <w:t>)</w:t>
            </w:r>
            <w:r>
              <w:rPr>
                <w:rFonts w:hint="eastAsia" w:ascii="仿宋_GB2312" w:hAnsi="仿宋" w:eastAsia="仿宋_GB2312"/>
                <w:bCs/>
                <w:sz w:val="18"/>
                <w:szCs w:val="18"/>
              </w:rPr>
              <w:t>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考核方式</w:t>
            </w:r>
          </w:p>
        </w:tc>
        <w:tc>
          <w:tcPr>
            <w:tcW w:w="642"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1</w:t>
            </w:r>
          </w:p>
        </w:tc>
        <w:tc>
          <w:tcPr>
            <w:tcW w:w="4571"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r>
              <w:rPr>
                <w:rFonts w:hint="eastAsia" w:ascii="仿宋_GB2312" w:hAnsi="仿宋" w:eastAsia="仿宋_GB2312"/>
                <w:bCs/>
                <w:sz w:val="18"/>
                <w:szCs w:val="18"/>
              </w:rPr>
              <w:t>等相关刊物</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2</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中国科学</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科学通报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Journal of Computer Science and Technology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软件学报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计算机研究与发展</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等计算机类学报</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3</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电子学报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通信学报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自动化学报</w:t>
            </w:r>
            <w:r>
              <w:rPr>
                <w:rFonts w:ascii="仿宋_GB2312" w:hAnsi="仿宋" w:eastAsia="仿宋_GB2312"/>
                <w:bCs/>
                <w:sz w:val="18"/>
                <w:szCs w:val="18"/>
              </w:rPr>
              <w:t xml:space="preserve"> </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4</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导师指定的参考书目</w:t>
            </w:r>
          </w:p>
        </w:tc>
        <w:tc>
          <w:tcPr>
            <w:tcW w:w="1296"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bl>
    <w:p>
      <w:pPr>
        <w:adjustRightInd w:val="0"/>
        <w:snapToGrid w:val="0"/>
        <w:spacing w:line="500" w:lineRule="exact"/>
        <w:jc w:val="left"/>
        <w:rPr>
          <w:rFonts w:ascii="仿宋_GB2312" w:hAnsi="宋体" w:eastAsia="仿宋_GB2312"/>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5110" w:firstLineChars="182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rPr>
          <w:rFonts w:ascii="仿宋_GB2312" w:eastAsia="PMingLiU"/>
          <w:color w:val="000000"/>
          <w:sz w:val="28"/>
          <w:szCs w:val="28"/>
          <w:lang w:eastAsia="zh-TW"/>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　　</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F4">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ind w:firstLine="8120" w:firstLineChars="2900"/>
      <w:jc w:val="right"/>
      <w:rPr>
        <w:rStyle w:val="21"/>
        <w:sz w:val="28"/>
      </w:rPr>
    </w:pPr>
    <w:r>
      <w:rPr>
        <w:rStyle w:val="21"/>
        <w:sz w:val="28"/>
      </w:rPr>
      <w:t>—</w:t>
    </w:r>
    <w:r>
      <w:rPr>
        <w:rStyle w:val="21"/>
        <w:sz w:val="28"/>
      </w:rPr>
      <w:fldChar w:fldCharType="begin"/>
    </w:r>
    <w:r>
      <w:rPr>
        <w:rStyle w:val="21"/>
        <w:sz w:val="28"/>
      </w:rPr>
      <w:instrText xml:space="preserve">PAGE  </w:instrText>
    </w:r>
    <w:r>
      <w:rPr>
        <w:rStyle w:val="21"/>
        <w:sz w:val="28"/>
      </w:rPr>
      <w:fldChar w:fldCharType="separate"/>
    </w:r>
    <w:r>
      <w:rPr>
        <w:rStyle w:val="21"/>
        <w:sz w:val="28"/>
      </w:rPr>
      <w:t>2</w:t>
    </w:r>
    <w:r>
      <w:rPr>
        <w:rStyle w:val="21"/>
        <w:sz w:val="28"/>
      </w:rPr>
      <w:fldChar w:fldCharType="end"/>
    </w:r>
    <w:r>
      <w:rPr>
        <w:rStyle w:val="21"/>
        <w:sz w:val="28"/>
      </w:rPr>
      <w:t>—</w:t>
    </w:r>
  </w:p>
  <w:p>
    <w:pPr>
      <w:pStyle w:val="12"/>
      <w:framePr w:wrap="around" w:vAnchor="text" w:hAnchor="margin" w:xAlign="right" w:y="1"/>
      <w:ind w:right="360" w:firstLine="360"/>
      <w:rPr>
        <w:rStyle w:val="21"/>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57C5"/>
    <w:rsid w:val="00006388"/>
    <w:rsid w:val="00007EC0"/>
    <w:rsid w:val="000106E2"/>
    <w:rsid w:val="000131B2"/>
    <w:rsid w:val="00036CFA"/>
    <w:rsid w:val="000442F0"/>
    <w:rsid w:val="000457AC"/>
    <w:rsid w:val="00054617"/>
    <w:rsid w:val="000A4672"/>
    <w:rsid w:val="000C2826"/>
    <w:rsid w:val="000E65A7"/>
    <w:rsid w:val="000F7AF7"/>
    <w:rsid w:val="001078F2"/>
    <w:rsid w:val="001233DE"/>
    <w:rsid w:val="00123653"/>
    <w:rsid w:val="001460C4"/>
    <w:rsid w:val="001604EC"/>
    <w:rsid w:val="00163FC9"/>
    <w:rsid w:val="00164EDC"/>
    <w:rsid w:val="0017172C"/>
    <w:rsid w:val="00171ABF"/>
    <w:rsid w:val="001A0A2B"/>
    <w:rsid w:val="001A11DB"/>
    <w:rsid w:val="001B1D6C"/>
    <w:rsid w:val="001B269D"/>
    <w:rsid w:val="001C237C"/>
    <w:rsid w:val="001C4427"/>
    <w:rsid w:val="001D0BC6"/>
    <w:rsid w:val="001E289E"/>
    <w:rsid w:val="001E54FD"/>
    <w:rsid w:val="001F3FE6"/>
    <w:rsid w:val="001F5583"/>
    <w:rsid w:val="00206730"/>
    <w:rsid w:val="00215E3D"/>
    <w:rsid w:val="002164E5"/>
    <w:rsid w:val="00225B1A"/>
    <w:rsid w:val="002454AD"/>
    <w:rsid w:val="002459C4"/>
    <w:rsid w:val="00261E5C"/>
    <w:rsid w:val="002832E0"/>
    <w:rsid w:val="002A4B1D"/>
    <w:rsid w:val="002A7DF9"/>
    <w:rsid w:val="002B5ED4"/>
    <w:rsid w:val="002C62CE"/>
    <w:rsid w:val="002D04D3"/>
    <w:rsid w:val="002D3B27"/>
    <w:rsid w:val="002D6540"/>
    <w:rsid w:val="002F2C57"/>
    <w:rsid w:val="002F4DCC"/>
    <w:rsid w:val="003102D9"/>
    <w:rsid w:val="00310338"/>
    <w:rsid w:val="00310614"/>
    <w:rsid w:val="00316FB3"/>
    <w:rsid w:val="0032144A"/>
    <w:rsid w:val="00326F09"/>
    <w:rsid w:val="00332329"/>
    <w:rsid w:val="00342A8C"/>
    <w:rsid w:val="00357026"/>
    <w:rsid w:val="00370D6F"/>
    <w:rsid w:val="00371C1D"/>
    <w:rsid w:val="00372DFE"/>
    <w:rsid w:val="003773FA"/>
    <w:rsid w:val="003775EE"/>
    <w:rsid w:val="00380A81"/>
    <w:rsid w:val="003A06E4"/>
    <w:rsid w:val="003A76CD"/>
    <w:rsid w:val="003C40F1"/>
    <w:rsid w:val="003C5713"/>
    <w:rsid w:val="003D0B31"/>
    <w:rsid w:val="003F13A7"/>
    <w:rsid w:val="003F21E8"/>
    <w:rsid w:val="003F4291"/>
    <w:rsid w:val="004051F7"/>
    <w:rsid w:val="004170EF"/>
    <w:rsid w:val="004244F0"/>
    <w:rsid w:val="00435F6E"/>
    <w:rsid w:val="00451898"/>
    <w:rsid w:val="0045320B"/>
    <w:rsid w:val="004540AB"/>
    <w:rsid w:val="00463285"/>
    <w:rsid w:val="004B04A2"/>
    <w:rsid w:val="004C08F1"/>
    <w:rsid w:val="004C6B0E"/>
    <w:rsid w:val="004F2224"/>
    <w:rsid w:val="004F6DA8"/>
    <w:rsid w:val="00501879"/>
    <w:rsid w:val="005113D2"/>
    <w:rsid w:val="00516002"/>
    <w:rsid w:val="00520469"/>
    <w:rsid w:val="00521814"/>
    <w:rsid w:val="005509FD"/>
    <w:rsid w:val="00550F64"/>
    <w:rsid w:val="00553052"/>
    <w:rsid w:val="00556CB2"/>
    <w:rsid w:val="00562B4C"/>
    <w:rsid w:val="00575661"/>
    <w:rsid w:val="0058048E"/>
    <w:rsid w:val="00581554"/>
    <w:rsid w:val="0058345A"/>
    <w:rsid w:val="005863DE"/>
    <w:rsid w:val="00590ECB"/>
    <w:rsid w:val="0059178F"/>
    <w:rsid w:val="00594900"/>
    <w:rsid w:val="005A33B2"/>
    <w:rsid w:val="005A40B6"/>
    <w:rsid w:val="005D6676"/>
    <w:rsid w:val="005D677B"/>
    <w:rsid w:val="006104EF"/>
    <w:rsid w:val="0061393A"/>
    <w:rsid w:val="006336A0"/>
    <w:rsid w:val="006428C0"/>
    <w:rsid w:val="00644227"/>
    <w:rsid w:val="00657958"/>
    <w:rsid w:val="006608FE"/>
    <w:rsid w:val="00681FB1"/>
    <w:rsid w:val="00683357"/>
    <w:rsid w:val="006910CD"/>
    <w:rsid w:val="006B3C32"/>
    <w:rsid w:val="006C01B2"/>
    <w:rsid w:val="006C05F1"/>
    <w:rsid w:val="006C500A"/>
    <w:rsid w:val="006E1378"/>
    <w:rsid w:val="006E5862"/>
    <w:rsid w:val="006F569C"/>
    <w:rsid w:val="006F7968"/>
    <w:rsid w:val="0070140D"/>
    <w:rsid w:val="00711544"/>
    <w:rsid w:val="0071558A"/>
    <w:rsid w:val="0071735A"/>
    <w:rsid w:val="00740552"/>
    <w:rsid w:val="00757BBD"/>
    <w:rsid w:val="007601C2"/>
    <w:rsid w:val="00764247"/>
    <w:rsid w:val="00771D57"/>
    <w:rsid w:val="00775BCA"/>
    <w:rsid w:val="00784B77"/>
    <w:rsid w:val="007864A8"/>
    <w:rsid w:val="00793C19"/>
    <w:rsid w:val="007A608D"/>
    <w:rsid w:val="007B7BD6"/>
    <w:rsid w:val="007E16C2"/>
    <w:rsid w:val="007E4DA7"/>
    <w:rsid w:val="007F64FD"/>
    <w:rsid w:val="00812484"/>
    <w:rsid w:val="008307C5"/>
    <w:rsid w:val="00845755"/>
    <w:rsid w:val="00846661"/>
    <w:rsid w:val="00857D9F"/>
    <w:rsid w:val="00861B9E"/>
    <w:rsid w:val="00863D75"/>
    <w:rsid w:val="00866D35"/>
    <w:rsid w:val="008676B8"/>
    <w:rsid w:val="008A2D5F"/>
    <w:rsid w:val="008B3772"/>
    <w:rsid w:val="008B3F3C"/>
    <w:rsid w:val="008C0D32"/>
    <w:rsid w:val="008C1614"/>
    <w:rsid w:val="008D4B16"/>
    <w:rsid w:val="008E56D3"/>
    <w:rsid w:val="00904D53"/>
    <w:rsid w:val="009075A8"/>
    <w:rsid w:val="00912D49"/>
    <w:rsid w:val="0092010C"/>
    <w:rsid w:val="009277A4"/>
    <w:rsid w:val="00930126"/>
    <w:rsid w:val="009347D0"/>
    <w:rsid w:val="00941AD7"/>
    <w:rsid w:val="009743DB"/>
    <w:rsid w:val="00980FCB"/>
    <w:rsid w:val="0098180F"/>
    <w:rsid w:val="00984728"/>
    <w:rsid w:val="009924C1"/>
    <w:rsid w:val="00997787"/>
    <w:rsid w:val="009A2BF6"/>
    <w:rsid w:val="009A4289"/>
    <w:rsid w:val="009B0FAA"/>
    <w:rsid w:val="009B372E"/>
    <w:rsid w:val="009C6D96"/>
    <w:rsid w:val="009E03F7"/>
    <w:rsid w:val="009E35D6"/>
    <w:rsid w:val="009E7245"/>
    <w:rsid w:val="009F0ACF"/>
    <w:rsid w:val="009F2088"/>
    <w:rsid w:val="009F47DE"/>
    <w:rsid w:val="00A029D5"/>
    <w:rsid w:val="00A07726"/>
    <w:rsid w:val="00A1192E"/>
    <w:rsid w:val="00A17EA8"/>
    <w:rsid w:val="00A23340"/>
    <w:rsid w:val="00A34526"/>
    <w:rsid w:val="00A41194"/>
    <w:rsid w:val="00A423B3"/>
    <w:rsid w:val="00A55F25"/>
    <w:rsid w:val="00A65F7A"/>
    <w:rsid w:val="00A67F4E"/>
    <w:rsid w:val="00A712AD"/>
    <w:rsid w:val="00A7305A"/>
    <w:rsid w:val="00A74D5B"/>
    <w:rsid w:val="00A77725"/>
    <w:rsid w:val="00A84A86"/>
    <w:rsid w:val="00A9481B"/>
    <w:rsid w:val="00AA5F8C"/>
    <w:rsid w:val="00AB155B"/>
    <w:rsid w:val="00AE5C47"/>
    <w:rsid w:val="00AF5135"/>
    <w:rsid w:val="00B05448"/>
    <w:rsid w:val="00B41B80"/>
    <w:rsid w:val="00B827E1"/>
    <w:rsid w:val="00B85213"/>
    <w:rsid w:val="00B9782E"/>
    <w:rsid w:val="00BC1A84"/>
    <w:rsid w:val="00BD0725"/>
    <w:rsid w:val="00BD4432"/>
    <w:rsid w:val="00BF77DA"/>
    <w:rsid w:val="00C02B5B"/>
    <w:rsid w:val="00C128F9"/>
    <w:rsid w:val="00C24451"/>
    <w:rsid w:val="00C252B3"/>
    <w:rsid w:val="00C31A42"/>
    <w:rsid w:val="00C45DB4"/>
    <w:rsid w:val="00C527BD"/>
    <w:rsid w:val="00C57C77"/>
    <w:rsid w:val="00C85A01"/>
    <w:rsid w:val="00C91399"/>
    <w:rsid w:val="00C92101"/>
    <w:rsid w:val="00C9218C"/>
    <w:rsid w:val="00C97625"/>
    <w:rsid w:val="00CC0531"/>
    <w:rsid w:val="00CD773E"/>
    <w:rsid w:val="00CE723D"/>
    <w:rsid w:val="00D02A50"/>
    <w:rsid w:val="00D137F9"/>
    <w:rsid w:val="00D13BE0"/>
    <w:rsid w:val="00D233C0"/>
    <w:rsid w:val="00D36075"/>
    <w:rsid w:val="00D40004"/>
    <w:rsid w:val="00D40048"/>
    <w:rsid w:val="00D40696"/>
    <w:rsid w:val="00D45349"/>
    <w:rsid w:val="00D504D6"/>
    <w:rsid w:val="00D57F0A"/>
    <w:rsid w:val="00D63180"/>
    <w:rsid w:val="00D92ACF"/>
    <w:rsid w:val="00D96032"/>
    <w:rsid w:val="00DB0A46"/>
    <w:rsid w:val="00DB71CD"/>
    <w:rsid w:val="00DC061C"/>
    <w:rsid w:val="00DC158A"/>
    <w:rsid w:val="00DC70D5"/>
    <w:rsid w:val="00DD7583"/>
    <w:rsid w:val="00DE5380"/>
    <w:rsid w:val="00DF06FD"/>
    <w:rsid w:val="00DF6E3C"/>
    <w:rsid w:val="00E008A1"/>
    <w:rsid w:val="00E02682"/>
    <w:rsid w:val="00E044E1"/>
    <w:rsid w:val="00E14E28"/>
    <w:rsid w:val="00E16F31"/>
    <w:rsid w:val="00E3019F"/>
    <w:rsid w:val="00E542D2"/>
    <w:rsid w:val="00E542E4"/>
    <w:rsid w:val="00E60C92"/>
    <w:rsid w:val="00E71C21"/>
    <w:rsid w:val="00E91CC5"/>
    <w:rsid w:val="00E92A86"/>
    <w:rsid w:val="00EA7963"/>
    <w:rsid w:val="00ED0A00"/>
    <w:rsid w:val="00ED7629"/>
    <w:rsid w:val="00EE740B"/>
    <w:rsid w:val="00EF1858"/>
    <w:rsid w:val="00EF4B0C"/>
    <w:rsid w:val="00F013F0"/>
    <w:rsid w:val="00F041F5"/>
    <w:rsid w:val="00F15DC9"/>
    <w:rsid w:val="00F17963"/>
    <w:rsid w:val="00F31CD6"/>
    <w:rsid w:val="00F50B8B"/>
    <w:rsid w:val="00F5206F"/>
    <w:rsid w:val="00F52330"/>
    <w:rsid w:val="00F60DF8"/>
    <w:rsid w:val="00F76354"/>
    <w:rsid w:val="00F83A79"/>
    <w:rsid w:val="00F842D8"/>
    <w:rsid w:val="00FB058B"/>
    <w:rsid w:val="00FB0B1D"/>
    <w:rsid w:val="00FD1473"/>
    <w:rsid w:val="00FD58D9"/>
    <w:rsid w:val="00FD6FCC"/>
    <w:rsid w:val="00FE0A53"/>
    <w:rsid w:val="00FE71CD"/>
    <w:rsid w:val="0A6D4448"/>
    <w:rsid w:val="0E2D5580"/>
    <w:rsid w:val="196E5866"/>
    <w:rsid w:val="1C614DB1"/>
    <w:rsid w:val="20C32127"/>
    <w:rsid w:val="331A052A"/>
    <w:rsid w:val="4E6F434B"/>
    <w:rsid w:val="50466C66"/>
    <w:rsid w:val="523A3D09"/>
    <w:rsid w:val="5C7C6244"/>
    <w:rsid w:val="6A806D74"/>
    <w:rsid w:val="711901E7"/>
    <w:rsid w:val="73AE4B78"/>
    <w:rsid w:val="7A167B42"/>
    <w:rsid w:val="7C395C8C"/>
    <w:rsid w:val="7DB151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unhideWhenUsed="0" w:uiPriority="9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nhideWhenUsed="0" w:uiPriority="99" w:semiHidden="0" w:name="annotation text"/>
    <w:lsdException w:unhideWhenUsed="0" w:uiPriority="99" w:semiHidden="0" w:name="header"/>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nhideWhenUsed="0" w:uiPriority="99" w:semiHidden="0" w:name="annotation reference"/>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nhideWhenUsed="0" w:uiPriority="99" w:semiHidden="0" w:name="Body Text Indent 2"/>
    <w:lsdException w:unhideWhenUsed="0" w:uiPriority="99" w:semiHidden="0" w:name="Body Text Indent 3"/>
    <w:lsdException w:uiPriority="99" w:name="Block Text" w:locked="1"/>
    <w:lsdException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nhideWhenUsed="0" w:uiPriority="99" w:name="Document Map"/>
    <w:lsdException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5"/>
    <w:qFormat/>
    <w:uiPriority w:val="99"/>
    <w:pPr>
      <w:keepNext/>
      <w:keepLines/>
      <w:spacing w:before="260" w:after="260" w:line="416" w:lineRule="auto"/>
      <w:jc w:val="center"/>
      <w:outlineLvl w:val="1"/>
    </w:pPr>
    <w:rPr>
      <w:rFonts w:ascii="Cambria" w:hAnsi="Cambria"/>
      <w:b/>
      <w:bCs/>
      <w:sz w:val="36"/>
      <w:szCs w:val="32"/>
    </w:rPr>
  </w:style>
  <w:style w:type="paragraph" w:styleId="4">
    <w:name w:val="heading 3"/>
    <w:basedOn w:val="1"/>
    <w:next w:val="1"/>
    <w:link w:val="26"/>
    <w:qFormat/>
    <w:uiPriority w:val="99"/>
    <w:pPr>
      <w:keepNext/>
      <w:keepLines/>
      <w:spacing w:before="260" w:after="260" w:line="416" w:lineRule="auto"/>
      <w:outlineLvl w:val="2"/>
    </w:pPr>
    <w:rPr>
      <w:rFonts w:ascii="Calibri" w:hAnsi="Calibri"/>
      <w:b/>
      <w:bCs/>
      <w:sz w:val="32"/>
      <w:szCs w:val="32"/>
    </w:rPr>
  </w:style>
  <w:style w:type="character" w:default="1" w:styleId="20">
    <w:name w:val="Default Paragraph Font"/>
    <w:semiHidden/>
    <w:uiPriority w:val="99"/>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7"/>
    <w:semiHidden/>
    <w:uiPriority w:val="99"/>
    <w:pPr>
      <w:shd w:val="clear" w:color="auto" w:fill="000080"/>
    </w:pPr>
  </w:style>
  <w:style w:type="paragraph" w:styleId="6">
    <w:name w:val="annotation text"/>
    <w:basedOn w:val="1"/>
    <w:link w:val="28"/>
    <w:uiPriority w:val="99"/>
    <w:pPr>
      <w:jc w:val="left"/>
    </w:pPr>
    <w:rPr>
      <w:rFonts w:ascii="Calibri" w:hAnsi="Calibri"/>
      <w:szCs w:val="22"/>
    </w:rPr>
  </w:style>
  <w:style w:type="paragraph" w:styleId="7">
    <w:name w:val="Body Text Indent"/>
    <w:basedOn w:val="1"/>
    <w:link w:val="29"/>
    <w:uiPriority w:val="99"/>
    <w:pPr>
      <w:spacing w:after="120"/>
      <w:ind w:left="420" w:leftChars="200"/>
    </w:pPr>
    <w:rPr>
      <w:lang w:val="zh-CN"/>
    </w:rPr>
  </w:style>
  <w:style w:type="paragraph" w:styleId="8">
    <w:name w:val="Plain Text"/>
    <w:basedOn w:val="1"/>
    <w:link w:val="30"/>
    <w:uiPriority w:val="99"/>
    <w:rPr>
      <w:rFonts w:ascii="宋体" w:hAnsi="Courier New" w:cs="Courier New"/>
      <w:szCs w:val="21"/>
    </w:rPr>
  </w:style>
  <w:style w:type="paragraph" w:styleId="9">
    <w:name w:val="Date"/>
    <w:basedOn w:val="1"/>
    <w:next w:val="1"/>
    <w:link w:val="31"/>
    <w:uiPriority w:val="99"/>
    <w:rPr>
      <w:rFonts w:ascii="宋体"/>
      <w:sz w:val="24"/>
    </w:rPr>
  </w:style>
  <w:style w:type="paragraph" w:styleId="10">
    <w:name w:val="Body Text Indent 2"/>
    <w:basedOn w:val="1"/>
    <w:link w:val="32"/>
    <w:uiPriority w:val="99"/>
    <w:pPr>
      <w:spacing w:after="120" w:line="480" w:lineRule="auto"/>
      <w:ind w:left="420" w:leftChars="200"/>
    </w:pPr>
    <w:rPr>
      <w:rFonts w:ascii="Calibri" w:hAnsi="Calibri"/>
      <w:szCs w:val="22"/>
    </w:rPr>
  </w:style>
  <w:style w:type="paragraph" w:styleId="11">
    <w:name w:val="Balloon Text"/>
    <w:basedOn w:val="1"/>
    <w:link w:val="33"/>
    <w:semiHidden/>
    <w:uiPriority w:val="99"/>
    <w:rPr>
      <w:sz w:val="18"/>
      <w:szCs w:val="18"/>
    </w:rPr>
  </w:style>
  <w:style w:type="paragraph" w:styleId="12">
    <w:name w:val="footer"/>
    <w:basedOn w:val="1"/>
    <w:link w:val="34"/>
    <w:uiPriority w:val="99"/>
    <w:pPr>
      <w:tabs>
        <w:tab w:val="center" w:pos="4153"/>
        <w:tab w:val="right" w:pos="8306"/>
      </w:tabs>
      <w:snapToGrid w:val="0"/>
      <w:jc w:val="left"/>
    </w:pPr>
    <w:rPr>
      <w:sz w:val="18"/>
    </w:rPr>
  </w:style>
  <w:style w:type="paragraph" w:styleId="13">
    <w:name w:val="header"/>
    <w:basedOn w:val="1"/>
    <w:link w:val="35"/>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99"/>
    <w:pPr>
      <w:spacing w:line="360" w:lineRule="auto"/>
    </w:pPr>
    <w:rPr>
      <w:rFonts w:ascii="Calibri" w:hAnsi="Calibri"/>
      <w:sz w:val="24"/>
      <w:szCs w:val="22"/>
    </w:rPr>
  </w:style>
  <w:style w:type="paragraph" w:styleId="15">
    <w:name w:val="Body Text Indent 3"/>
    <w:basedOn w:val="1"/>
    <w:link w:val="36"/>
    <w:uiPriority w:val="99"/>
    <w:pPr>
      <w:spacing w:after="120"/>
      <w:ind w:left="420" w:leftChars="200"/>
    </w:pPr>
    <w:rPr>
      <w:rFonts w:ascii="Calibri" w:hAnsi="Calibri"/>
      <w:kern w:val="0"/>
      <w:sz w:val="16"/>
      <w:szCs w:val="16"/>
    </w:rPr>
  </w:style>
  <w:style w:type="paragraph" w:styleId="16">
    <w:name w:val="toc 2"/>
    <w:basedOn w:val="1"/>
    <w:next w:val="1"/>
    <w:uiPriority w:val="99"/>
    <w:pPr>
      <w:spacing w:line="360" w:lineRule="auto"/>
      <w:ind w:left="420" w:leftChars="200"/>
    </w:pPr>
    <w:rPr>
      <w:rFonts w:ascii="Calibri" w:hAnsi="Calibri"/>
      <w:sz w:val="24"/>
      <w:szCs w:val="22"/>
    </w:rPr>
  </w:style>
  <w:style w:type="paragraph" w:styleId="17">
    <w:name w:val="annotation subject"/>
    <w:basedOn w:val="6"/>
    <w:next w:val="6"/>
    <w:link w:val="37"/>
    <w:uiPriority w:val="99"/>
    <w:rPr>
      <w:b/>
      <w:bCs/>
    </w:rPr>
  </w:style>
  <w:style w:type="table" w:styleId="19">
    <w:name w:val="Table Grid"/>
    <w:basedOn w:val="18"/>
    <w:uiPriority w:val="99"/>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uiPriority w:val="99"/>
    <w:rPr>
      <w:rFonts w:cs="Times New Roman"/>
    </w:rPr>
  </w:style>
  <w:style w:type="character" w:styleId="22">
    <w:name w:val="Hyperlink"/>
    <w:basedOn w:val="20"/>
    <w:uiPriority w:val="99"/>
    <w:rPr>
      <w:rFonts w:cs="Times New Roman"/>
      <w:color w:val="0000FF"/>
      <w:u w:val="single"/>
    </w:rPr>
  </w:style>
  <w:style w:type="character" w:styleId="23">
    <w:name w:val="annotation reference"/>
    <w:basedOn w:val="20"/>
    <w:uiPriority w:val="99"/>
    <w:rPr>
      <w:rFonts w:cs="Times New Roman"/>
      <w:sz w:val="21"/>
      <w:szCs w:val="21"/>
    </w:rPr>
  </w:style>
  <w:style w:type="character" w:customStyle="1" w:styleId="24">
    <w:name w:val="Heading 1 Char"/>
    <w:basedOn w:val="20"/>
    <w:link w:val="2"/>
    <w:locked/>
    <w:uiPriority w:val="99"/>
    <w:rPr>
      <w:rFonts w:ascii="Calibri" w:hAnsi="Calibri" w:eastAsia="宋体" w:cs="Times New Roman"/>
      <w:b/>
      <w:bCs/>
      <w:kern w:val="44"/>
      <w:sz w:val="44"/>
      <w:szCs w:val="44"/>
    </w:rPr>
  </w:style>
  <w:style w:type="character" w:customStyle="1" w:styleId="25">
    <w:name w:val="Heading 2 Char"/>
    <w:basedOn w:val="20"/>
    <w:link w:val="3"/>
    <w:locked/>
    <w:uiPriority w:val="99"/>
    <w:rPr>
      <w:rFonts w:ascii="Cambria" w:hAnsi="Cambria" w:eastAsia="宋体" w:cs="Times New Roman"/>
      <w:b/>
      <w:bCs/>
      <w:sz w:val="32"/>
      <w:szCs w:val="32"/>
    </w:rPr>
  </w:style>
  <w:style w:type="character" w:customStyle="1" w:styleId="26">
    <w:name w:val="Heading 3 Char"/>
    <w:basedOn w:val="20"/>
    <w:link w:val="4"/>
    <w:locked/>
    <w:uiPriority w:val="99"/>
    <w:rPr>
      <w:rFonts w:ascii="Calibri" w:hAnsi="Calibri" w:eastAsia="宋体" w:cs="Times New Roman"/>
      <w:b/>
      <w:bCs/>
      <w:sz w:val="32"/>
      <w:szCs w:val="32"/>
    </w:rPr>
  </w:style>
  <w:style w:type="character" w:customStyle="1" w:styleId="27">
    <w:name w:val="Document Map Char"/>
    <w:basedOn w:val="20"/>
    <w:link w:val="5"/>
    <w:semiHidden/>
    <w:locked/>
    <w:uiPriority w:val="99"/>
    <w:rPr>
      <w:rFonts w:ascii="Times New Roman" w:hAnsi="Times New Roman" w:eastAsia="宋体" w:cs="Times New Roman"/>
      <w:sz w:val="20"/>
      <w:szCs w:val="20"/>
      <w:shd w:val="clear" w:color="auto" w:fill="000080"/>
    </w:rPr>
  </w:style>
  <w:style w:type="character" w:customStyle="1" w:styleId="28">
    <w:name w:val="Comment Text Char"/>
    <w:basedOn w:val="20"/>
    <w:link w:val="6"/>
    <w:locked/>
    <w:uiPriority w:val="99"/>
    <w:rPr>
      <w:rFonts w:ascii="Calibri" w:hAnsi="Calibri" w:eastAsia="宋体" w:cs="Times New Roman"/>
    </w:rPr>
  </w:style>
  <w:style w:type="character" w:customStyle="1" w:styleId="29">
    <w:name w:val="Body Text Indent Char"/>
    <w:basedOn w:val="20"/>
    <w:link w:val="7"/>
    <w:locked/>
    <w:uiPriority w:val="99"/>
    <w:rPr>
      <w:rFonts w:ascii="Times New Roman" w:hAnsi="Times New Roman" w:eastAsia="宋体" w:cs="Times New Roman"/>
      <w:sz w:val="20"/>
      <w:szCs w:val="20"/>
      <w:lang w:val="zh-CN" w:eastAsia="zh-CN"/>
    </w:rPr>
  </w:style>
  <w:style w:type="character" w:customStyle="1" w:styleId="30">
    <w:name w:val="Plain Text Char"/>
    <w:basedOn w:val="20"/>
    <w:link w:val="8"/>
    <w:locked/>
    <w:uiPriority w:val="99"/>
    <w:rPr>
      <w:rFonts w:ascii="宋体" w:hAnsi="Courier New" w:eastAsia="宋体" w:cs="Courier New"/>
      <w:sz w:val="21"/>
      <w:szCs w:val="21"/>
    </w:rPr>
  </w:style>
  <w:style w:type="character" w:customStyle="1" w:styleId="31">
    <w:name w:val="Date Char"/>
    <w:basedOn w:val="20"/>
    <w:link w:val="9"/>
    <w:locked/>
    <w:uiPriority w:val="99"/>
    <w:rPr>
      <w:rFonts w:ascii="宋体" w:hAnsi="Times New Roman" w:eastAsia="宋体" w:cs="Times New Roman"/>
      <w:sz w:val="20"/>
      <w:szCs w:val="20"/>
    </w:rPr>
  </w:style>
  <w:style w:type="character" w:customStyle="1" w:styleId="32">
    <w:name w:val="Body Text Indent 2 Char"/>
    <w:basedOn w:val="20"/>
    <w:link w:val="10"/>
    <w:locked/>
    <w:uiPriority w:val="99"/>
    <w:rPr>
      <w:rFonts w:cs="Times New Roman"/>
    </w:rPr>
  </w:style>
  <w:style w:type="character" w:customStyle="1" w:styleId="33">
    <w:name w:val="Balloon Text Char"/>
    <w:basedOn w:val="20"/>
    <w:link w:val="11"/>
    <w:semiHidden/>
    <w:locked/>
    <w:uiPriority w:val="99"/>
    <w:rPr>
      <w:rFonts w:ascii="Times New Roman" w:hAnsi="Times New Roman" w:eastAsia="宋体" w:cs="Times New Roman"/>
      <w:sz w:val="18"/>
      <w:szCs w:val="18"/>
    </w:rPr>
  </w:style>
  <w:style w:type="character" w:customStyle="1" w:styleId="34">
    <w:name w:val="Footer Char"/>
    <w:basedOn w:val="20"/>
    <w:link w:val="12"/>
    <w:locked/>
    <w:uiPriority w:val="99"/>
    <w:rPr>
      <w:rFonts w:ascii="Times New Roman" w:hAnsi="Times New Roman" w:eastAsia="宋体" w:cs="Times New Roman"/>
      <w:sz w:val="20"/>
      <w:szCs w:val="20"/>
    </w:rPr>
  </w:style>
  <w:style w:type="character" w:customStyle="1" w:styleId="35">
    <w:name w:val="Header Char"/>
    <w:basedOn w:val="20"/>
    <w:link w:val="13"/>
    <w:locked/>
    <w:uiPriority w:val="99"/>
    <w:rPr>
      <w:rFonts w:ascii="Times New Roman" w:hAnsi="Times New Roman" w:eastAsia="宋体" w:cs="Times New Roman"/>
      <w:sz w:val="18"/>
      <w:szCs w:val="18"/>
    </w:rPr>
  </w:style>
  <w:style w:type="character" w:customStyle="1" w:styleId="36">
    <w:name w:val="Body Text Indent 3 Char"/>
    <w:basedOn w:val="20"/>
    <w:link w:val="15"/>
    <w:locked/>
    <w:uiPriority w:val="99"/>
    <w:rPr>
      <w:rFonts w:cs="Times New Roman"/>
      <w:sz w:val="16"/>
    </w:rPr>
  </w:style>
  <w:style w:type="character" w:customStyle="1" w:styleId="37">
    <w:name w:val="Comment Subject Char"/>
    <w:basedOn w:val="28"/>
    <w:link w:val="17"/>
    <w:locked/>
    <w:uiPriority w:val="99"/>
    <w:rPr>
      <w:b/>
      <w:bCs/>
    </w:rPr>
  </w:style>
  <w:style w:type="paragraph" w:customStyle="1" w:styleId="38">
    <w:name w:val="样式 标题一 副标题 + 居中"/>
    <w:basedOn w:val="1"/>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39">
    <w:name w:val="1"/>
    <w:basedOn w:val="1"/>
    <w:next w:val="7"/>
    <w:uiPriority w:val="99"/>
    <w:pPr>
      <w:snapToGrid w:val="0"/>
      <w:spacing w:line="560" w:lineRule="atLeast"/>
      <w:ind w:firstLine="630"/>
    </w:pPr>
    <w:rPr>
      <w:sz w:val="31"/>
    </w:rPr>
  </w:style>
  <w:style w:type="character" w:customStyle="1" w:styleId="40">
    <w:name w:val="Char"/>
    <w:uiPriority w:val="99"/>
    <w:rPr>
      <w:rFonts w:eastAsia="宋体"/>
      <w:kern w:val="2"/>
      <w:sz w:val="31"/>
      <w:lang w:val="en-US" w:eastAsia="zh-CN"/>
    </w:rPr>
  </w:style>
  <w:style w:type="paragraph" w:styleId="41">
    <w:name w:val="List Paragraph"/>
    <w:basedOn w:val="1"/>
    <w:qFormat/>
    <w:uiPriority w:val="99"/>
    <w:pPr>
      <w:spacing w:line="360" w:lineRule="auto"/>
      <w:ind w:firstLine="420" w:firstLineChars="200"/>
    </w:pPr>
    <w:rPr>
      <w:rFonts w:ascii="Calibri" w:hAnsi="Calibri"/>
      <w:sz w:val="24"/>
      <w:szCs w:val="22"/>
    </w:rPr>
  </w:style>
  <w:style w:type="character" w:customStyle="1" w:styleId="42">
    <w:name w:val="正文文本缩进 2 Char1"/>
    <w:basedOn w:val="20"/>
    <w:uiPriority w:val="99"/>
    <w:rPr>
      <w:rFonts w:ascii="Times New Roman" w:hAnsi="Times New Roman" w:eastAsia="宋体" w:cs="Times New Roman"/>
      <w:sz w:val="20"/>
      <w:szCs w:val="20"/>
    </w:rPr>
  </w:style>
  <w:style w:type="character" w:customStyle="1" w:styleId="43">
    <w:name w:val="正文文本缩进 3 Char1"/>
    <w:basedOn w:val="20"/>
    <w:uiPriority w:val="99"/>
    <w:rPr>
      <w:rFonts w:ascii="Times New Roman" w:hAnsi="Times New Roman" w:eastAsia="宋体" w:cs="Times New Roman"/>
      <w:sz w:val="16"/>
      <w:szCs w:val="16"/>
    </w:rPr>
  </w:style>
  <w:style w:type="paragraph" w:customStyle="1" w:styleId="44">
    <w:name w:val="p0"/>
    <w:basedOn w:val="1"/>
    <w:uiPriority w:val="99"/>
    <w:pPr>
      <w:widowControl/>
    </w:pPr>
    <w:rPr>
      <w:kern w:val="0"/>
      <w:szCs w:val="21"/>
    </w:rPr>
  </w:style>
  <w:style w:type="paragraph" w:customStyle="1" w:styleId="45">
    <w:name w:val="TOC Heading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6">
    <w:name w:val="Revision1"/>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8</Pages>
  <Words>1141</Words>
  <Characters>6508</Characters>
  <Lines>0</Lines>
  <Paragraphs>0</Paragraphs>
  <TotalTime>14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2021-06-06T22:17:00Z</dcterms:created>
  <dc:creator>lenovo</dc:creator>
  <cp:lastModifiedBy>liangsui</cp:lastModifiedBy>
  <dcterms:modified xsi:type="dcterms:W3CDTF">2021-08-02T07:02:10Z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8E456BAE768549EDAD71CC11B79EF147</vt:lpwstr>
  </property>
</Properties>
</file>