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ascii="??_GB2312" w:hAnsi="宋体" w:eastAsia="Times New Roman"/>
          <w:b/>
          <w:color w:val="000000"/>
          <w:sz w:val="36"/>
          <w:szCs w:val="36"/>
        </w:rPr>
      </w:pPr>
      <w:r>
        <w:rPr>
          <w:rFonts w:ascii="??_GB2312" w:hAnsi="宋体" w:eastAsia="Times New Roman"/>
          <w:b/>
          <w:color w:val="000000"/>
          <w:sz w:val="36"/>
          <w:szCs w:val="36"/>
        </w:rPr>
        <w:t>中山大学计算机学院</w:t>
      </w:r>
    </w:p>
    <w:p>
      <w:pPr>
        <w:adjustRightInd w:val="0"/>
        <w:snapToGrid w:val="0"/>
        <w:spacing w:line="500" w:lineRule="exact"/>
        <w:jc w:val="center"/>
        <w:rPr>
          <w:rFonts w:ascii="??_GB2312" w:hAnsi="宋体" w:eastAsia="Times New Roman"/>
          <w:b/>
          <w:color w:val="000000"/>
          <w:sz w:val="32"/>
          <w:szCs w:val="32"/>
        </w:rPr>
      </w:pPr>
      <w:r>
        <w:rPr>
          <w:rFonts w:ascii="??_GB2312" w:hAnsi="宋体" w:eastAsia="Times New Roman"/>
          <w:b/>
          <w:color w:val="000000"/>
          <w:sz w:val="32"/>
          <w:szCs w:val="32"/>
        </w:rPr>
        <w:t>计算数学（二级学科、理学）（070102）博士研究生培养方案</w:t>
      </w:r>
      <w:r>
        <w:rPr>
          <w:rFonts w:ascii="??_GB2312" w:hAnsi="宋体" w:eastAsia="Times New Roman"/>
          <w:b/>
          <w:color w:val="000000"/>
          <w:sz w:val="28"/>
          <w:szCs w:val="28"/>
        </w:rPr>
        <w:t>（普）</w:t>
      </w:r>
    </w:p>
    <w:p>
      <w:pPr>
        <w:spacing w:line="500" w:lineRule="exact"/>
        <w:ind w:firstLine="640" w:firstLineChars="200"/>
        <w:jc w:val="center"/>
        <w:rPr>
          <w:rFonts w:ascii="??_GB2312" w:hAnsi="宋体" w:eastAsia="Times New Roman"/>
          <w:sz w:val="32"/>
          <w:szCs w:val="32"/>
        </w:rPr>
      </w:pPr>
      <w:r>
        <w:rPr>
          <w:rFonts w:ascii="??_GB2312" w:hAnsi="宋体" w:eastAsia="Times New Roman"/>
          <w:color w:val="000000"/>
          <w:sz w:val="32"/>
          <w:szCs w:val="32"/>
        </w:rPr>
        <w:t>（从2021年级开始执行）</w:t>
      </w:r>
    </w:p>
    <w:p>
      <w:pPr>
        <w:pStyle w:val="41"/>
        <w:numPr>
          <w:ilvl w:val="0"/>
          <w:numId w:val="1"/>
        </w:numPr>
        <w:spacing w:line="500" w:lineRule="exact"/>
        <w:ind w:firstLineChars="0"/>
        <w:rPr>
          <w:rFonts w:ascii="仿宋_GB2312" w:hAnsi="宋体" w:eastAsia="仿宋_GB2312"/>
          <w:b/>
          <w:sz w:val="32"/>
          <w:szCs w:val="32"/>
        </w:rPr>
      </w:pPr>
      <w:r>
        <w:rPr>
          <w:rFonts w:hint="eastAsia" w:ascii="仿宋_GB2312" w:hAnsi="宋体" w:eastAsia="仿宋_GB2312"/>
          <w:b/>
          <w:sz w:val="32"/>
          <w:szCs w:val="32"/>
        </w:rPr>
        <w:t>学科介绍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数学是数学的一个分支，研究内容包括算法设计与分析、数学建模等，目的是为了在实际工程中利用快速稳定的算法得到精确值的近似值。本学科以立德树人为根本，坚持理工结合，聚焦科技前沿和国家战略，服务经济与产业。学科现有国家科技部高性能计算领域创新团队和国家级各类人才十余名，拥有国家超级计算广州中心等十余个国家级和省部级教研平台，汇聚优质教学资源，形成了完善的研究生培养体系。</w:t>
      </w:r>
    </w:p>
    <w:p>
      <w:pPr>
        <w:pStyle w:val="41"/>
        <w:spacing w:line="500" w:lineRule="exact"/>
        <w:ind w:left="720" w:firstLine="0" w:firstLineChars="0"/>
        <w:rPr>
          <w:rFonts w:ascii="??_GB2312" w:hAnsi="宋体" w:eastAsia="Times New Roman"/>
          <w:b/>
          <w:sz w:val="32"/>
          <w:szCs w:val="32"/>
        </w:rPr>
      </w:pPr>
    </w:p>
    <w:p>
      <w:pPr>
        <w:spacing w:line="500" w:lineRule="exact"/>
        <w:rPr>
          <w:rFonts w:ascii="??_GB2312" w:hAnsi="宋体" w:eastAsia="Times New Roman"/>
          <w:b/>
          <w:sz w:val="32"/>
          <w:szCs w:val="32"/>
        </w:rPr>
      </w:pPr>
      <w:r>
        <w:rPr>
          <w:rFonts w:ascii="??_GB2312" w:hAnsi="宋体" w:eastAsia="Times New Roman"/>
          <w:b/>
          <w:sz w:val="32"/>
          <w:szCs w:val="32"/>
        </w:rPr>
        <w:t>二、</w:t>
      </w:r>
      <w:r>
        <w:rPr>
          <w:rFonts w:hint="eastAsia" w:ascii="仿宋_GB2312" w:hAnsi="宋体" w:eastAsia="仿宋_GB2312"/>
          <w:b/>
          <w:sz w:val="32"/>
          <w:szCs w:val="32"/>
        </w:rPr>
        <w:t>培养目标</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以习近平新时代中国特色社会主义思想为指导，全面贯彻党的教育方针，以立德树人为根本，以理想信念教育为核心，聚焦国家重大战略、经济社会需求和科学技术前沿，支持战略性新兴学科发展，培养德智体美劳全面发展，具有社会责任感和创新精神的高层次人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要求学生基本掌握马列主义、毛泽东思想和邓小平理论，热爱祖国，遵纪守法，具有高尚的学术道德、具有高度的敬业精神和严谨的工作态度；具有坚实的理论基础，扎实掌握计算数学、信息数学和计算机科学的基本知识、基本技能，具有较高的程序设计水平或软件开发能力，熟练掌握一门外国语；能够结合运用数学理论分析和计算机技术解决工程计算中的复杂问题；熟悉计算计算数学学科发展的前沿和动态，具有良好的创新意识和创新思维能力</w:t>
      </w:r>
      <w:r>
        <w:rPr>
          <w:rFonts w:ascii="仿宋_GB2312" w:hAnsi="宋体" w:eastAsia="仿宋_GB2312"/>
          <w:sz w:val="28"/>
          <w:szCs w:val="28"/>
        </w:rPr>
        <w:t xml:space="preserve">; </w:t>
      </w:r>
      <w:r>
        <w:rPr>
          <w:rFonts w:hint="eastAsia" w:ascii="仿宋_GB2312" w:hAnsi="宋体" w:eastAsia="仿宋_GB2312"/>
          <w:sz w:val="28"/>
          <w:szCs w:val="28"/>
        </w:rPr>
        <w:t>能熟练地运用科学的研究方法，独立从事创造性的理论及应用研究，具备从事计算数学及相关领域的科研和教学工作的能力。</w:t>
      </w:r>
    </w:p>
    <w:p>
      <w:pPr>
        <w:adjustRightInd w:val="0"/>
        <w:snapToGrid w:val="0"/>
        <w:spacing w:line="500" w:lineRule="exact"/>
        <w:ind w:firstLine="560" w:firstLineChars="200"/>
        <w:jc w:val="left"/>
        <w:rPr>
          <w:rFonts w:ascii="仿宋_GB2312" w:hAnsi="宋体" w:eastAsia="仿宋_GB2312"/>
          <w:sz w:val="28"/>
          <w:szCs w:val="28"/>
        </w:rPr>
      </w:pPr>
    </w:p>
    <w:p>
      <w:pPr>
        <w:spacing w:line="500" w:lineRule="exact"/>
        <w:rPr>
          <w:rFonts w:ascii="??_GB2312" w:hAnsi="宋体" w:eastAsia="Times New Roman"/>
          <w:b/>
          <w:sz w:val="32"/>
          <w:szCs w:val="32"/>
        </w:rPr>
      </w:pPr>
      <w:r>
        <w:rPr>
          <w:rFonts w:ascii="??_GB2312" w:hAnsi="宋体" w:eastAsia="Times New Roman"/>
          <w:b/>
          <w:sz w:val="32"/>
          <w:szCs w:val="32"/>
        </w:rPr>
        <w:t>三、</w:t>
      </w:r>
      <w:r>
        <w:rPr>
          <w:rFonts w:hint="eastAsia" w:ascii="仿宋_GB2312" w:hAnsi="宋体" w:eastAsia="仿宋_GB2312"/>
          <w:b/>
          <w:sz w:val="32"/>
          <w:szCs w:val="32"/>
        </w:rPr>
        <w:t>学制与学习年限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学制为四年；每学年由两个学期组成。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不能按时完成学业者，由导师提出，经所在学院、直属系同意，研究生院批准，可适当延长学习年限，每次申请延长不超过一年，从博士研究入学时间算起最长学习年限不超过七年。凡未提出申请或申请未获批准而超期者，按自动退学处理。</w:t>
      </w:r>
    </w:p>
    <w:p>
      <w:pPr>
        <w:widowControl/>
        <w:jc w:val="left"/>
      </w:pPr>
    </w:p>
    <w:p>
      <w:pPr>
        <w:spacing w:line="500" w:lineRule="exact"/>
        <w:rPr>
          <w:rFonts w:ascii="??_GB2312" w:hAnsi="宋体" w:eastAsia="Times New Roman"/>
          <w:b/>
          <w:sz w:val="32"/>
          <w:szCs w:val="32"/>
        </w:rPr>
      </w:pPr>
      <w:r>
        <w:rPr>
          <w:rFonts w:ascii="??_GB2312" w:hAnsi="宋体" w:eastAsia="Times New Roman"/>
          <w:b/>
          <w:sz w:val="32"/>
          <w:szCs w:val="32"/>
        </w:rPr>
        <w:t>四、</w:t>
      </w:r>
      <w:r>
        <w:rPr>
          <w:rFonts w:hint="eastAsia" w:ascii="仿宋_GB2312" w:hAnsi="宋体" w:eastAsia="仿宋_GB2312"/>
          <w:b/>
          <w:sz w:val="32"/>
          <w:szCs w:val="32"/>
        </w:rPr>
        <w:t>研究方向</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本方案适用于以下学科方向：</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、计算数学</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非线性方程求解，矩阵及特征值理论，最优化及其算法，微分积分方程及其数值解，逼近论与函数逼近，机器学习理论，小波分析，应用与计算调和分析，反问题，数学图像分析，系统控制与仿真中的数值方法，计算流体力学等。</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、信息与计算科学</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模式识别与机器视觉，图像与信号分析，计算机与通信，密码学与信息安全技术，计算机网络</w:t>
      </w:r>
      <w:r>
        <w:rPr>
          <w:rFonts w:ascii="仿宋_GB2312" w:hAnsi="宋体" w:eastAsia="仿宋_GB2312"/>
          <w:sz w:val="28"/>
          <w:szCs w:val="28"/>
        </w:rPr>
        <w:t>,</w:t>
      </w:r>
      <w:r>
        <w:rPr>
          <w:rFonts w:hint="eastAsia" w:ascii="仿宋_GB2312" w:hAnsi="宋体" w:eastAsia="仿宋_GB2312"/>
          <w:sz w:val="28"/>
          <w:szCs w:val="28"/>
        </w:rPr>
        <w:t>计算机软件</w:t>
      </w:r>
      <w:r>
        <w:rPr>
          <w:rFonts w:ascii="仿宋_GB2312" w:hAnsi="宋体" w:eastAsia="仿宋_GB2312"/>
          <w:sz w:val="28"/>
          <w:szCs w:val="28"/>
        </w:rPr>
        <w:t>(</w:t>
      </w:r>
      <w:r>
        <w:rPr>
          <w:rFonts w:hint="eastAsia" w:ascii="仿宋_GB2312" w:hAnsi="宋体" w:eastAsia="仿宋_GB2312"/>
          <w:sz w:val="28"/>
          <w:szCs w:val="28"/>
        </w:rPr>
        <w:t>并行与分布式软件</w:t>
      </w:r>
      <w:r>
        <w:rPr>
          <w:rFonts w:ascii="仿宋_GB2312" w:hAnsi="宋体" w:eastAsia="仿宋_GB2312"/>
          <w:sz w:val="28"/>
          <w:szCs w:val="28"/>
        </w:rPr>
        <w:t>)</w:t>
      </w:r>
      <w:r>
        <w:rPr>
          <w:rFonts w:hint="eastAsia" w:ascii="仿宋_GB2312" w:hAnsi="宋体" w:eastAsia="仿宋_GB2312"/>
          <w:sz w:val="28"/>
          <w:szCs w:val="28"/>
        </w:rPr>
        <w:t>，计算机游戏，数字图像分析与理解，计算几何与计算机图形学，机器学习与人工智能，大数据处理，数据挖掘，时频分析及应用等。计算机视觉与媒体信息处理，</w:t>
      </w:r>
      <w:r>
        <w:rPr>
          <w:rFonts w:ascii="仿宋_GB2312" w:hAnsi="宋体" w:eastAsia="仿宋_GB2312"/>
          <w:sz w:val="28"/>
          <w:szCs w:val="28"/>
        </w:rPr>
        <w:t xml:space="preserve"> </w:t>
      </w:r>
      <w:r>
        <w:rPr>
          <w:rFonts w:hint="eastAsia" w:ascii="仿宋_GB2312" w:hAnsi="宋体" w:eastAsia="仿宋_GB2312"/>
          <w:sz w:val="28"/>
          <w:szCs w:val="28"/>
        </w:rPr>
        <w:t>智能控制及机器人，数据挖掘与大数据等。</w:t>
      </w:r>
    </w:p>
    <w:p>
      <w:pPr>
        <w:adjustRightInd w:val="0"/>
        <w:snapToGrid w:val="0"/>
        <w:spacing w:line="500" w:lineRule="exact"/>
        <w:ind w:firstLine="560" w:firstLineChars="200"/>
        <w:jc w:val="left"/>
        <w:rPr>
          <w:rFonts w:ascii="??_GB2312" w:hAnsi="华文仿宋" w:eastAsia="Times New Roman"/>
          <w:sz w:val="28"/>
          <w:szCs w:val="28"/>
        </w:rPr>
      </w:pPr>
    </w:p>
    <w:p>
      <w:pPr>
        <w:spacing w:line="500" w:lineRule="exact"/>
        <w:rPr>
          <w:rFonts w:ascii="??_GB2312" w:hAnsi="宋体" w:eastAsia="Times New Roman"/>
          <w:b/>
          <w:sz w:val="32"/>
          <w:szCs w:val="32"/>
        </w:rPr>
      </w:pPr>
      <w:r>
        <w:rPr>
          <w:rFonts w:ascii="??_GB2312" w:hAnsi="宋体" w:eastAsia="Times New Roman"/>
          <w:b/>
          <w:sz w:val="32"/>
          <w:szCs w:val="32"/>
        </w:rPr>
        <w:t>五、</w:t>
      </w:r>
      <w:r>
        <w:rPr>
          <w:rFonts w:hint="eastAsia" w:ascii="仿宋_GB2312" w:hAnsi="宋体" w:eastAsia="仿宋_GB2312"/>
          <w:b/>
          <w:sz w:val="32"/>
          <w:szCs w:val="32"/>
        </w:rPr>
        <w:t>培养方式</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、采用全日制培养方式，实行“课程学习</w:t>
      </w:r>
      <w:r>
        <w:rPr>
          <w:rFonts w:ascii="仿宋_GB2312" w:hAnsi="宋体" w:eastAsia="仿宋_GB2312"/>
          <w:sz w:val="28"/>
          <w:szCs w:val="28"/>
        </w:rPr>
        <w:t>+</w:t>
      </w:r>
      <w:r>
        <w:rPr>
          <w:rFonts w:hint="eastAsia" w:ascii="仿宋_GB2312" w:hAnsi="宋体" w:eastAsia="仿宋_GB2312"/>
          <w:sz w:val="28"/>
          <w:szCs w:val="28"/>
        </w:rPr>
        <w:t>学位论文”两阶段培养。</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pPr>
        <w:adjustRightInd w:val="0"/>
        <w:snapToGrid w:val="0"/>
        <w:spacing w:line="500" w:lineRule="exact"/>
        <w:ind w:firstLine="560" w:firstLineChars="200"/>
        <w:jc w:val="left"/>
        <w:rPr>
          <w:rFonts w:ascii="仿宋_GB2312" w:hAnsi="宋体" w:eastAsia="仿宋_GB2312"/>
          <w:sz w:val="28"/>
          <w:szCs w:val="28"/>
        </w:rPr>
      </w:pPr>
      <w:bookmarkStart w:id="0" w:name="_Hlk76482315"/>
      <w:r>
        <w:rPr>
          <w:rFonts w:ascii="仿宋_GB2312" w:hAnsi="宋体" w:eastAsia="仿宋_GB2312"/>
          <w:sz w:val="28"/>
          <w:szCs w:val="28"/>
        </w:rPr>
        <w:t>4</w:t>
      </w:r>
      <w:r>
        <w:rPr>
          <w:rFonts w:hint="eastAsia" w:ascii="仿宋_GB2312" w:hAnsi="宋体" w:eastAsia="仿宋_GB2312"/>
          <w:sz w:val="28"/>
          <w:szCs w:val="28"/>
        </w:rPr>
        <w:t>、采用学分制，学生必须通过由学校组织的规定课程的考试，考试课程（科目）成绩达</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hAnsi="宋体" w:eastAsia="仿宋_GB2312"/>
          <w:sz w:val="28"/>
          <w:szCs w:val="28"/>
        </w:rPr>
        <w:t>/</w:t>
      </w:r>
      <w:r>
        <w:rPr>
          <w:rFonts w:hint="eastAsia" w:ascii="仿宋_GB2312" w:hAnsi="宋体" w:eastAsia="仿宋_GB2312"/>
          <w:sz w:val="28"/>
          <w:szCs w:val="28"/>
        </w:rPr>
        <w:t>期末考试等因素综合评定。</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、课程考试成绩未达到合格要求者，根据课程情况可申请补考或重修，具体考核细则按《中山大学研究生学业考核管理办法》执行。</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）必修课程（科目）考试不合格者须补考或重修。凡累计</w:t>
      </w:r>
      <w:r>
        <w:rPr>
          <w:rFonts w:ascii="仿宋_GB2312" w:hAnsi="宋体" w:eastAsia="仿宋_GB2312"/>
          <w:sz w:val="28"/>
          <w:szCs w:val="28"/>
        </w:rPr>
        <w:t xml:space="preserve"> 3 </w:t>
      </w:r>
      <w:r>
        <w:rPr>
          <w:rFonts w:hint="eastAsia" w:ascii="仿宋_GB2312" w:hAnsi="宋体"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）补考：每门课程只允许补考一次。补考成绩达到</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分），按</w:t>
      </w:r>
      <w:r>
        <w:rPr>
          <w:rFonts w:ascii="仿宋_GB2312" w:hAnsi="宋体" w:eastAsia="仿宋_GB2312"/>
          <w:sz w:val="28"/>
          <w:szCs w:val="28"/>
        </w:rPr>
        <w:t xml:space="preserve"> 60 </w:t>
      </w:r>
      <w:r>
        <w:rPr>
          <w:rFonts w:hint="eastAsia" w:ascii="仿宋_GB2312" w:hAnsi="宋体" w:eastAsia="仿宋_GB2312"/>
          <w:sz w:val="28"/>
          <w:szCs w:val="28"/>
        </w:rPr>
        <w:t>分登记；低于</w:t>
      </w:r>
      <w:r>
        <w:rPr>
          <w:rFonts w:ascii="仿宋_GB2312" w:hAnsi="宋体" w:eastAsia="仿宋_GB2312"/>
          <w:sz w:val="28"/>
          <w:szCs w:val="28"/>
        </w:rPr>
        <w:t xml:space="preserve"> 60 </w:t>
      </w:r>
      <w:r>
        <w:rPr>
          <w:rFonts w:hint="eastAsia" w:ascii="仿宋_GB2312" w:hAnsi="宋体" w:eastAsia="仿宋_GB2312"/>
          <w:sz w:val="28"/>
          <w:szCs w:val="28"/>
        </w:rPr>
        <w:t>分的，按实际成绩登记。补考成绩的登记须注明“补考”。</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）重修：每门课程只允许重修一次。课程重修按实际考核成绩登记，注明“重修”。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、符合研究生院免修规定的研究生可免修英语。</w:t>
      </w:r>
      <w:bookmarkEnd w:id="0"/>
    </w:p>
    <w:p>
      <w:pPr>
        <w:adjustRightInd w:val="0"/>
        <w:snapToGrid w:val="0"/>
        <w:spacing w:line="500" w:lineRule="exact"/>
        <w:ind w:firstLine="560" w:firstLineChars="200"/>
        <w:jc w:val="left"/>
        <w:rPr>
          <w:rFonts w:ascii="仿宋_GB2312" w:hAnsi="宋体" w:eastAsia="仿宋_GB2312"/>
          <w:sz w:val="28"/>
          <w:szCs w:val="28"/>
        </w:rPr>
      </w:pPr>
    </w:p>
    <w:p>
      <w:pPr>
        <w:spacing w:line="500" w:lineRule="exact"/>
        <w:rPr>
          <w:rFonts w:ascii="??_GB2312" w:hAnsi="宋体" w:eastAsia="Times New Roman"/>
          <w:b/>
          <w:sz w:val="32"/>
          <w:szCs w:val="32"/>
        </w:rPr>
      </w:pPr>
      <w:r>
        <w:rPr>
          <w:rFonts w:ascii="??_GB2312" w:hAnsi="宋体" w:eastAsia="Times New Roman"/>
          <w:b/>
          <w:sz w:val="32"/>
          <w:szCs w:val="32"/>
        </w:rPr>
        <w:t>六、</w:t>
      </w:r>
      <w:r>
        <w:rPr>
          <w:rFonts w:hint="eastAsia" w:ascii="仿宋_GB2312" w:hAnsi="宋体" w:eastAsia="仿宋_GB2312"/>
          <w:b/>
          <w:sz w:val="32"/>
          <w:szCs w:val="32"/>
        </w:rPr>
        <w:t>课程设置与学分要求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本专业的课程设置见表一。学院开出的选修课，其它专业的学生都可以选修。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学分要求：</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）本专业必须修满</w:t>
      </w:r>
      <w:r>
        <w:rPr>
          <w:rFonts w:ascii="仿宋_GB2312" w:hAnsi="宋体" w:eastAsia="仿宋_GB2312"/>
          <w:sz w:val="28"/>
          <w:szCs w:val="28"/>
        </w:rPr>
        <w:t>1</w:t>
      </w:r>
      <w:r>
        <w:rPr>
          <w:rFonts w:hint="eastAsia" w:ascii="仿宋_GB2312" w:hAnsi="宋体" w:eastAsia="仿宋_GB2312"/>
          <w:sz w:val="28"/>
          <w:szCs w:val="28"/>
          <w:lang w:val="en-US" w:eastAsia="zh-CN"/>
        </w:rPr>
        <w:t>9</w:t>
      </w:r>
      <w:r>
        <w:rPr>
          <w:rFonts w:hint="eastAsia" w:ascii="仿宋_GB2312" w:hAnsi="宋体" w:eastAsia="仿宋_GB2312"/>
          <w:sz w:val="28"/>
          <w:szCs w:val="28"/>
        </w:rPr>
        <w:t>学分，其中公共必修课（</w:t>
      </w:r>
      <w:r>
        <w:rPr>
          <w:rFonts w:ascii="仿宋_GB2312" w:hAnsi="宋体" w:eastAsia="仿宋_GB2312"/>
          <w:sz w:val="28"/>
          <w:szCs w:val="28"/>
        </w:rPr>
        <w:t>8</w:t>
      </w:r>
      <w:r>
        <w:rPr>
          <w:rFonts w:hint="eastAsia" w:ascii="仿宋_GB2312" w:hAnsi="宋体" w:eastAsia="仿宋_GB2312"/>
          <w:sz w:val="28"/>
          <w:szCs w:val="28"/>
        </w:rPr>
        <w:t>个学分）、博士研究生必修课（</w:t>
      </w:r>
      <w:r>
        <w:rPr>
          <w:rFonts w:ascii="仿宋_GB2312" w:hAnsi="宋体" w:eastAsia="仿宋_GB2312"/>
          <w:sz w:val="28"/>
          <w:szCs w:val="28"/>
        </w:rPr>
        <w:t>1</w:t>
      </w:r>
      <w:r>
        <w:rPr>
          <w:rFonts w:hint="eastAsia" w:ascii="仿宋_GB2312" w:hAnsi="宋体" w:eastAsia="仿宋_GB2312"/>
          <w:sz w:val="28"/>
          <w:szCs w:val="28"/>
          <w:lang w:val="en-US" w:eastAsia="zh-CN"/>
        </w:rPr>
        <w:t>1</w:t>
      </w:r>
      <w:r>
        <w:rPr>
          <w:rFonts w:hint="eastAsia" w:ascii="仿宋_GB2312" w:hAnsi="宋体" w:eastAsia="仿宋_GB2312"/>
          <w:sz w:val="28"/>
          <w:szCs w:val="28"/>
        </w:rPr>
        <w:t>个学分）。</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）选修课：</w:t>
      </w:r>
      <w:bookmarkStart w:id="1" w:name="OLE_LINK6"/>
      <w:r>
        <w:rPr>
          <w:rFonts w:hint="eastAsia" w:ascii="仿宋_GB2312" w:hAnsi="宋体" w:eastAsia="仿宋_GB2312"/>
          <w:sz w:val="28"/>
          <w:szCs w:val="28"/>
        </w:rPr>
        <w:t>由导师指定。</w:t>
      </w:r>
    </w:p>
    <w:bookmarkEnd w:id="1"/>
    <w:p>
      <w:pPr>
        <w:adjustRightInd w:val="0"/>
        <w:snapToGrid w:val="0"/>
        <w:spacing w:line="500" w:lineRule="exact"/>
        <w:ind w:firstLine="560" w:firstLineChars="200"/>
        <w:rPr>
          <w:rFonts w:ascii="仿宋_GB2312" w:hAnsi="宋体" w:eastAsia="仿宋_GB2312"/>
          <w:sz w:val="28"/>
          <w:szCs w:val="28"/>
        </w:rPr>
      </w:pPr>
      <w:bookmarkStart w:id="2" w:name="OLE_LINK7"/>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w:t>
      </w:r>
      <w:bookmarkStart w:id="3" w:name="OLE_LINK9"/>
      <w:r>
        <w:rPr>
          <w:rFonts w:hint="eastAsia" w:ascii="仿宋_GB2312" w:hAnsi="宋体" w:eastAsia="仿宋_GB2312"/>
          <w:sz w:val="28"/>
          <w:szCs w:val="28"/>
        </w:rPr>
        <w:t>硕士专业非本专业的学生，应当补修本专业的主要课程，具体由导师或导师组指定。补修课程要求在第一学年内完成，必须考试通过，不计学分。</w:t>
      </w:r>
      <w:bookmarkEnd w:id="2"/>
      <w:bookmarkEnd w:id="3"/>
    </w:p>
    <w:p>
      <w:pPr>
        <w:adjustRightInd w:val="0"/>
        <w:snapToGrid w:val="0"/>
        <w:spacing w:line="500" w:lineRule="exact"/>
        <w:ind w:firstLine="560" w:firstLineChars="200"/>
        <w:rPr>
          <w:rFonts w:ascii="仿宋_GB2312" w:hAnsi="宋体" w:eastAsia="仿宋_GB2312"/>
          <w:sz w:val="28"/>
          <w:szCs w:val="28"/>
        </w:rPr>
      </w:pPr>
    </w:p>
    <w:p>
      <w:pPr>
        <w:numPr>
          <w:ilvl w:val="0"/>
          <w:numId w:val="2"/>
        </w:num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课程设置</w:t>
      </w:r>
    </w:p>
    <w:p>
      <w:pPr>
        <w:spacing w:line="500" w:lineRule="exact"/>
        <w:rPr>
          <w:rFonts w:ascii="??_GB2312" w:hAnsi="宋体" w:eastAsia="Times New Roman"/>
          <w:sz w:val="28"/>
          <w:szCs w:val="28"/>
        </w:rPr>
      </w:pPr>
    </w:p>
    <w:p>
      <w:pPr>
        <w:spacing w:line="500" w:lineRule="exact"/>
        <w:rPr>
          <w:rFonts w:ascii="??_GB2312" w:hAnsi="宋体" w:eastAsia="Times New Roman"/>
          <w:sz w:val="28"/>
          <w:szCs w:val="28"/>
        </w:rPr>
      </w:pPr>
    </w:p>
    <w:p>
      <w:pPr>
        <w:adjustRightInd w:val="0"/>
        <w:snapToGrid w:val="0"/>
        <w:spacing w:line="500" w:lineRule="exact"/>
        <w:ind w:firstLine="560" w:firstLineChars="200"/>
        <w:jc w:val="center"/>
        <w:rPr>
          <w:rFonts w:ascii="??_GB2312" w:hAnsi="宋体" w:eastAsia="Times New Roman"/>
          <w:sz w:val="28"/>
          <w:szCs w:val="28"/>
        </w:rPr>
      </w:pPr>
      <w:r>
        <w:rPr>
          <w:rFonts w:ascii="??_GB2312" w:hAnsi="华文仿宋" w:eastAsia="Times New Roman"/>
          <w:sz w:val="28"/>
          <w:szCs w:val="28"/>
        </w:rPr>
        <w:t>表一：课程设置清单</w:t>
      </w:r>
      <w:bookmarkStart w:id="5" w:name="_GoBack"/>
      <w:bookmarkEnd w:id="5"/>
    </w:p>
    <w:tbl>
      <w:tblPr>
        <w:tblStyle w:val="18"/>
        <w:tblpPr w:leftFromText="180" w:rightFromText="180" w:vertAnchor="text" w:horzAnchor="page" w:tblpX="1861" w:tblpY="343"/>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
        <w:gridCol w:w="576"/>
        <w:gridCol w:w="1059"/>
        <w:gridCol w:w="3438"/>
        <w:gridCol w:w="533"/>
        <w:gridCol w:w="396"/>
        <w:gridCol w:w="1672"/>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gridSpan w:val="2"/>
          </w:tcPr>
          <w:p>
            <w:pPr>
              <w:snapToGrid w:val="0"/>
              <w:contextualSpacing/>
              <w:rPr>
                <w:rFonts w:ascii="??_GB2312" w:hAnsi="华文仿宋" w:eastAsia="Times New Roman"/>
                <w:kern w:val="0"/>
                <w:sz w:val="18"/>
                <w:szCs w:val="18"/>
              </w:rPr>
            </w:pPr>
          </w:p>
        </w:tc>
        <w:tc>
          <w:tcPr>
            <w:tcW w:w="1059" w:type="dxa"/>
          </w:tcPr>
          <w:p>
            <w:pPr>
              <w:snapToGrid w:val="0"/>
              <w:contextualSpacing/>
              <w:rPr>
                <w:rFonts w:ascii="??_GB2312" w:hAnsi="华文仿宋" w:eastAsia="Times New Roman"/>
                <w:kern w:val="0"/>
                <w:sz w:val="18"/>
                <w:szCs w:val="18"/>
              </w:rPr>
            </w:pPr>
            <w:r>
              <w:rPr>
                <w:rFonts w:ascii="??_GB2312" w:hAnsi="华文仿宋" w:eastAsia="Times New Roman"/>
                <w:kern w:val="0"/>
                <w:sz w:val="18"/>
                <w:szCs w:val="18"/>
              </w:rPr>
              <w:t>课程代码</w:t>
            </w:r>
          </w:p>
        </w:tc>
        <w:tc>
          <w:tcPr>
            <w:tcW w:w="3438" w:type="dxa"/>
          </w:tcPr>
          <w:p>
            <w:pPr>
              <w:snapToGrid w:val="0"/>
              <w:contextualSpacing/>
              <w:rPr>
                <w:rFonts w:ascii="??_GB2312" w:hAnsi="华文仿宋" w:eastAsia="Times New Roman"/>
                <w:kern w:val="0"/>
                <w:sz w:val="18"/>
                <w:szCs w:val="18"/>
              </w:rPr>
            </w:pPr>
            <w:r>
              <w:rPr>
                <w:rFonts w:ascii="??_GB2312" w:hAnsi="华文仿宋" w:eastAsia="Times New Roman"/>
                <w:kern w:val="0"/>
                <w:sz w:val="18"/>
                <w:szCs w:val="18"/>
              </w:rPr>
              <w:t>课程名称/英文名称</w:t>
            </w:r>
          </w:p>
        </w:tc>
        <w:tc>
          <w:tcPr>
            <w:tcW w:w="533" w:type="dxa"/>
          </w:tcPr>
          <w:p>
            <w:pPr>
              <w:snapToGrid w:val="0"/>
              <w:contextualSpacing/>
              <w:jc w:val="center"/>
              <w:rPr>
                <w:rFonts w:ascii="??_GB2312" w:hAnsi="华文仿宋" w:eastAsia="Times New Roman"/>
                <w:kern w:val="0"/>
                <w:sz w:val="18"/>
                <w:szCs w:val="18"/>
              </w:rPr>
            </w:pPr>
            <w:r>
              <w:rPr>
                <w:rFonts w:ascii="??_GB2312" w:hAnsi="华文仿宋" w:eastAsia="Times New Roman"/>
                <w:kern w:val="0"/>
                <w:sz w:val="18"/>
                <w:szCs w:val="18"/>
              </w:rPr>
              <w:t>学时</w:t>
            </w:r>
          </w:p>
        </w:tc>
        <w:tc>
          <w:tcPr>
            <w:tcW w:w="396" w:type="dxa"/>
          </w:tcPr>
          <w:p>
            <w:pPr>
              <w:snapToGrid w:val="0"/>
              <w:contextualSpacing/>
              <w:jc w:val="center"/>
              <w:rPr>
                <w:rFonts w:ascii="??_GB2312" w:hAnsi="华文仿宋" w:eastAsia="Times New Roman"/>
                <w:kern w:val="0"/>
                <w:sz w:val="18"/>
                <w:szCs w:val="18"/>
              </w:rPr>
            </w:pPr>
            <w:r>
              <w:rPr>
                <w:rFonts w:ascii="??_GB2312" w:hAnsi="华文仿宋" w:eastAsia="Times New Roman"/>
                <w:kern w:val="0"/>
                <w:sz w:val="18"/>
                <w:szCs w:val="18"/>
              </w:rPr>
              <w:t>学分</w:t>
            </w:r>
          </w:p>
        </w:tc>
        <w:tc>
          <w:tcPr>
            <w:tcW w:w="1672" w:type="dxa"/>
          </w:tcPr>
          <w:p>
            <w:pPr>
              <w:snapToGrid w:val="0"/>
              <w:contextualSpacing/>
              <w:jc w:val="left"/>
              <w:rPr>
                <w:rFonts w:ascii="??_GB2312" w:hAnsi="华文仿宋" w:eastAsia="Times New Roman"/>
                <w:kern w:val="0"/>
                <w:sz w:val="18"/>
                <w:szCs w:val="18"/>
              </w:rPr>
            </w:pPr>
            <w:r>
              <w:rPr>
                <w:rFonts w:ascii="??_GB2312" w:hAnsi="华文仿宋" w:eastAsia="Times New Roman"/>
                <w:kern w:val="0"/>
                <w:sz w:val="18"/>
                <w:szCs w:val="18"/>
              </w:rPr>
              <w:t>课程负责人</w:t>
            </w:r>
          </w:p>
        </w:tc>
        <w:tc>
          <w:tcPr>
            <w:tcW w:w="756" w:type="dxa"/>
          </w:tcPr>
          <w:p>
            <w:pPr>
              <w:snapToGrid w:val="0"/>
              <w:contextualSpacing/>
              <w:rPr>
                <w:rFonts w:ascii="??_GB2312" w:hAnsi="华文仿宋" w:eastAsia="Times New Roman"/>
                <w:kern w:val="0"/>
                <w:sz w:val="18"/>
                <w:szCs w:val="18"/>
              </w:rPr>
            </w:pPr>
            <w:r>
              <w:rPr>
                <w:rFonts w:ascii="??_GB2312" w:hAnsi="华文仿宋" w:eastAsia="Times New Roman"/>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必修课（</w:t>
            </w:r>
            <w:r>
              <w:rPr>
                <w:rFonts w:ascii="仿宋" w:hAnsi="仿宋" w:eastAsia="仿宋" w:cs="F4"/>
                <w:color w:val="FF0000"/>
                <w:kern w:val="0"/>
                <w:sz w:val="16"/>
                <w:szCs w:val="16"/>
              </w:rPr>
              <w:t>1</w:t>
            </w:r>
            <w:r>
              <w:rPr>
                <w:rFonts w:hint="eastAsia" w:ascii="仿宋" w:hAnsi="仿宋" w:eastAsia="仿宋" w:cs="F4"/>
                <w:color w:val="FF0000"/>
                <w:kern w:val="0"/>
                <w:sz w:val="16"/>
                <w:szCs w:val="16"/>
                <w:lang w:val="en-US" w:eastAsia="zh-CN"/>
              </w:rPr>
              <w:t>9</w:t>
            </w:r>
            <w:r>
              <w:rPr>
                <w:rFonts w:hint="eastAsia" w:ascii="仿宋" w:hAnsi="仿宋" w:eastAsia="仿宋" w:cs="F4"/>
                <w:kern w:val="0"/>
                <w:sz w:val="16"/>
                <w:szCs w:val="16"/>
              </w:rPr>
              <w:t>学分）</w:t>
            </w:r>
          </w:p>
        </w:tc>
        <w:tc>
          <w:tcPr>
            <w:tcW w:w="576"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公共课（</w:t>
            </w:r>
            <w:r>
              <w:rPr>
                <w:rFonts w:ascii="仿宋" w:hAnsi="仿宋" w:eastAsia="仿宋" w:cs="F4"/>
                <w:kern w:val="0"/>
                <w:sz w:val="16"/>
                <w:szCs w:val="16"/>
              </w:rPr>
              <w:t>8</w:t>
            </w:r>
            <w:r>
              <w:rPr>
                <w:rFonts w:hint="eastAsia" w:ascii="仿宋" w:hAnsi="仿宋" w:eastAsia="仿宋" w:cs="F4"/>
                <w:kern w:val="0"/>
                <w:sz w:val="16"/>
                <w:szCs w:val="16"/>
              </w:rPr>
              <w:t>学分）</w:t>
            </w:r>
          </w:p>
        </w:tc>
        <w:tc>
          <w:tcPr>
            <w:tcW w:w="1059" w:type="dxa"/>
          </w:tcPr>
          <w:p>
            <w:pPr>
              <w:snapToGrid w:val="0"/>
              <w:contextualSpacing/>
              <w:rPr>
                <w:rFonts w:ascii="仿宋" w:hAnsi="仿宋" w:eastAsia="仿宋" w:cs="F4"/>
                <w:kern w:val="0"/>
                <w:sz w:val="16"/>
                <w:szCs w:val="16"/>
              </w:rPr>
            </w:pPr>
            <w:r>
              <w:rPr>
                <w:rFonts w:ascii="仿宋" w:hAnsi="仿宋" w:eastAsia="仿宋" w:cs="F4"/>
                <w:kern w:val="0"/>
                <w:sz w:val="16"/>
                <w:szCs w:val="16"/>
              </w:rPr>
              <w:t>MAR7001</w:t>
            </w:r>
          </w:p>
        </w:tc>
        <w:tc>
          <w:tcPr>
            <w:tcW w:w="3438"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中国马克思主义与当代</w:t>
            </w:r>
          </w:p>
          <w:p>
            <w:pPr>
              <w:snapToGrid w:val="0"/>
              <w:contextualSpacing/>
              <w:rPr>
                <w:rFonts w:ascii="仿宋" w:hAnsi="仿宋" w:eastAsia="仿宋" w:cs="F4"/>
                <w:kern w:val="0"/>
                <w:sz w:val="16"/>
                <w:szCs w:val="16"/>
              </w:rPr>
            </w:pPr>
            <w:r>
              <w:rPr>
                <w:rFonts w:ascii="仿宋" w:hAnsi="仿宋" w:eastAsia="仿宋" w:cs="F4"/>
                <w:kern w:val="0"/>
                <w:sz w:val="16"/>
                <w:szCs w:val="16"/>
              </w:rPr>
              <w:t>Marxism of China and Contemporary World</w:t>
            </w:r>
          </w:p>
        </w:tc>
        <w:tc>
          <w:tcPr>
            <w:tcW w:w="533" w:type="dxa"/>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马克思主义学院</w:t>
            </w:r>
          </w:p>
        </w:tc>
        <w:tc>
          <w:tcPr>
            <w:tcW w:w="756"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tcPr>
          <w:p>
            <w:pPr>
              <w:snapToGrid w:val="0"/>
              <w:contextualSpacing/>
              <w:rPr>
                <w:rFonts w:ascii="仿宋" w:hAnsi="仿宋" w:eastAsia="仿宋" w:cs="F4"/>
                <w:kern w:val="0"/>
                <w:sz w:val="16"/>
                <w:szCs w:val="16"/>
              </w:rPr>
            </w:pPr>
            <w:r>
              <w:rPr>
                <w:rFonts w:ascii="仿宋" w:hAnsi="仿宋" w:eastAsia="仿宋" w:cs="F4"/>
                <w:kern w:val="0"/>
                <w:sz w:val="16"/>
                <w:szCs w:val="16"/>
              </w:rPr>
              <w:t>MAR7002</w:t>
            </w:r>
          </w:p>
        </w:tc>
        <w:tc>
          <w:tcPr>
            <w:tcW w:w="3438"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马克思恩格斯列宁经典著作选读</w:t>
            </w:r>
          </w:p>
          <w:p>
            <w:pPr>
              <w:snapToGrid w:val="0"/>
              <w:contextualSpacing/>
              <w:rPr>
                <w:rFonts w:ascii="仿宋" w:hAnsi="仿宋" w:eastAsia="仿宋" w:cs="F4"/>
                <w:kern w:val="0"/>
                <w:sz w:val="16"/>
                <w:szCs w:val="16"/>
              </w:rPr>
            </w:pPr>
            <w:r>
              <w:rPr>
                <w:rFonts w:ascii="仿宋" w:hAnsi="仿宋" w:eastAsia="仿宋" w:cs="F4"/>
                <w:kern w:val="0"/>
                <w:sz w:val="16"/>
                <w:szCs w:val="16"/>
              </w:rPr>
              <w:t>Selected Readings of Marx,Engels and Lenin</w:t>
            </w:r>
            <w:r>
              <w:rPr>
                <w:rFonts w:hint="eastAsia" w:ascii="仿宋" w:hAnsi="仿宋" w:eastAsia="仿宋" w:cs="F4"/>
                <w:kern w:val="0"/>
                <w:sz w:val="16"/>
                <w:szCs w:val="16"/>
              </w:rPr>
              <w:t>’</w:t>
            </w:r>
            <w:r>
              <w:rPr>
                <w:rFonts w:ascii="仿宋" w:hAnsi="仿宋" w:eastAsia="仿宋" w:cs="F4"/>
                <w:kern w:val="0"/>
                <w:sz w:val="16"/>
                <w:szCs w:val="16"/>
              </w:rPr>
              <w:t>s Classics</w:t>
            </w:r>
          </w:p>
        </w:tc>
        <w:tc>
          <w:tcPr>
            <w:tcW w:w="533" w:type="dxa"/>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18</w:t>
            </w:r>
          </w:p>
        </w:tc>
        <w:tc>
          <w:tcPr>
            <w:tcW w:w="396" w:type="dxa"/>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1</w:t>
            </w:r>
          </w:p>
        </w:tc>
        <w:tc>
          <w:tcPr>
            <w:tcW w:w="1672" w:type="dxa"/>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马克思主义学院</w:t>
            </w:r>
          </w:p>
        </w:tc>
        <w:tc>
          <w:tcPr>
            <w:tcW w:w="756"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tcPr>
          <w:p>
            <w:pPr>
              <w:snapToGrid w:val="0"/>
              <w:contextualSpacing/>
              <w:rPr>
                <w:rFonts w:ascii="仿宋" w:hAnsi="仿宋" w:eastAsia="仿宋" w:cs="F4"/>
                <w:kern w:val="0"/>
                <w:sz w:val="16"/>
                <w:szCs w:val="16"/>
              </w:rPr>
            </w:pPr>
            <w:r>
              <w:rPr>
                <w:rFonts w:ascii="仿宋" w:hAnsi="仿宋" w:eastAsia="仿宋" w:cs="F4"/>
                <w:kern w:val="0"/>
                <w:sz w:val="16"/>
                <w:szCs w:val="16"/>
              </w:rPr>
              <w:t>FL-7001</w:t>
            </w:r>
          </w:p>
        </w:tc>
        <w:tc>
          <w:tcPr>
            <w:tcW w:w="3438"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第一外国语（英语）</w:t>
            </w:r>
            <w:r>
              <w:rPr>
                <w:rFonts w:ascii="仿宋" w:hAnsi="仿宋" w:eastAsia="仿宋" w:cs="F4"/>
                <w:kern w:val="0"/>
                <w:sz w:val="16"/>
                <w:szCs w:val="16"/>
              </w:rPr>
              <w:t>First Foreign Language(English)</w:t>
            </w:r>
          </w:p>
        </w:tc>
        <w:tc>
          <w:tcPr>
            <w:tcW w:w="533" w:type="dxa"/>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120</w:t>
            </w:r>
          </w:p>
        </w:tc>
        <w:tc>
          <w:tcPr>
            <w:tcW w:w="396" w:type="dxa"/>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w:t>
            </w:r>
          </w:p>
        </w:tc>
        <w:tc>
          <w:tcPr>
            <w:tcW w:w="1672" w:type="dxa"/>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外国语学院</w:t>
            </w:r>
          </w:p>
        </w:tc>
        <w:tc>
          <w:tcPr>
            <w:tcW w:w="756"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专业基础课（</w:t>
            </w:r>
            <w:r>
              <w:rPr>
                <w:rFonts w:ascii="仿宋" w:hAnsi="仿宋" w:eastAsia="仿宋" w:cs="F4"/>
                <w:color w:val="FF0000"/>
                <w:kern w:val="0"/>
                <w:sz w:val="16"/>
                <w:szCs w:val="16"/>
              </w:rPr>
              <w:t>5</w:t>
            </w:r>
            <w:r>
              <w:rPr>
                <w:rFonts w:hint="eastAsia" w:ascii="仿宋" w:hAnsi="仿宋" w:eastAsia="仿宋" w:cs="F4"/>
                <w:kern w:val="0"/>
                <w:sz w:val="16"/>
                <w:szCs w:val="16"/>
              </w:rPr>
              <w:t>学分）</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DCS7101</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计算复杂性理论</w:t>
            </w:r>
          </w:p>
          <w:p>
            <w:pPr>
              <w:snapToGrid w:val="0"/>
              <w:contextualSpacing/>
              <w:rPr>
                <w:rFonts w:ascii="仿宋" w:hAnsi="仿宋" w:eastAsia="仿宋" w:cs="F4"/>
                <w:kern w:val="0"/>
                <w:sz w:val="16"/>
                <w:szCs w:val="16"/>
              </w:rPr>
            </w:pPr>
            <w:r>
              <w:rPr>
                <w:rFonts w:ascii="仿宋" w:hAnsi="仿宋" w:eastAsia="仿宋" w:cs="F4"/>
                <w:kern w:val="0"/>
                <w:sz w:val="16"/>
                <w:szCs w:val="16"/>
              </w:rPr>
              <w:t>Theory of Computational Complexity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张方国</w:t>
            </w:r>
          </w:p>
        </w:tc>
        <w:tc>
          <w:tcPr>
            <w:tcW w:w="756"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DCS5188</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专业前沿专题</w:t>
            </w:r>
          </w:p>
          <w:p>
            <w:pPr>
              <w:snapToGrid w:val="0"/>
              <w:contextualSpacing/>
              <w:rPr>
                <w:rFonts w:ascii="仿宋" w:hAnsi="仿宋" w:eastAsia="仿宋" w:cs="F4"/>
                <w:kern w:val="0"/>
                <w:sz w:val="16"/>
                <w:szCs w:val="16"/>
              </w:rPr>
            </w:pPr>
            <w:r>
              <w:rPr>
                <w:rFonts w:ascii="仿宋" w:hAnsi="仿宋" w:eastAsia="仿宋" w:cs="F4"/>
                <w:kern w:val="0"/>
                <w:sz w:val="16"/>
                <w:szCs w:val="16"/>
              </w:rPr>
              <w:t>Frontiers Lectures</w:t>
            </w:r>
          </w:p>
        </w:tc>
        <w:tc>
          <w:tcPr>
            <w:tcW w:w="533" w:type="dxa"/>
            <w:vAlign w:val="center"/>
          </w:tcPr>
          <w:p>
            <w:pPr>
              <w:snapToGrid w:val="0"/>
              <w:contextualSpacing/>
              <w:jc w:val="center"/>
              <w:rPr>
                <w:rFonts w:hint="default" w:ascii="仿宋" w:hAnsi="仿宋" w:eastAsia="仿宋" w:cs="F4"/>
                <w:kern w:val="0"/>
                <w:sz w:val="16"/>
                <w:szCs w:val="16"/>
                <w:lang w:val="en-US" w:eastAsia="zh-CN"/>
              </w:rPr>
            </w:pPr>
            <w:r>
              <w:rPr>
                <w:rFonts w:hint="eastAsia" w:ascii="仿宋" w:hAnsi="仿宋" w:eastAsia="仿宋" w:cs="F4"/>
                <w:kern w:val="0"/>
                <w:sz w:val="16"/>
                <w:szCs w:val="16"/>
                <w:lang w:val="en-US" w:eastAsia="zh-CN"/>
              </w:rPr>
              <w:t>18</w:t>
            </w:r>
          </w:p>
        </w:tc>
        <w:tc>
          <w:tcPr>
            <w:tcW w:w="396" w:type="dxa"/>
            <w:vAlign w:val="center"/>
          </w:tcPr>
          <w:p>
            <w:pPr>
              <w:snapToGrid w:val="0"/>
              <w:contextualSpacing/>
              <w:jc w:val="center"/>
              <w:rPr>
                <w:rFonts w:hint="eastAsia" w:ascii="仿宋" w:hAnsi="仿宋" w:eastAsia="仿宋" w:cs="F4"/>
                <w:kern w:val="0"/>
                <w:sz w:val="16"/>
                <w:szCs w:val="16"/>
                <w:lang w:val="en-US" w:eastAsia="zh-CN"/>
              </w:rPr>
            </w:pPr>
            <w:r>
              <w:rPr>
                <w:rFonts w:hint="eastAsia" w:ascii="仿宋" w:hAnsi="仿宋" w:eastAsia="仿宋" w:cs="F4"/>
                <w:kern w:val="0"/>
                <w:sz w:val="16"/>
                <w:szCs w:val="16"/>
                <w:lang w:val="en-US" w:eastAsia="zh-CN"/>
              </w:rPr>
              <w:t>1</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导师组</w:t>
            </w:r>
          </w:p>
        </w:tc>
        <w:tc>
          <w:tcPr>
            <w:tcW w:w="756" w:type="dxa"/>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jc w:val="both"/>
              <w:rPr>
                <w:rFonts w:hint="default" w:ascii="仿宋" w:hAnsi="仿宋" w:eastAsia="仿宋" w:cs="Times New Roman"/>
                <w:color w:val="FF0000"/>
                <w:kern w:val="0"/>
                <w:sz w:val="16"/>
                <w:szCs w:val="16"/>
                <w:lang w:val="en-US" w:eastAsia="zh-CN" w:bidi="ar-SA"/>
              </w:rPr>
            </w:pPr>
            <w:r>
              <w:rPr>
                <w:rFonts w:hint="eastAsia" w:ascii="仿宋" w:hAnsi="仿宋" w:eastAsia="仿宋"/>
                <w:color w:val="FF0000"/>
                <w:kern w:val="0"/>
                <w:sz w:val="16"/>
                <w:szCs w:val="16"/>
                <w:lang w:val="en-US" w:eastAsia="zh-CN"/>
              </w:rPr>
              <w:t>DCS5189</w:t>
            </w:r>
          </w:p>
        </w:tc>
        <w:tc>
          <w:tcPr>
            <w:tcW w:w="3438" w:type="dxa"/>
            <w:vAlign w:val="center"/>
          </w:tcPr>
          <w:p>
            <w:pPr>
              <w:snapToGrid w:val="0"/>
              <w:contextualSpacing/>
              <w:jc w:val="left"/>
              <w:rPr>
                <w:rFonts w:ascii="仿宋_GB2312" w:hAnsi="华文仿宋" w:eastAsia="仿宋_GB2312"/>
                <w:color w:val="FF0000"/>
                <w:kern w:val="0"/>
                <w:sz w:val="16"/>
                <w:szCs w:val="16"/>
              </w:rPr>
            </w:pPr>
            <w:r>
              <w:rPr>
                <w:rFonts w:hint="eastAsia" w:ascii="仿宋_GB2312" w:hAnsi="华文仿宋" w:eastAsia="仿宋_GB2312"/>
                <w:color w:val="FF0000"/>
                <w:kern w:val="0"/>
                <w:sz w:val="16"/>
                <w:szCs w:val="16"/>
              </w:rPr>
              <w:t>学术规范与论文写作</w:t>
            </w:r>
          </w:p>
          <w:p>
            <w:pPr>
              <w:snapToGrid w:val="0"/>
              <w:contextualSpacing/>
              <w:rPr>
                <w:rFonts w:ascii="仿宋_GB2312" w:hAnsi="华文仿宋" w:eastAsia="仿宋_GB2312" w:cs="Times New Roman"/>
                <w:color w:val="FF0000"/>
                <w:kern w:val="0"/>
                <w:sz w:val="16"/>
                <w:szCs w:val="16"/>
                <w:lang w:val="en-US" w:eastAsia="zh-CN" w:bidi="ar-SA"/>
              </w:rPr>
            </w:pPr>
            <w:r>
              <w:rPr>
                <w:rFonts w:ascii="仿宋_GB2312" w:hAnsi="华文仿宋" w:eastAsia="仿宋_GB2312"/>
                <w:color w:val="FF0000"/>
                <w:kern w:val="0"/>
                <w:sz w:val="16"/>
                <w:szCs w:val="16"/>
              </w:rPr>
              <w:t>Academic Norm and Writing</w:t>
            </w:r>
          </w:p>
        </w:tc>
        <w:tc>
          <w:tcPr>
            <w:tcW w:w="533" w:type="dxa"/>
            <w:vAlign w:val="center"/>
          </w:tcPr>
          <w:p>
            <w:pPr>
              <w:snapToGrid w:val="0"/>
              <w:contextualSpacing/>
              <w:jc w:val="center"/>
              <w:rPr>
                <w:rFonts w:hint="eastAsia" w:ascii="仿宋_GB2312" w:hAnsi="华文仿宋" w:eastAsia="仿宋_GB2312" w:cs="Times New Roman"/>
                <w:color w:val="FF0000"/>
                <w:kern w:val="0"/>
                <w:sz w:val="16"/>
                <w:szCs w:val="16"/>
                <w:lang w:val="en-US" w:eastAsia="zh-CN" w:bidi="ar-SA"/>
              </w:rPr>
            </w:pPr>
            <w:r>
              <w:rPr>
                <w:rFonts w:ascii="仿宋_GB2312" w:hAnsi="华文仿宋" w:eastAsia="仿宋_GB2312"/>
                <w:color w:val="FF0000"/>
                <w:kern w:val="0"/>
                <w:sz w:val="16"/>
                <w:szCs w:val="16"/>
              </w:rPr>
              <w:t>18</w:t>
            </w:r>
          </w:p>
        </w:tc>
        <w:tc>
          <w:tcPr>
            <w:tcW w:w="396" w:type="dxa"/>
            <w:vAlign w:val="center"/>
          </w:tcPr>
          <w:p>
            <w:pPr>
              <w:snapToGrid w:val="0"/>
              <w:contextualSpacing/>
              <w:jc w:val="center"/>
              <w:rPr>
                <w:rFonts w:hint="eastAsia" w:ascii="仿宋_GB2312" w:hAnsi="华文仿宋" w:eastAsia="仿宋_GB2312" w:cs="Times New Roman"/>
                <w:color w:val="FF0000"/>
                <w:kern w:val="0"/>
                <w:sz w:val="16"/>
                <w:szCs w:val="16"/>
                <w:lang w:val="en-US" w:eastAsia="zh-CN" w:bidi="ar-SA"/>
              </w:rPr>
            </w:pPr>
            <w:r>
              <w:rPr>
                <w:rFonts w:ascii="仿宋_GB2312" w:hAnsi="华文仿宋" w:eastAsia="仿宋_GB2312"/>
                <w:color w:val="FF0000"/>
                <w:kern w:val="0"/>
                <w:sz w:val="16"/>
                <w:szCs w:val="16"/>
              </w:rPr>
              <w:t>1</w:t>
            </w:r>
          </w:p>
        </w:tc>
        <w:tc>
          <w:tcPr>
            <w:tcW w:w="1672" w:type="dxa"/>
            <w:vAlign w:val="center"/>
          </w:tcPr>
          <w:p>
            <w:pPr>
              <w:snapToGrid w:val="0"/>
              <w:contextualSpacing/>
              <w:rPr>
                <w:rFonts w:hint="eastAsia" w:ascii="仿宋_GB2312" w:hAnsi="华文仿宋" w:eastAsia="仿宋_GB2312" w:cs="Times New Roman"/>
                <w:color w:val="FF0000"/>
                <w:kern w:val="0"/>
                <w:sz w:val="16"/>
                <w:szCs w:val="16"/>
                <w:lang w:val="en-US" w:eastAsia="zh-CN" w:bidi="ar-SA"/>
              </w:rPr>
            </w:pPr>
            <w:r>
              <w:rPr>
                <w:rFonts w:hint="eastAsia" w:ascii="仿宋_GB2312" w:hAnsi="华文仿宋" w:eastAsia="仿宋_GB2312"/>
                <w:color w:val="FF0000"/>
                <w:kern w:val="0"/>
                <w:sz w:val="16"/>
                <w:szCs w:val="16"/>
              </w:rPr>
              <w:t>导师组</w:t>
            </w:r>
          </w:p>
        </w:tc>
        <w:tc>
          <w:tcPr>
            <w:tcW w:w="756" w:type="dxa"/>
            <w:vAlign w:val="center"/>
          </w:tcPr>
          <w:p>
            <w:pPr>
              <w:snapToGrid w:val="0"/>
              <w:contextualSpacing/>
              <w:rPr>
                <w:rFonts w:hint="eastAsia" w:ascii="仿宋_GB2312" w:hAnsi="华文仿宋" w:eastAsia="仿宋_GB2312" w:cs="Times New Roman"/>
                <w:color w:val="FF0000"/>
                <w:kern w:val="0"/>
                <w:sz w:val="16"/>
                <w:szCs w:val="16"/>
                <w:lang w:val="en-US" w:eastAsia="zh-CN" w:bidi="ar-SA"/>
              </w:rPr>
            </w:pPr>
            <w:r>
              <w:rPr>
                <w:rFonts w:hint="eastAsia" w:ascii="仿宋_GB2312" w:hAnsi="华文仿宋" w:eastAsia="仿宋_GB2312"/>
                <w:color w:val="FF0000"/>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608" w:type="dxa"/>
            <w:vMerge w:val="continue"/>
            <w:vAlign w:val="center"/>
          </w:tcPr>
          <w:p>
            <w:pPr>
              <w:snapToGrid w:val="0"/>
              <w:contextualSpacing/>
              <w:rPr>
                <w:rFonts w:ascii="仿宋" w:hAnsi="仿宋" w:eastAsia="仿宋" w:cs="F4"/>
                <w:kern w:val="0"/>
                <w:sz w:val="16"/>
                <w:szCs w:val="16"/>
              </w:rPr>
            </w:pPr>
          </w:p>
        </w:tc>
        <w:tc>
          <w:tcPr>
            <w:tcW w:w="576"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专业课（不少于</w:t>
            </w:r>
            <w:r>
              <w:rPr>
                <w:rFonts w:hint="eastAsia" w:ascii="仿宋" w:hAnsi="仿宋" w:eastAsia="仿宋" w:cs="F4"/>
                <w:color w:val="FF0000"/>
                <w:kern w:val="0"/>
                <w:sz w:val="16"/>
                <w:szCs w:val="16"/>
                <w:lang w:val="en-US" w:eastAsia="zh-CN"/>
              </w:rPr>
              <w:t>6</w:t>
            </w:r>
            <w:r>
              <w:rPr>
                <w:rFonts w:hint="eastAsia" w:ascii="仿宋" w:hAnsi="仿宋" w:eastAsia="仿宋" w:cs="F4"/>
                <w:kern w:val="0"/>
                <w:sz w:val="16"/>
                <w:szCs w:val="16"/>
              </w:rPr>
              <w:t>学分）</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DCS5101</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随机过程</w:t>
            </w:r>
            <w:r>
              <w:rPr>
                <w:rFonts w:ascii="仿宋" w:hAnsi="仿宋" w:eastAsia="仿宋" w:cs="F4"/>
                <w:kern w:val="0"/>
                <w:sz w:val="16"/>
                <w:szCs w:val="16"/>
              </w:rPr>
              <w:t xml:space="preserve"> </w:t>
            </w:r>
          </w:p>
          <w:p>
            <w:pPr>
              <w:snapToGrid w:val="0"/>
              <w:contextualSpacing/>
              <w:rPr>
                <w:rFonts w:ascii="仿宋" w:hAnsi="仿宋" w:eastAsia="仿宋" w:cs="F4"/>
                <w:kern w:val="0"/>
                <w:sz w:val="16"/>
                <w:szCs w:val="16"/>
              </w:rPr>
            </w:pPr>
            <w:r>
              <w:rPr>
                <w:rFonts w:ascii="仿宋" w:hAnsi="仿宋" w:eastAsia="仿宋" w:cs="F4"/>
                <w:kern w:val="0"/>
                <w:sz w:val="16"/>
                <w:szCs w:val="16"/>
              </w:rPr>
              <w:t>Stochastic Process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马啸、龚杰、杜育松、周育人</w:t>
            </w:r>
          </w:p>
        </w:tc>
        <w:tc>
          <w:tcPr>
            <w:tcW w:w="756" w:type="dxa"/>
            <w:vMerge w:val="restart"/>
          </w:tcPr>
          <w:p>
            <w:pPr>
              <w:snapToGrid w:val="0"/>
              <w:contextualSpacing/>
              <w:rPr>
                <w:rFonts w:ascii="仿宋" w:hAnsi="仿宋" w:eastAsia="仿宋" w:cs="F4"/>
                <w:kern w:val="0"/>
                <w:sz w:val="16"/>
                <w:szCs w:val="16"/>
              </w:rPr>
            </w:pPr>
            <w:r>
              <w:rPr>
                <w:rFonts w:ascii="仿宋" w:hAnsi="仿宋" w:eastAsia="仿宋" w:cs="F4"/>
                <w:kern w:val="0"/>
                <w:sz w:val="16"/>
                <w:szCs w:val="16"/>
              </w:rPr>
              <w:t>6</w:t>
            </w:r>
            <w:r>
              <w:rPr>
                <w:rFonts w:hint="eastAsia" w:ascii="仿宋" w:hAnsi="仿宋" w:eastAsia="仿宋" w:cs="F4"/>
                <w:kern w:val="0"/>
                <w:sz w:val="16"/>
                <w:szCs w:val="16"/>
              </w:rPr>
              <w:t>选</w:t>
            </w:r>
            <w:r>
              <w:rPr>
                <w:rFonts w:ascii="仿宋" w:hAnsi="仿宋" w:eastAsia="仿宋" w:cs="F4"/>
                <w:kern w:val="0"/>
                <w:sz w:val="16"/>
                <w:szCs w:val="16"/>
              </w:rPr>
              <w:t>1</w:t>
            </w:r>
          </w:p>
          <w:p>
            <w:pPr>
              <w:snapToGrid w:val="0"/>
              <w:contextualSpacing/>
              <w:rPr>
                <w:rFonts w:ascii="仿宋" w:hAnsi="仿宋" w:eastAsia="仿宋" w:cs="F4"/>
                <w:kern w:val="0"/>
                <w:sz w:val="16"/>
                <w:szCs w:val="16"/>
              </w:rPr>
            </w:pPr>
            <w:r>
              <w:rPr>
                <w:rFonts w:hint="eastAsia" w:ascii="仿宋" w:hAnsi="仿宋" w:eastAsia="仿宋" w:cs="F4"/>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DCS5102</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矩阵分析</w:t>
            </w:r>
          </w:p>
          <w:p>
            <w:pPr>
              <w:snapToGrid w:val="0"/>
              <w:contextualSpacing/>
              <w:rPr>
                <w:rFonts w:ascii="仿宋" w:hAnsi="仿宋" w:eastAsia="仿宋" w:cs="F4"/>
                <w:kern w:val="0"/>
                <w:sz w:val="16"/>
                <w:szCs w:val="16"/>
              </w:rPr>
            </w:pPr>
            <w:r>
              <w:rPr>
                <w:rFonts w:ascii="仿宋" w:hAnsi="仿宋" w:eastAsia="仿宋" w:cs="F4"/>
                <w:kern w:val="0"/>
                <w:sz w:val="16"/>
                <w:szCs w:val="16"/>
              </w:rPr>
              <w:t>Matrix Analysis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陈佩、马锦华、陈川、李全忠</w:t>
            </w:r>
          </w:p>
        </w:tc>
        <w:tc>
          <w:tcPr>
            <w:tcW w:w="756" w:type="dxa"/>
            <w:vMerge w:val="continue"/>
            <w:tcBorders/>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DCS5170</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泛函分析</w:t>
            </w:r>
          </w:p>
          <w:p>
            <w:pPr>
              <w:snapToGrid w:val="0"/>
              <w:contextualSpacing/>
              <w:rPr>
                <w:rFonts w:ascii="仿宋" w:hAnsi="仿宋" w:eastAsia="仿宋" w:cs="F4"/>
                <w:kern w:val="0"/>
                <w:sz w:val="16"/>
                <w:szCs w:val="16"/>
              </w:rPr>
            </w:pPr>
            <w:r>
              <w:rPr>
                <w:rFonts w:ascii="仿宋" w:hAnsi="仿宋" w:eastAsia="仿宋" w:cs="F4"/>
                <w:kern w:val="0"/>
                <w:sz w:val="16"/>
                <w:szCs w:val="16"/>
              </w:rPr>
              <w:t>Functional Analysis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杨宏奇、张永东、陆遥</w:t>
            </w:r>
          </w:p>
        </w:tc>
        <w:tc>
          <w:tcPr>
            <w:tcW w:w="756" w:type="dxa"/>
            <w:vMerge w:val="continue"/>
            <w:tcBorders/>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DCS5171</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高等数值计算方法</w:t>
            </w:r>
          </w:p>
          <w:p>
            <w:pPr>
              <w:snapToGrid w:val="0"/>
              <w:contextualSpacing/>
              <w:rPr>
                <w:rFonts w:ascii="仿宋" w:hAnsi="仿宋" w:eastAsia="仿宋" w:cs="F4"/>
                <w:kern w:val="0"/>
                <w:sz w:val="16"/>
                <w:szCs w:val="16"/>
              </w:rPr>
            </w:pPr>
            <w:r>
              <w:rPr>
                <w:rFonts w:ascii="仿宋" w:hAnsi="仿宋" w:eastAsia="仿宋" w:cs="F4"/>
                <w:kern w:val="0"/>
                <w:sz w:val="16"/>
                <w:szCs w:val="16"/>
              </w:rPr>
              <w:t>Higher Numerical Calculation Methods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邹青松、张雨浓、谭志军、汪涛、黎卫兵</w:t>
            </w:r>
          </w:p>
        </w:tc>
        <w:tc>
          <w:tcPr>
            <w:tcW w:w="756" w:type="dxa"/>
            <w:vMerge w:val="continue"/>
            <w:tcBorders/>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DCS5185</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现代偏微分方程计算方法</w:t>
            </w:r>
          </w:p>
          <w:p>
            <w:pPr>
              <w:snapToGrid w:val="0"/>
              <w:contextualSpacing/>
              <w:rPr>
                <w:rFonts w:ascii="仿宋" w:hAnsi="仿宋" w:eastAsia="仿宋" w:cs="F4"/>
                <w:kern w:val="0"/>
                <w:sz w:val="16"/>
                <w:szCs w:val="16"/>
              </w:rPr>
            </w:pPr>
            <w:r>
              <w:rPr>
                <w:rFonts w:ascii="仿宋" w:hAnsi="仿宋" w:eastAsia="仿宋" w:cs="F4"/>
                <w:kern w:val="0"/>
                <w:sz w:val="16"/>
                <w:szCs w:val="16"/>
              </w:rPr>
              <w:t>Modern Methods for Calculating Partial Differential Equations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邹青松、谭志军</w:t>
            </w:r>
          </w:p>
        </w:tc>
        <w:tc>
          <w:tcPr>
            <w:tcW w:w="756" w:type="dxa"/>
            <w:vMerge w:val="continue"/>
            <w:tcBorders/>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DCS5103</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最优化理论与方法</w:t>
            </w:r>
          </w:p>
          <w:p>
            <w:pPr>
              <w:snapToGrid w:val="0"/>
              <w:contextualSpacing/>
              <w:rPr>
                <w:rFonts w:ascii="仿宋" w:hAnsi="仿宋" w:eastAsia="仿宋" w:cs="F4"/>
                <w:kern w:val="0"/>
                <w:sz w:val="16"/>
                <w:szCs w:val="16"/>
              </w:rPr>
            </w:pPr>
            <w:r>
              <w:rPr>
                <w:rFonts w:ascii="仿宋" w:hAnsi="仿宋" w:eastAsia="仿宋" w:cs="F4"/>
                <w:kern w:val="0"/>
                <w:sz w:val="16"/>
                <w:szCs w:val="16"/>
              </w:rPr>
              <w:t>Theory and Algorithms for Optimization</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王国利、凌青、汪涛、李洽、衣杨</w:t>
            </w:r>
          </w:p>
        </w:tc>
        <w:tc>
          <w:tcPr>
            <w:tcW w:w="756" w:type="dxa"/>
            <w:vMerge w:val="continue"/>
            <w:tcBorders/>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选修课（导师指定）</w:t>
            </w:r>
          </w:p>
        </w:tc>
        <w:tc>
          <w:tcPr>
            <w:tcW w:w="576"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理论与算法</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DCS6264</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界面问题数值方法</w:t>
            </w:r>
          </w:p>
          <w:p>
            <w:pPr>
              <w:snapToGrid w:val="0"/>
              <w:contextualSpacing/>
              <w:rPr>
                <w:rFonts w:ascii="仿宋" w:hAnsi="仿宋" w:eastAsia="仿宋" w:cs="F4"/>
                <w:kern w:val="0"/>
                <w:sz w:val="16"/>
                <w:szCs w:val="16"/>
              </w:rPr>
            </w:pPr>
            <w:r>
              <w:rPr>
                <w:rFonts w:ascii="仿宋" w:hAnsi="仿宋" w:eastAsia="仿宋" w:cs="F4"/>
                <w:kern w:val="0"/>
                <w:sz w:val="16"/>
                <w:szCs w:val="16"/>
              </w:rPr>
              <w:t>Numerical Methods for Interface Problems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谭志军</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DCS6288</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复变函数</w:t>
            </w:r>
          </w:p>
          <w:p>
            <w:pPr>
              <w:snapToGrid w:val="0"/>
              <w:contextualSpacing/>
              <w:rPr>
                <w:rFonts w:ascii="仿宋" w:hAnsi="仿宋" w:eastAsia="仿宋" w:cs="F4"/>
                <w:kern w:val="0"/>
                <w:sz w:val="16"/>
                <w:szCs w:val="16"/>
              </w:rPr>
            </w:pPr>
            <w:r>
              <w:rPr>
                <w:rFonts w:ascii="仿宋" w:hAnsi="仿宋" w:eastAsia="仿宋" w:cs="F4"/>
                <w:kern w:val="0"/>
                <w:sz w:val="16"/>
                <w:szCs w:val="16"/>
              </w:rPr>
              <w:t>Functions of Complex Variables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骆伟祺</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DCS6267</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线性积分方程理论与算法</w:t>
            </w:r>
          </w:p>
          <w:p>
            <w:pPr>
              <w:snapToGrid w:val="0"/>
              <w:contextualSpacing/>
              <w:rPr>
                <w:rFonts w:ascii="仿宋" w:hAnsi="仿宋" w:eastAsia="仿宋" w:cs="F4"/>
                <w:kern w:val="0"/>
                <w:sz w:val="16"/>
                <w:szCs w:val="16"/>
              </w:rPr>
            </w:pPr>
            <w:r>
              <w:rPr>
                <w:rFonts w:ascii="仿宋" w:hAnsi="仿宋" w:eastAsia="仿宋" w:cs="F4"/>
                <w:kern w:val="0"/>
                <w:sz w:val="16"/>
                <w:szCs w:val="16"/>
              </w:rPr>
              <w:t>Theory and Algorithms of Linear Integral Equations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杨宏奇、江颖</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DCS6268</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反问题求解算法与应用</w:t>
            </w:r>
          </w:p>
          <w:p>
            <w:pPr>
              <w:snapToGrid w:val="0"/>
              <w:contextualSpacing/>
              <w:rPr>
                <w:rFonts w:ascii="仿宋" w:hAnsi="仿宋" w:eastAsia="仿宋" w:cs="F4"/>
                <w:kern w:val="0"/>
                <w:sz w:val="16"/>
                <w:szCs w:val="16"/>
              </w:rPr>
            </w:pPr>
            <w:r>
              <w:rPr>
                <w:rFonts w:ascii="仿宋" w:hAnsi="仿宋" w:eastAsia="仿宋" w:cs="F4"/>
                <w:kern w:val="0"/>
                <w:sz w:val="16"/>
                <w:szCs w:val="16"/>
              </w:rPr>
              <w:t>Inverse Problem Solving Algorithms and Applications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衡益</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DCS6195</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图论算法</w:t>
            </w:r>
          </w:p>
          <w:p>
            <w:pPr>
              <w:snapToGrid w:val="0"/>
              <w:contextualSpacing/>
              <w:rPr>
                <w:rFonts w:ascii="仿宋" w:hAnsi="仿宋" w:eastAsia="仿宋" w:cs="F4"/>
                <w:kern w:val="0"/>
                <w:sz w:val="16"/>
                <w:szCs w:val="16"/>
              </w:rPr>
            </w:pPr>
            <w:r>
              <w:rPr>
                <w:rFonts w:ascii="仿宋" w:hAnsi="仿宋" w:eastAsia="仿宋" w:cs="F4"/>
                <w:kern w:val="0"/>
                <w:sz w:val="16"/>
                <w:szCs w:val="16"/>
              </w:rPr>
              <w:t>Graph Theory Algorithm</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娄定俊</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DCS6269</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量子计算</w:t>
            </w:r>
          </w:p>
          <w:p>
            <w:pPr>
              <w:snapToGrid w:val="0"/>
              <w:contextualSpacing/>
              <w:rPr>
                <w:rFonts w:ascii="仿宋" w:hAnsi="仿宋" w:eastAsia="仿宋" w:cs="F4"/>
                <w:kern w:val="0"/>
                <w:sz w:val="16"/>
                <w:szCs w:val="16"/>
              </w:rPr>
            </w:pPr>
            <w:r>
              <w:rPr>
                <w:rFonts w:ascii="仿宋" w:hAnsi="仿宋" w:eastAsia="仿宋" w:cs="F4"/>
                <w:kern w:val="0"/>
                <w:sz w:val="16"/>
                <w:szCs w:val="16"/>
              </w:rPr>
              <w:t>Quantum Computation</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邱道文、李绿周</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DCS6180</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形式语言与自动机</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Formal Language and Automata Theory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邱道文</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DCS6239</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有限域基础</w:t>
            </w:r>
          </w:p>
          <w:p>
            <w:pPr>
              <w:snapToGrid w:val="0"/>
              <w:contextualSpacing/>
              <w:rPr>
                <w:rFonts w:ascii="仿宋" w:hAnsi="仿宋" w:eastAsia="仿宋" w:cs="F4"/>
                <w:kern w:val="0"/>
                <w:sz w:val="16"/>
                <w:szCs w:val="16"/>
              </w:rPr>
            </w:pPr>
            <w:r>
              <w:rPr>
                <w:rFonts w:ascii="仿宋" w:hAnsi="仿宋" w:eastAsia="仿宋" w:cs="F4"/>
                <w:kern w:val="0"/>
                <w:sz w:val="16"/>
                <w:szCs w:val="16"/>
              </w:rPr>
              <w:t>Introduction to Finite Fields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韦宝典、杜育松、郑培嘉</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系统与网络</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DCS6270</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边缘计算</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Edge Computing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陈旭、周知</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DCS6271</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软硬件协同设计</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hardware software co design</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陈刚</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DCS6260</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大数据存储技术</w:t>
            </w:r>
          </w:p>
          <w:p>
            <w:pPr>
              <w:snapToGrid w:val="0"/>
              <w:contextualSpacing/>
              <w:rPr>
                <w:rFonts w:ascii="仿宋" w:hAnsi="仿宋" w:eastAsia="仿宋" w:cs="F4"/>
                <w:kern w:val="0"/>
                <w:sz w:val="16"/>
                <w:szCs w:val="16"/>
              </w:rPr>
            </w:pPr>
            <w:r>
              <w:rPr>
                <w:rFonts w:ascii="仿宋" w:hAnsi="仿宋" w:eastAsia="仿宋" w:cs="F4"/>
                <w:kern w:val="0"/>
                <w:sz w:val="16"/>
                <w:szCs w:val="16"/>
              </w:rPr>
              <w:t>Big Data Storage Technology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陈志广、肖侬</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DCS6287</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数据科学与工程</w:t>
            </w:r>
          </w:p>
          <w:p>
            <w:pPr>
              <w:snapToGrid w:val="0"/>
              <w:contextualSpacing/>
              <w:rPr>
                <w:rFonts w:ascii="仿宋" w:hAnsi="仿宋" w:eastAsia="仿宋" w:cs="F4"/>
                <w:kern w:val="0"/>
                <w:sz w:val="16"/>
                <w:szCs w:val="16"/>
              </w:rPr>
            </w:pPr>
            <w:r>
              <w:rPr>
                <w:rFonts w:ascii="仿宋" w:hAnsi="仿宋" w:eastAsia="仿宋" w:cs="F4"/>
                <w:kern w:val="0"/>
                <w:sz w:val="16"/>
                <w:szCs w:val="16"/>
              </w:rPr>
              <w:t>Data Science and Engineering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周杰英、吴维刚</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DCS6272</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网络测量与性能分析</w:t>
            </w:r>
          </w:p>
          <w:p>
            <w:pPr>
              <w:snapToGrid w:val="0"/>
              <w:contextualSpacing/>
              <w:rPr>
                <w:rFonts w:ascii="仿宋" w:hAnsi="仿宋" w:eastAsia="仿宋" w:cs="F4"/>
                <w:kern w:val="0"/>
                <w:sz w:val="16"/>
                <w:szCs w:val="16"/>
              </w:rPr>
            </w:pPr>
            <w:r>
              <w:rPr>
                <w:rFonts w:ascii="仿宋" w:hAnsi="仿宋" w:eastAsia="仿宋" w:cs="F4"/>
                <w:kern w:val="0"/>
                <w:sz w:val="16"/>
                <w:szCs w:val="16"/>
              </w:rPr>
              <w:t>Network measurement and performance analysis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谢逸、余顺争、周杰英</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DCS6290</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区块链原理与技术</w:t>
            </w:r>
          </w:p>
          <w:p>
            <w:pPr>
              <w:snapToGrid w:val="0"/>
              <w:contextualSpacing/>
              <w:rPr>
                <w:rFonts w:ascii="仿宋" w:hAnsi="仿宋" w:eastAsia="仿宋" w:cs="F4"/>
                <w:kern w:val="0"/>
                <w:sz w:val="16"/>
                <w:szCs w:val="16"/>
              </w:rPr>
            </w:pPr>
            <w:r>
              <w:rPr>
                <w:rFonts w:ascii="仿宋" w:hAnsi="仿宋" w:eastAsia="仿宋" w:cs="F4"/>
                <w:kern w:val="0"/>
                <w:sz w:val="16"/>
                <w:szCs w:val="16"/>
              </w:rPr>
              <w:t>Blockchain Principles and Technologies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黄华威、陈亮、吴嘉婧</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restart"/>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AI</w:t>
            </w:r>
            <w:r>
              <w:rPr>
                <w:rFonts w:hint="eastAsia" w:ascii="仿宋" w:hAnsi="仿宋" w:eastAsia="仿宋" w:cs="F4"/>
                <w:kern w:val="0"/>
                <w:sz w:val="16"/>
                <w:szCs w:val="16"/>
              </w:rPr>
              <w:t>与大数据</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DCS6173</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数据挖掘</w:t>
            </w:r>
            <w:r>
              <w:rPr>
                <w:rFonts w:ascii="仿宋" w:hAnsi="仿宋" w:eastAsia="仿宋" w:cs="F4"/>
                <w:kern w:val="0"/>
                <w:sz w:val="16"/>
                <w:szCs w:val="16"/>
              </w:rPr>
              <w:t xml:space="preserve"> </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Data Mining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潘嵘、王昌栋、陈林、梁上松、郑培嘉、任江涛</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DCS5119</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数字图像处理</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Digital Image Processing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54</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赖剑煌、谢晓华、朝红阳、倪江群、郑慧诚、刘宁、曾坤、罗志宏、潘炎</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DCS6262</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深度学习前沿</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Frontiers of Deep Learning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王瑞轩、胡建芳</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 xml:space="preserve">DCS6203 </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知识表示与推理</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Knowledge Representation and Reasoning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刘咏梅、万海</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DCS6273</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无人系统</w:t>
            </w:r>
          </w:p>
          <w:p>
            <w:pPr>
              <w:snapToGrid w:val="0"/>
              <w:contextualSpacing/>
              <w:rPr>
                <w:rFonts w:ascii="仿宋" w:hAnsi="仿宋" w:eastAsia="仿宋" w:cs="F4"/>
                <w:kern w:val="0"/>
                <w:sz w:val="16"/>
                <w:szCs w:val="16"/>
              </w:rPr>
            </w:pPr>
            <w:r>
              <w:rPr>
                <w:rFonts w:ascii="仿宋" w:hAnsi="仿宋" w:eastAsia="仿宋" w:cs="F4"/>
                <w:kern w:val="0"/>
                <w:sz w:val="16"/>
                <w:szCs w:val="16"/>
              </w:rPr>
              <w:t>Unmanned Systems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tcPr>
          <w:p>
            <w:pPr>
              <w:snapToGrid w:val="0"/>
              <w:jc w:val="left"/>
              <w:rPr>
                <w:rFonts w:ascii="仿宋" w:hAnsi="仿宋" w:eastAsia="仿宋" w:cs="F4"/>
                <w:kern w:val="0"/>
                <w:sz w:val="16"/>
                <w:szCs w:val="16"/>
              </w:rPr>
            </w:pPr>
            <w:r>
              <w:rPr>
                <w:rFonts w:hint="eastAsia" w:ascii="仿宋" w:hAnsi="仿宋" w:eastAsia="仿宋" w:cs="F4"/>
                <w:kern w:val="0"/>
                <w:sz w:val="16"/>
                <w:szCs w:val="16"/>
              </w:rPr>
              <w:t>成慧、黄凯、陈刚、谭宁、吴贺俊、潘永平、陈龙</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DCS6266</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自然语言处理</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Natural Language Processing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tcPr>
          <w:p>
            <w:pPr>
              <w:snapToGrid w:val="0"/>
              <w:jc w:val="left"/>
              <w:rPr>
                <w:rFonts w:ascii="仿宋" w:hAnsi="仿宋" w:eastAsia="仿宋" w:cs="F4"/>
                <w:kern w:val="0"/>
                <w:sz w:val="16"/>
                <w:szCs w:val="16"/>
              </w:rPr>
            </w:pPr>
            <w:r>
              <w:rPr>
                <w:rFonts w:hint="eastAsia" w:ascii="仿宋" w:hAnsi="仿宋" w:eastAsia="仿宋" w:cs="F4"/>
                <w:kern w:val="0"/>
                <w:sz w:val="16"/>
                <w:szCs w:val="16"/>
              </w:rPr>
              <w:t>权小军、潘炎、杨猛、潘嵘</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DCS6289</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强化学习原理及应用</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Principles and Applications of Reinforcement Learning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tcPr>
          <w:p>
            <w:pPr>
              <w:snapToGrid w:val="0"/>
              <w:jc w:val="left"/>
              <w:rPr>
                <w:rFonts w:ascii="仿宋" w:hAnsi="仿宋" w:eastAsia="仿宋" w:cs="F4"/>
                <w:kern w:val="0"/>
                <w:sz w:val="16"/>
                <w:szCs w:val="16"/>
              </w:rPr>
            </w:pPr>
            <w:r>
              <w:rPr>
                <w:rFonts w:hint="eastAsia" w:ascii="仿宋" w:hAnsi="仿宋" w:eastAsia="仿宋" w:cs="F4"/>
                <w:kern w:val="0"/>
                <w:sz w:val="16"/>
                <w:szCs w:val="16"/>
              </w:rPr>
              <w:t>余超</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安全与隐私</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DCS6274</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密码学前沿技术</w:t>
            </w:r>
          </w:p>
          <w:p>
            <w:pPr>
              <w:snapToGrid w:val="0"/>
              <w:contextualSpacing/>
              <w:rPr>
                <w:rFonts w:ascii="仿宋" w:hAnsi="仿宋" w:eastAsia="仿宋" w:cs="F4"/>
                <w:kern w:val="0"/>
                <w:sz w:val="16"/>
                <w:szCs w:val="16"/>
              </w:rPr>
            </w:pPr>
            <w:r>
              <w:rPr>
                <w:rFonts w:ascii="仿宋" w:hAnsi="仿宋" w:eastAsia="仿宋" w:cs="F4"/>
                <w:kern w:val="0"/>
                <w:sz w:val="16"/>
                <w:szCs w:val="16"/>
              </w:rPr>
              <w:t>Advanced Topics of Modern Cryptography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张方国、田海博、龙冬阳、杜育松、郑培嘉</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DCS6275</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数据隐私保护与安全计算</w:t>
            </w:r>
          </w:p>
          <w:p>
            <w:pPr>
              <w:snapToGrid w:val="0"/>
              <w:contextualSpacing/>
              <w:rPr>
                <w:rFonts w:ascii="仿宋" w:hAnsi="仿宋" w:eastAsia="仿宋" w:cs="F4"/>
                <w:kern w:val="0"/>
                <w:sz w:val="16"/>
                <w:szCs w:val="16"/>
              </w:rPr>
            </w:pPr>
            <w:r>
              <w:rPr>
                <w:rFonts w:ascii="仿宋" w:hAnsi="仿宋" w:eastAsia="仿宋" w:cs="F4"/>
                <w:kern w:val="0"/>
                <w:sz w:val="16"/>
                <w:szCs w:val="16"/>
              </w:rPr>
              <w:t>Data Privacy Protection and Secure Computing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桑应朋、郑培嘉、沈鸿</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DCS6276</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多媒体内容安全</w:t>
            </w:r>
          </w:p>
          <w:p>
            <w:pPr>
              <w:snapToGrid w:val="0"/>
              <w:contextualSpacing/>
              <w:rPr>
                <w:rFonts w:ascii="仿宋" w:hAnsi="仿宋" w:eastAsia="仿宋" w:cs="F4"/>
                <w:kern w:val="0"/>
                <w:sz w:val="16"/>
                <w:szCs w:val="16"/>
              </w:rPr>
            </w:pPr>
            <w:r>
              <w:rPr>
                <w:rFonts w:ascii="仿宋" w:hAnsi="仿宋" w:eastAsia="仿宋" w:cs="F4"/>
                <w:kern w:val="0"/>
                <w:sz w:val="16"/>
                <w:szCs w:val="16"/>
              </w:rPr>
              <w:t>Multimedia Content Security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倪江群、黄方军、方艳梅、郑培嘉、刘红梅</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DCS6277</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密码算法的</w:t>
            </w:r>
            <w:r>
              <w:rPr>
                <w:rFonts w:ascii="仿宋" w:hAnsi="仿宋" w:eastAsia="仿宋" w:cs="F4"/>
                <w:kern w:val="0"/>
                <w:sz w:val="16"/>
                <w:szCs w:val="16"/>
              </w:rPr>
              <w:t>FPGA</w:t>
            </w:r>
            <w:r>
              <w:rPr>
                <w:rFonts w:hint="eastAsia" w:ascii="仿宋" w:hAnsi="仿宋" w:eastAsia="仿宋" w:cs="F4"/>
                <w:kern w:val="0"/>
                <w:sz w:val="16"/>
                <w:szCs w:val="16"/>
              </w:rPr>
              <w:t>工程实践</w:t>
            </w:r>
          </w:p>
          <w:p>
            <w:pPr>
              <w:snapToGrid w:val="0"/>
              <w:contextualSpacing/>
              <w:rPr>
                <w:rFonts w:ascii="仿宋" w:hAnsi="仿宋" w:eastAsia="仿宋" w:cs="F4"/>
                <w:kern w:val="0"/>
                <w:sz w:val="16"/>
                <w:szCs w:val="16"/>
              </w:rPr>
            </w:pPr>
            <w:r>
              <w:rPr>
                <w:rFonts w:ascii="仿宋" w:hAnsi="仿宋" w:eastAsia="仿宋" w:cs="F4"/>
                <w:kern w:val="0"/>
                <w:sz w:val="16"/>
                <w:szCs w:val="16"/>
              </w:rPr>
              <w:t>FPGA Engineering Practice for Cryptographic Algorithms</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杜育松</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restart"/>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软件与应用</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DCS6278</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面向对象技术</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Object-oriented Technology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衣杨、刘聪、刘红梅、王青</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DCS6279</w:t>
            </w:r>
          </w:p>
        </w:tc>
        <w:tc>
          <w:tcPr>
            <w:tcW w:w="3438"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计算可视媒体</w:t>
            </w:r>
          </w:p>
          <w:p>
            <w:pPr>
              <w:snapToGrid w:val="0"/>
              <w:contextualSpacing/>
              <w:rPr>
                <w:rFonts w:ascii="仿宋" w:hAnsi="仿宋" w:eastAsia="仿宋" w:cs="F4"/>
                <w:kern w:val="0"/>
                <w:sz w:val="16"/>
                <w:szCs w:val="16"/>
              </w:rPr>
            </w:pPr>
            <w:r>
              <w:rPr>
                <w:rFonts w:ascii="仿宋" w:hAnsi="仿宋" w:eastAsia="仿宋" w:cs="F4"/>
                <w:kern w:val="0"/>
                <w:sz w:val="16"/>
                <w:szCs w:val="16"/>
              </w:rPr>
              <w:t>Computational Visual Media</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王若梅、高成英、苏卓、周凡</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DCS6280</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软件项目管理</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Software Project Management</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毛明志、林倞、卞静、王青</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DCS6281</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数字几何处理</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Digital Geometry Processing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王若梅、高成英、苏卓</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DCS6282</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虚拟现实与可视化</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Virtual Reality and Visualization</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纪庆革、陶钧、周凡</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仿宋" w:hAnsi="仿宋" w:eastAsia="仿宋" w:cs="F4"/>
                <w:kern w:val="0"/>
                <w:sz w:val="16"/>
                <w:szCs w:val="16"/>
              </w:rPr>
            </w:pPr>
          </w:p>
        </w:tc>
        <w:tc>
          <w:tcPr>
            <w:tcW w:w="576" w:type="dxa"/>
            <w:vMerge w:val="continue"/>
            <w:vAlign w:val="center"/>
          </w:tcPr>
          <w:p>
            <w:pPr>
              <w:snapToGrid w:val="0"/>
              <w:contextualSpacing/>
              <w:rPr>
                <w:rFonts w:ascii="仿宋" w:hAnsi="仿宋" w:eastAsia="仿宋" w:cs="F4"/>
                <w:kern w:val="0"/>
                <w:sz w:val="16"/>
                <w:szCs w:val="16"/>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DCS6283</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软件工程理论基础</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Fundamentals of Software Engineering Theory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陈亮、吴嘉婧</w:t>
            </w:r>
            <w:r>
              <w:rPr>
                <w:rFonts w:ascii="仿宋" w:hAnsi="仿宋" w:eastAsia="仿宋" w:cs="F4"/>
                <w:kern w:val="0"/>
                <w:sz w:val="16"/>
                <w:szCs w:val="16"/>
              </w:rPr>
              <w:t>(</w:t>
            </w:r>
            <w:r>
              <w:rPr>
                <w:rFonts w:hint="eastAsia" w:ascii="仿宋" w:hAnsi="仿宋" w:eastAsia="仿宋" w:cs="F4"/>
                <w:kern w:val="0"/>
                <w:sz w:val="16"/>
                <w:szCs w:val="16"/>
              </w:rPr>
              <w:t>春</w:t>
            </w:r>
            <w:r>
              <w:rPr>
                <w:rFonts w:ascii="仿宋" w:hAnsi="仿宋" w:eastAsia="仿宋" w:cs="F4"/>
                <w:kern w:val="0"/>
                <w:sz w:val="16"/>
                <w:szCs w:val="16"/>
              </w:rPr>
              <w:t>)</w:t>
            </w:r>
            <w:r>
              <w:rPr>
                <w:rFonts w:hint="eastAsia" w:ascii="仿宋" w:hAnsi="仿宋" w:eastAsia="仿宋" w:cs="F4"/>
                <w:kern w:val="0"/>
                <w:sz w:val="16"/>
                <w:szCs w:val="16"/>
              </w:rPr>
              <w:t>、陈武辉、周晓聪</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_GB2312" w:hAnsi="华文仿宋" w:eastAsia="Times New Roman"/>
                <w:kern w:val="0"/>
                <w:sz w:val="18"/>
                <w:szCs w:val="18"/>
              </w:rPr>
            </w:pPr>
          </w:p>
        </w:tc>
        <w:tc>
          <w:tcPr>
            <w:tcW w:w="576" w:type="dxa"/>
            <w:vMerge w:val="continue"/>
            <w:vAlign w:val="center"/>
          </w:tcPr>
          <w:p>
            <w:pPr>
              <w:snapToGrid w:val="0"/>
              <w:contextualSpacing/>
              <w:rPr>
                <w:rFonts w:ascii="??_GB2312" w:hAnsi="华文仿宋" w:eastAsia="Times New Roman"/>
                <w:kern w:val="0"/>
                <w:sz w:val="18"/>
                <w:szCs w:val="18"/>
              </w:rPr>
            </w:pP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DCS6284</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工作流技术</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Workflow Technology</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rPr>
                <w:rFonts w:ascii="仿宋" w:hAnsi="仿宋" w:eastAsia="仿宋" w:cs="F4"/>
                <w:kern w:val="0"/>
                <w:sz w:val="16"/>
                <w:szCs w:val="16"/>
              </w:rPr>
            </w:pPr>
            <w:r>
              <w:rPr>
                <w:rFonts w:hint="eastAsia" w:ascii="仿宋" w:hAnsi="仿宋" w:eastAsia="仿宋" w:cs="F4"/>
                <w:kern w:val="0"/>
                <w:sz w:val="16"/>
                <w:szCs w:val="16"/>
              </w:rPr>
              <w:t>余阳、王青</w:t>
            </w:r>
          </w:p>
        </w:tc>
        <w:tc>
          <w:tcPr>
            <w:tcW w:w="756" w:type="dxa"/>
          </w:tcPr>
          <w:p>
            <w:pPr>
              <w:snapToGrid w:val="0"/>
              <w:contextualSpacing/>
              <w:rPr>
                <w:rFonts w:ascii="仿宋" w:hAnsi="仿宋" w:eastAsia="仿宋" w:cs="F4"/>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8" w:type="dxa"/>
            <w:vMerge w:val="continue"/>
            <w:vAlign w:val="center"/>
          </w:tcPr>
          <w:p>
            <w:pPr>
              <w:snapToGrid w:val="0"/>
              <w:contextualSpacing/>
              <w:rPr>
                <w:rFonts w:ascii="??_GB2312" w:hAnsi="华文仿宋" w:eastAsia="Times New Roman"/>
                <w:kern w:val="0"/>
                <w:sz w:val="18"/>
                <w:szCs w:val="18"/>
              </w:rPr>
            </w:pPr>
          </w:p>
        </w:tc>
        <w:tc>
          <w:tcPr>
            <w:tcW w:w="576" w:type="dxa"/>
            <w:vAlign w:val="center"/>
          </w:tcPr>
          <w:p>
            <w:pPr>
              <w:snapToGrid w:val="0"/>
              <w:contextualSpacing/>
              <w:rPr>
                <w:rFonts w:ascii="??_GB2312" w:hAnsi="华文仿宋" w:eastAsia="Times New Roman"/>
                <w:kern w:val="0"/>
                <w:sz w:val="18"/>
                <w:szCs w:val="18"/>
              </w:rPr>
            </w:pPr>
            <w:r>
              <w:rPr>
                <w:rFonts w:ascii="??_GB2312" w:hAnsi="华文仿宋" w:eastAsia="Times New Roman"/>
                <w:kern w:val="0"/>
                <w:sz w:val="18"/>
                <w:szCs w:val="18"/>
              </w:rPr>
              <w:t>交叉科学</w:t>
            </w:r>
          </w:p>
        </w:tc>
        <w:tc>
          <w:tcPr>
            <w:tcW w:w="1059" w:type="dxa"/>
            <w:vAlign w:val="center"/>
          </w:tcPr>
          <w:p>
            <w:pPr>
              <w:snapToGrid w:val="0"/>
              <w:contextualSpacing/>
              <w:rPr>
                <w:rFonts w:ascii="仿宋" w:hAnsi="仿宋" w:eastAsia="仿宋" w:cs="F4"/>
                <w:kern w:val="0"/>
                <w:sz w:val="16"/>
                <w:szCs w:val="16"/>
              </w:rPr>
            </w:pPr>
            <w:r>
              <w:rPr>
                <w:rFonts w:ascii="仿宋" w:hAnsi="仿宋" w:eastAsia="仿宋" w:cs="F4"/>
                <w:kern w:val="0"/>
                <w:sz w:val="16"/>
                <w:szCs w:val="16"/>
              </w:rPr>
              <w:t>DCS6285</w:t>
            </w:r>
          </w:p>
        </w:tc>
        <w:tc>
          <w:tcPr>
            <w:tcW w:w="3438"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生物信息计算前沿</w:t>
            </w:r>
          </w:p>
          <w:p>
            <w:pPr>
              <w:snapToGrid w:val="0"/>
              <w:contextualSpacing/>
              <w:jc w:val="left"/>
              <w:rPr>
                <w:rFonts w:ascii="仿宋" w:hAnsi="仿宋" w:eastAsia="仿宋" w:cs="F4"/>
                <w:kern w:val="0"/>
                <w:sz w:val="16"/>
                <w:szCs w:val="16"/>
              </w:rPr>
            </w:pPr>
            <w:r>
              <w:rPr>
                <w:rFonts w:ascii="仿宋" w:hAnsi="仿宋" w:eastAsia="仿宋" w:cs="F4"/>
                <w:kern w:val="0"/>
                <w:sz w:val="16"/>
                <w:szCs w:val="16"/>
              </w:rPr>
              <w:t>Frontiers of Bioinformatics Computing</w:t>
            </w:r>
          </w:p>
        </w:tc>
        <w:tc>
          <w:tcPr>
            <w:tcW w:w="533"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36</w:t>
            </w:r>
          </w:p>
        </w:tc>
        <w:tc>
          <w:tcPr>
            <w:tcW w:w="396" w:type="dxa"/>
            <w:vAlign w:val="center"/>
          </w:tcPr>
          <w:p>
            <w:pPr>
              <w:snapToGrid w:val="0"/>
              <w:contextualSpacing/>
              <w:jc w:val="center"/>
              <w:rPr>
                <w:rFonts w:ascii="仿宋" w:hAnsi="仿宋" w:eastAsia="仿宋" w:cs="F4"/>
                <w:kern w:val="0"/>
                <w:sz w:val="16"/>
                <w:szCs w:val="16"/>
              </w:rPr>
            </w:pPr>
            <w:r>
              <w:rPr>
                <w:rFonts w:ascii="仿宋" w:hAnsi="仿宋" w:eastAsia="仿宋" w:cs="F4"/>
                <w:kern w:val="0"/>
                <w:sz w:val="16"/>
                <w:szCs w:val="16"/>
              </w:rPr>
              <w:t>2</w:t>
            </w:r>
          </w:p>
        </w:tc>
        <w:tc>
          <w:tcPr>
            <w:tcW w:w="1672" w:type="dxa"/>
            <w:vAlign w:val="center"/>
          </w:tcPr>
          <w:p>
            <w:pPr>
              <w:snapToGrid w:val="0"/>
              <w:contextualSpacing/>
              <w:jc w:val="left"/>
              <w:rPr>
                <w:rFonts w:ascii="仿宋" w:hAnsi="仿宋" w:eastAsia="仿宋" w:cs="F4"/>
                <w:kern w:val="0"/>
                <w:sz w:val="16"/>
                <w:szCs w:val="16"/>
              </w:rPr>
            </w:pPr>
            <w:r>
              <w:rPr>
                <w:rFonts w:hint="eastAsia" w:ascii="仿宋" w:hAnsi="仿宋" w:eastAsia="仿宋" w:cs="F4"/>
                <w:kern w:val="0"/>
                <w:sz w:val="16"/>
                <w:szCs w:val="16"/>
              </w:rPr>
              <w:t>杨跃东、戴智明</w:t>
            </w:r>
          </w:p>
        </w:tc>
        <w:tc>
          <w:tcPr>
            <w:tcW w:w="756" w:type="dxa"/>
          </w:tcPr>
          <w:p>
            <w:pPr>
              <w:snapToGrid w:val="0"/>
              <w:contextualSpacing/>
              <w:rPr>
                <w:rFonts w:ascii="仿宋" w:hAnsi="仿宋" w:eastAsia="仿宋" w:cs="F4"/>
                <w:kern w:val="0"/>
                <w:sz w:val="16"/>
                <w:szCs w:val="16"/>
              </w:rPr>
            </w:pPr>
          </w:p>
        </w:tc>
      </w:tr>
    </w:tbl>
    <w:p>
      <w:pPr>
        <w:adjustRightInd w:val="0"/>
        <w:snapToGrid w:val="0"/>
        <w:spacing w:line="500" w:lineRule="exact"/>
        <w:ind w:firstLine="560" w:firstLineChars="200"/>
        <w:rPr>
          <w:rFonts w:ascii="??_GB2312" w:hAnsi="宋体" w:eastAsia="Times New Roman"/>
          <w:sz w:val="28"/>
          <w:szCs w:val="28"/>
        </w:rPr>
      </w:pPr>
      <w:bookmarkStart w:id="4" w:name="OLE_LINK1"/>
    </w:p>
    <w:bookmarkEnd w:id="4"/>
    <w:p>
      <w:pPr>
        <w:spacing w:line="500" w:lineRule="exact"/>
        <w:rPr>
          <w:rFonts w:ascii="??_GB2312" w:hAnsi="华文仿宋" w:eastAsia="Times New Roman"/>
          <w:sz w:val="28"/>
          <w:szCs w:val="28"/>
        </w:rPr>
      </w:pPr>
    </w:p>
    <w:p>
      <w:pPr>
        <w:spacing w:line="500" w:lineRule="exact"/>
        <w:rPr>
          <w:rFonts w:ascii="??_GB2312" w:hAnsi="宋体" w:eastAsia="Times New Roman"/>
          <w:b/>
          <w:sz w:val="32"/>
          <w:szCs w:val="32"/>
        </w:rPr>
      </w:pPr>
      <w:r>
        <w:rPr>
          <w:rFonts w:ascii="??_GB2312" w:hAnsi="宋体" w:eastAsia="Times New Roman"/>
          <w:b/>
          <w:sz w:val="32"/>
          <w:szCs w:val="32"/>
        </w:rPr>
        <w:t>七、</w:t>
      </w:r>
      <w:r>
        <w:rPr>
          <w:rFonts w:hint="eastAsia" w:ascii="仿宋_GB2312" w:hAnsi="宋体" w:eastAsia="仿宋_GB2312"/>
          <w:b/>
          <w:sz w:val="32"/>
          <w:szCs w:val="32"/>
        </w:rPr>
        <w:t>培养环节与要求</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严格按照中山大学《学位与研究生教育工作手册》的有关规定执行，除完成课程学习任务并修满规定的学分外，要求研究生完成各个培养环节规定的内容。主要环节及要求包括：</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、读书报告：学生在读期间应认真阅读国内外文献</w:t>
      </w:r>
      <w:r>
        <w:rPr>
          <w:rFonts w:ascii="仿宋_GB2312" w:hAnsi="宋体" w:eastAsia="仿宋_GB2312"/>
          <w:sz w:val="28"/>
          <w:szCs w:val="28"/>
        </w:rPr>
        <w:t>100</w:t>
      </w:r>
      <w:r>
        <w:rPr>
          <w:rFonts w:hint="eastAsia" w:ascii="仿宋_GB2312" w:hAnsi="宋体" w:eastAsia="仿宋_GB2312"/>
          <w:sz w:val="28"/>
          <w:szCs w:val="28"/>
        </w:rPr>
        <w:t>篇以上，写出综述报告，由导师对研究生阅读文献进行检查。读书报告可结合开题报告进行。</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、学术活动：博士生在论文工作期间每学年至少做一次学术报告；至少有一次在全国性或国际学术会议上报告自己撰写的论文。博士生在学期间应参加</w:t>
      </w:r>
      <w:r>
        <w:rPr>
          <w:rFonts w:ascii="仿宋_GB2312" w:hAnsi="宋体" w:eastAsia="仿宋_GB2312"/>
          <w:sz w:val="28"/>
          <w:szCs w:val="28"/>
        </w:rPr>
        <w:t>30</w:t>
      </w:r>
      <w:r>
        <w:rPr>
          <w:rFonts w:hint="eastAsia" w:ascii="仿宋_GB2312" w:hAnsi="宋体" w:eastAsia="仿宋_GB2312"/>
          <w:sz w:val="28"/>
          <w:szCs w:val="28"/>
        </w:rPr>
        <w:t>次以上学术报告，其中至少</w:t>
      </w:r>
      <w:r>
        <w:rPr>
          <w:rFonts w:ascii="仿宋_GB2312" w:hAnsi="宋体" w:eastAsia="仿宋_GB2312"/>
          <w:sz w:val="28"/>
          <w:szCs w:val="28"/>
        </w:rPr>
        <w:t>2</w:t>
      </w:r>
      <w:r>
        <w:rPr>
          <w:rFonts w:hint="eastAsia" w:ascii="仿宋_GB2312" w:hAnsi="宋体" w:eastAsia="仿宋_GB2312"/>
          <w:sz w:val="28"/>
          <w:szCs w:val="28"/>
        </w:rPr>
        <w:t>次为跨二级学科的学术报告。</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、实践环节：要求全日制博士生按照学校的相关规定承担学院组织的助教工作。</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、论文预答辩：由指导小组组织预答辩，决定是否进入后续阶段。</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7</w:t>
      </w:r>
      <w:r>
        <w:rPr>
          <w:rFonts w:hint="eastAsia" w:ascii="仿宋_GB2312" w:hAnsi="宋体" w:eastAsia="仿宋_GB2312"/>
          <w:sz w:val="28"/>
          <w:szCs w:val="28"/>
        </w:rPr>
        <w:t>、论文评阅：按中山大学《学位与研究生教育工作手册》有关规定执行。</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8</w:t>
      </w:r>
      <w:r>
        <w:rPr>
          <w:rFonts w:hint="eastAsia" w:ascii="仿宋_GB2312" w:hAnsi="宋体" w:eastAsia="仿宋_GB2312"/>
          <w:sz w:val="28"/>
          <w:szCs w:val="28"/>
        </w:rPr>
        <w:t>、论文答辩：按中山大学《学位与研究生教育工作手册》有关规定执行。</w:t>
      </w:r>
    </w:p>
    <w:p>
      <w:pPr>
        <w:widowControl/>
        <w:jc w:val="left"/>
      </w:pPr>
    </w:p>
    <w:p>
      <w:pPr>
        <w:spacing w:line="500" w:lineRule="exact"/>
        <w:rPr>
          <w:rFonts w:ascii="??_GB2312" w:hAnsi="宋体" w:eastAsia="Times New Roman"/>
          <w:b/>
          <w:sz w:val="28"/>
          <w:szCs w:val="28"/>
          <w:highlight w:val="yellow"/>
        </w:rPr>
      </w:pPr>
      <w:r>
        <w:rPr>
          <w:rFonts w:ascii="??_GB2312" w:hAnsi="宋体" w:eastAsia="Times New Roman"/>
          <w:b/>
          <w:sz w:val="28"/>
          <w:szCs w:val="28"/>
        </w:rPr>
        <w:t>八、</w:t>
      </w:r>
      <w:r>
        <w:rPr>
          <w:rFonts w:hint="eastAsia" w:ascii="仿宋_GB2312" w:hAnsi="宋体" w:eastAsia="仿宋_GB2312"/>
          <w:b/>
          <w:sz w:val="32"/>
          <w:szCs w:val="32"/>
        </w:rPr>
        <w:t>学位论文</w:t>
      </w:r>
    </w:p>
    <w:p>
      <w:pPr>
        <w:numPr>
          <w:ilvl w:val="0"/>
          <w:numId w:val="3"/>
        </w:numPr>
        <w:adjustRightInd w:val="0"/>
        <w:snapToGrid w:val="0"/>
        <w:spacing w:line="500" w:lineRule="exact"/>
        <w:jc w:val="left"/>
        <w:rPr>
          <w:rFonts w:ascii="仿宋_GB2312" w:hAnsi="宋体" w:eastAsia="仿宋_GB2312"/>
          <w:sz w:val="28"/>
          <w:szCs w:val="28"/>
        </w:rPr>
      </w:pPr>
      <w:r>
        <w:rPr>
          <w:rFonts w:hint="eastAsia" w:ascii="仿宋_GB2312" w:hAnsi="宋体" w:eastAsia="仿宋_GB2312"/>
          <w:sz w:val="28"/>
          <w:szCs w:val="28"/>
        </w:rPr>
        <w:t>严格按照《中山大学博士硕士学位授予工作细则》有关规定执行。</w:t>
      </w:r>
    </w:p>
    <w:p>
      <w:pPr>
        <w:numPr>
          <w:ilvl w:val="0"/>
          <w:numId w:val="3"/>
        </w:numPr>
        <w:spacing w:line="500" w:lineRule="exact"/>
        <w:rPr>
          <w:rFonts w:ascii="仿宋_GB2312" w:hAnsi="宋体" w:eastAsia="仿宋_GB2312"/>
          <w:sz w:val="28"/>
          <w:szCs w:val="28"/>
        </w:rPr>
      </w:pPr>
      <w:r>
        <w:rPr>
          <w:rFonts w:hint="eastAsia" w:ascii="仿宋_GB2312" w:hAnsi="宋体" w:eastAsia="仿宋_GB2312"/>
          <w:sz w:val="28"/>
          <w:szCs w:val="28"/>
        </w:rPr>
        <w:t>学生在导师指导下确定论文选题，选题应属于计算机科学与技术学科领域，具有很好的研究价值。</w:t>
      </w:r>
    </w:p>
    <w:p>
      <w:pPr>
        <w:numPr>
          <w:ilvl w:val="0"/>
          <w:numId w:val="3"/>
        </w:numPr>
        <w:adjustRightInd w:val="0"/>
        <w:snapToGrid w:val="0"/>
        <w:spacing w:line="500" w:lineRule="exact"/>
        <w:rPr>
          <w:rFonts w:ascii="仿宋_GB2312" w:hAnsi="宋体" w:eastAsia="仿宋_GB2312"/>
          <w:sz w:val="28"/>
          <w:szCs w:val="28"/>
        </w:rPr>
      </w:pPr>
      <w:r>
        <w:rPr>
          <w:rFonts w:hint="eastAsia" w:ascii="仿宋_GB2312" w:hAnsi="宋体" w:eastAsia="仿宋_GB2312"/>
          <w:sz w:val="28"/>
          <w:szCs w:val="28"/>
        </w:rPr>
        <w:t>学位论文的内容应当基础研究或应用基础研究内容，具有相当高的学术水平，具有很好的创新性、先进性、可行性，其相应的研究成果发表的质量及数量必须满足学院相关规定的要求，体现作者综合运用科学理论、方法和技术手段进行学术研究的能力。</w:t>
      </w:r>
    </w:p>
    <w:p>
      <w:pPr>
        <w:adjustRightInd w:val="0"/>
        <w:snapToGrid w:val="0"/>
        <w:spacing w:line="500" w:lineRule="exact"/>
        <w:ind w:firstLine="560" w:firstLineChars="200"/>
        <w:jc w:val="left"/>
        <w:rPr>
          <w:rFonts w:ascii="??_GB2312" w:hAnsi="华文仿宋" w:eastAsia="Times New Roman"/>
          <w:sz w:val="28"/>
          <w:szCs w:val="28"/>
        </w:rPr>
      </w:pPr>
    </w:p>
    <w:p>
      <w:pPr>
        <w:spacing w:line="500" w:lineRule="exact"/>
        <w:rPr>
          <w:rFonts w:ascii="??_GB2312" w:hAnsi="宋体" w:eastAsia="Times New Roman"/>
          <w:b/>
          <w:sz w:val="28"/>
          <w:szCs w:val="28"/>
        </w:rPr>
      </w:pPr>
      <w:r>
        <w:rPr>
          <w:rFonts w:ascii="??_GB2312" w:hAnsi="宋体" w:eastAsia="Times New Roman"/>
          <w:b/>
          <w:sz w:val="28"/>
          <w:szCs w:val="28"/>
        </w:rPr>
        <w:t>九、</w:t>
      </w:r>
      <w:r>
        <w:rPr>
          <w:rFonts w:hint="eastAsia" w:ascii="仿宋_GB2312" w:hAnsi="宋体" w:eastAsia="仿宋_GB2312"/>
          <w:b/>
          <w:sz w:val="32"/>
          <w:szCs w:val="32"/>
        </w:rPr>
        <w:t>论文答辩与学位授予</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、论文评审与答辩</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研究生必须完成培养方案中规定的所有环节，成绩合格，修满规定学分，方可申请参加学位论文答辩。</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论文除经导师写出详细的评阅意见外，还应由</w:t>
      </w:r>
      <w:r>
        <w:rPr>
          <w:rFonts w:ascii="仿宋_GB2312" w:hAnsi="宋体" w:eastAsia="仿宋_GB2312"/>
          <w:sz w:val="28"/>
          <w:szCs w:val="28"/>
        </w:rPr>
        <w:t>3</w:t>
      </w:r>
      <w:r>
        <w:rPr>
          <w:rFonts w:hint="eastAsia" w:ascii="仿宋_GB2312" w:hAnsi="宋体" w:eastAsia="仿宋_GB2312"/>
          <w:sz w:val="28"/>
          <w:szCs w:val="28"/>
        </w:rPr>
        <w:t>～</w:t>
      </w:r>
      <w:r>
        <w:rPr>
          <w:rFonts w:ascii="仿宋_GB2312" w:hAnsi="宋体" w:eastAsia="仿宋_GB2312"/>
          <w:sz w:val="28"/>
          <w:szCs w:val="28"/>
        </w:rPr>
        <w:t>5</w:t>
      </w:r>
      <w:r>
        <w:rPr>
          <w:rFonts w:hint="eastAsia" w:ascii="仿宋_GB2312" w:hAnsi="宋体" w:eastAsia="仿宋_GB2312"/>
          <w:sz w:val="28"/>
          <w:szCs w:val="28"/>
        </w:rPr>
        <w:t>名本领域或相近领域的专家评阅，通过评阅后方可参加答辩。</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答辩委员会应由</w:t>
      </w:r>
      <w:r>
        <w:rPr>
          <w:rFonts w:ascii="仿宋_GB2312" w:hAnsi="宋体" w:eastAsia="仿宋_GB2312"/>
          <w:sz w:val="28"/>
          <w:szCs w:val="28"/>
        </w:rPr>
        <w:t>5</w:t>
      </w:r>
      <w:r>
        <w:rPr>
          <w:rFonts w:hint="eastAsia" w:ascii="仿宋_GB2312" w:hAnsi="宋体" w:eastAsia="仿宋_GB2312"/>
          <w:sz w:val="28"/>
          <w:szCs w:val="28"/>
        </w:rPr>
        <w:t>～</w:t>
      </w:r>
      <w:r>
        <w:rPr>
          <w:rFonts w:ascii="仿宋_GB2312" w:hAnsi="宋体" w:eastAsia="仿宋_GB2312"/>
          <w:sz w:val="28"/>
          <w:szCs w:val="28"/>
        </w:rPr>
        <w:t>7</w:t>
      </w:r>
      <w:r>
        <w:rPr>
          <w:rFonts w:hint="eastAsia" w:ascii="仿宋_GB2312" w:hAnsi="宋体" w:eastAsia="仿宋_GB2312"/>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、毕业与学位授予</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严格按照《中山大学博士硕士学位授予工作细则》要求执行。在符合学校有关规定基本要求的前提下，研究成果满足学校和学院的相关要求和规定，完成博士论文并通过论文答辩者，按二级学科，授予计算数学博士学位。</w:t>
      </w:r>
    </w:p>
    <w:p>
      <w:pPr>
        <w:adjustRightInd w:val="0"/>
        <w:snapToGrid w:val="0"/>
        <w:spacing w:line="500" w:lineRule="exact"/>
        <w:ind w:firstLine="560" w:firstLineChars="200"/>
        <w:jc w:val="left"/>
        <w:rPr>
          <w:rFonts w:ascii="??_GB2312" w:hAnsi="华文仿宋" w:eastAsia="Times New Roman"/>
          <w:sz w:val="28"/>
          <w:szCs w:val="28"/>
        </w:rPr>
      </w:pPr>
    </w:p>
    <w:p>
      <w:pPr>
        <w:adjustRightInd w:val="0"/>
        <w:snapToGrid w:val="0"/>
        <w:spacing w:line="500" w:lineRule="exact"/>
        <w:jc w:val="left"/>
        <w:rPr>
          <w:rFonts w:ascii="??_GB2312" w:hAnsi="宋体" w:eastAsia="Times New Roman"/>
          <w:sz w:val="28"/>
          <w:szCs w:val="28"/>
        </w:rPr>
      </w:pPr>
      <w:r>
        <w:rPr>
          <w:rFonts w:ascii="??_GB2312" w:hAnsi="宋体" w:eastAsia="Times New Roman"/>
          <w:sz w:val="28"/>
          <w:szCs w:val="28"/>
        </w:rPr>
        <w:t xml:space="preserve"> </w:t>
      </w:r>
      <w:r>
        <w:rPr>
          <w:rFonts w:ascii="??_GB2312" w:hAnsi="宋体" w:eastAsia="Times New Roman"/>
          <w:b/>
          <w:sz w:val="28"/>
          <w:szCs w:val="28"/>
        </w:rPr>
        <w:t>十、</w:t>
      </w:r>
      <w:r>
        <w:rPr>
          <w:rFonts w:hint="eastAsia" w:ascii="仿宋_GB2312" w:hAnsi="宋体" w:eastAsia="仿宋_GB2312"/>
          <w:b/>
          <w:sz w:val="32"/>
          <w:szCs w:val="32"/>
        </w:rPr>
        <w:t>必读和选读书目</w:t>
      </w:r>
    </w:p>
    <w:tbl>
      <w:tblPr>
        <w:tblStyle w:val="18"/>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4479"/>
        <w:gridCol w:w="1625"/>
        <w:gridCol w:w="978"/>
        <w:gridCol w:w="1105"/>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adjustRightInd w:val="0"/>
              <w:snapToGrid w:val="0"/>
              <w:spacing w:line="500" w:lineRule="exact"/>
              <w:jc w:val="left"/>
              <w:rPr>
                <w:rFonts w:ascii="??_GB2312" w:hAnsi="仿宋" w:eastAsia="Times New Roman"/>
                <w:bCs/>
                <w:sz w:val="18"/>
                <w:szCs w:val="18"/>
              </w:rPr>
            </w:pPr>
            <w:r>
              <w:rPr>
                <w:rFonts w:ascii="??_GB2312" w:hAnsi="仿宋" w:eastAsia="Times New Roman"/>
                <w:bCs/>
                <w:sz w:val="18"/>
                <w:szCs w:val="18"/>
              </w:rPr>
              <w:t>序号</w:t>
            </w:r>
          </w:p>
        </w:tc>
        <w:tc>
          <w:tcPr>
            <w:tcW w:w="4479" w:type="dxa"/>
            <w:vAlign w:val="center"/>
          </w:tcPr>
          <w:p>
            <w:pPr>
              <w:adjustRightInd w:val="0"/>
              <w:snapToGrid w:val="0"/>
              <w:spacing w:line="500" w:lineRule="exact"/>
              <w:jc w:val="left"/>
              <w:rPr>
                <w:rFonts w:ascii="??_GB2312" w:hAnsi="仿宋" w:eastAsia="Times New Roman"/>
                <w:bCs/>
                <w:sz w:val="18"/>
                <w:szCs w:val="18"/>
              </w:rPr>
            </w:pPr>
            <w:r>
              <w:rPr>
                <w:rFonts w:ascii="??_GB2312" w:hAnsi="仿宋" w:eastAsia="Times New Roman"/>
                <w:bCs/>
                <w:sz w:val="18"/>
                <w:szCs w:val="18"/>
              </w:rPr>
              <w:t>著作或期刊名</w:t>
            </w:r>
          </w:p>
        </w:tc>
        <w:tc>
          <w:tcPr>
            <w:tcW w:w="1625" w:type="dxa"/>
            <w:vAlign w:val="center"/>
          </w:tcPr>
          <w:p>
            <w:pPr>
              <w:adjustRightInd w:val="0"/>
              <w:snapToGrid w:val="0"/>
              <w:spacing w:line="500" w:lineRule="exact"/>
              <w:jc w:val="left"/>
              <w:rPr>
                <w:rFonts w:ascii="??_GB2312" w:hAnsi="仿宋" w:eastAsia="Times New Roman"/>
                <w:bCs/>
                <w:sz w:val="18"/>
                <w:szCs w:val="18"/>
              </w:rPr>
            </w:pPr>
            <w:r>
              <w:rPr>
                <w:rFonts w:ascii="??_GB2312" w:hAnsi="仿宋" w:eastAsia="Times New Roman"/>
                <w:bCs/>
                <w:sz w:val="18"/>
                <w:szCs w:val="18"/>
              </w:rPr>
              <w:t>作者及出版社</w:t>
            </w:r>
          </w:p>
        </w:tc>
        <w:tc>
          <w:tcPr>
            <w:tcW w:w="978" w:type="dxa"/>
            <w:vAlign w:val="center"/>
          </w:tcPr>
          <w:p>
            <w:pPr>
              <w:adjustRightInd w:val="0"/>
              <w:snapToGrid w:val="0"/>
              <w:spacing w:line="500" w:lineRule="exact"/>
              <w:jc w:val="left"/>
              <w:rPr>
                <w:rFonts w:ascii="??_GB2312" w:hAnsi="仿宋" w:eastAsia="Times New Roman"/>
                <w:bCs/>
                <w:sz w:val="18"/>
                <w:szCs w:val="18"/>
              </w:rPr>
            </w:pPr>
            <w:r>
              <w:rPr>
                <w:rFonts w:ascii="??_GB2312" w:hAnsi="仿宋" w:eastAsia="Times New Roman"/>
                <w:bCs/>
                <w:sz w:val="18"/>
                <w:szCs w:val="18"/>
              </w:rPr>
              <w:t>必(选)读</w:t>
            </w:r>
          </w:p>
        </w:tc>
        <w:tc>
          <w:tcPr>
            <w:tcW w:w="1105" w:type="dxa"/>
            <w:vAlign w:val="center"/>
          </w:tcPr>
          <w:p>
            <w:pPr>
              <w:adjustRightInd w:val="0"/>
              <w:snapToGrid w:val="0"/>
              <w:spacing w:line="500" w:lineRule="exact"/>
              <w:jc w:val="left"/>
              <w:rPr>
                <w:rFonts w:ascii="??_GB2312" w:hAnsi="仿宋" w:eastAsia="Times New Roman"/>
                <w:bCs/>
                <w:sz w:val="18"/>
                <w:szCs w:val="18"/>
              </w:rPr>
            </w:pPr>
            <w:r>
              <w:rPr>
                <w:rFonts w:ascii="??_GB2312" w:hAnsi="仿宋" w:eastAsia="Times New Roman"/>
                <w:bCs/>
                <w:sz w:val="18"/>
                <w:szCs w:val="18"/>
              </w:rPr>
              <w:t>考核方式</w:t>
            </w:r>
          </w:p>
        </w:tc>
        <w:tc>
          <w:tcPr>
            <w:tcW w:w="750" w:type="dxa"/>
            <w:vAlign w:val="center"/>
          </w:tcPr>
          <w:p>
            <w:pPr>
              <w:adjustRightInd w:val="0"/>
              <w:snapToGrid w:val="0"/>
              <w:spacing w:line="500" w:lineRule="exact"/>
              <w:jc w:val="left"/>
              <w:rPr>
                <w:rFonts w:ascii="??_GB2312" w:hAnsi="仿宋" w:eastAsia="Times New Roman"/>
                <w:bCs/>
                <w:sz w:val="18"/>
                <w:szCs w:val="18"/>
              </w:rPr>
            </w:pPr>
            <w:r>
              <w:rPr>
                <w:rFonts w:ascii="??_GB2312" w:hAnsi="仿宋" w:eastAsia="Times New Roman"/>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tabs>
                <w:tab w:val="left" w:pos="3348"/>
                <w:tab w:val="left" w:pos="4968"/>
              </w:tabs>
              <w:jc w:val="center"/>
              <w:rPr>
                <w:rFonts w:eastAsia="Times New Roman"/>
                <w:szCs w:val="21"/>
              </w:rPr>
            </w:pPr>
            <w:r>
              <w:rPr>
                <w:rFonts w:eastAsia="Times New Roman"/>
                <w:szCs w:val="21"/>
              </w:rPr>
              <w:t>1</w:t>
            </w:r>
          </w:p>
        </w:tc>
        <w:tc>
          <w:tcPr>
            <w:tcW w:w="4479" w:type="dxa"/>
            <w:vAlign w:val="center"/>
          </w:tcPr>
          <w:p>
            <w:pPr>
              <w:widowControl/>
              <w:jc w:val="left"/>
              <w:rPr>
                <w:rFonts w:eastAsia="Times New Roman"/>
                <w:kern w:val="0"/>
                <w:szCs w:val="21"/>
              </w:rPr>
            </w:pPr>
            <w:r>
              <w:rPr>
                <w:rFonts w:hint="eastAsia" w:ascii="宋体" w:hAnsi="宋体" w:cs="宋体"/>
                <w:kern w:val="0"/>
                <w:szCs w:val="21"/>
              </w:rPr>
              <w:t>自然科学中确定性问题的应用数学</w:t>
            </w:r>
          </w:p>
          <w:p>
            <w:pPr>
              <w:widowControl/>
              <w:jc w:val="left"/>
              <w:rPr>
                <w:rFonts w:eastAsia="Times New Roman"/>
                <w:kern w:val="0"/>
                <w:szCs w:val="21"/>
              </w:rPr>
            </w:pPr>
            <w:r>
              <w:rPr>
                <w:rFonts w:eastAsia="Times New Roman"/>
                <w:kern w:val="0"/>
                <w:szCs w:val="21"/>
              </w:rPr>
              <w:t>Mathematics Applied to Deterministic Problems in the Natural Sciences</w:t>
            </w:r>
          </w:p>
        </w:tc>
        <w:tc>
          <w:tcPr>
            <w:tcW w:w="1625" w:type="dxa"/>
            <w:vAlign w:val="center"/>
          </w:tcPr>
          <w:p>
            <w:pPr>
              <w:widowControl/>
              <w:jc w:val="left"/>
              <w:rPr>
                <w:rFonts w:eastAsia="Times New Roman"/>
                <w:kern w:val="0"/>
                <w:szCs w:val="21"/>
              </w:rPr>
            </w:pPr>
            <w:r>
              <w:rPr>
                <w:rFonts w:hint="eastAsia" w:ascii="宋体" w:hAnsi="宋体" w:cs="宋体"/>
                <w:kern w:val="0"/>
                <w:szCs w:val="21"/>
              </w:rPr>
              <w:t>林家翘</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1105" w:type="dxa"/>
            <w:vAlign w:val="center"/>
          </w:tcPr>
          <w:p>
            <w:pPr>
              <w:tabs>
                <w:tab w:val="left" w:pos="3348"/>
                <w:tab w:val="left" w:pos="4968"/>
              </w:tabs>
              <w:adjustRightInd w:val="0"/>
              <w:snapToGrid w:val="0"/>
              <w:jc w:val="center"/>
              <w:rPr>
                <w:rFonts w:eastAsia="Times New Roman"/>
                <w:szCs w:val="21"/>
              </w:rPr>
            </w:pPr>
            <w:r>
              <w:rPr>
                <w:rFonts w:hint="eastAsia" w:ascii="宋体" w:hAnsi="宋体" w:cs="宋体"/>
                <w:szCs w:val="21"/>
              </w:rPr>
              <w:t>导师考核</w:t>
            </w:r>
          </w:p>
        </w:tc>
        <w:tc>
          <w:tcPr>
            <w:tcW w:w="750" w:type="dxa"/>
          </w:tcPr>
          <w:p>
            <w:pPr>
              <w:adjustRightInd w:val="0"/>
              <w:snapToGrid w:val="0"/>
              <w:spacing w:line="500" w:lineRule="exact"/>
              <w:jc w:val="left"/>
              <w:rPr>
                <w:rFonts w:ascii="??_GB2312" w:hAnsi="仿宋" w:eastAsia="Times New Roman"/>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tabs>
                <w:tab w:val="left" w:pos="3348"/>
                <w:tab w:val="left" w:pos="4968"/>
              </w:tabs>
              <w:jc w:val="center"/>
              <w:rPr>
                <w:rFonts w:eastAsia="Times New Roman"/>
                <w:szCs w:val="21"/>
              </w:rPr>
            </w:pPr>
            <w:r>
              <w:rPr>
                <w:rFonts w:eastAsia="Times New Roman"/>
                <w:szCs w:val="21"/>
              </w:rPr>
              <w:t>2</w:t>
            </w:r>
          </w:p>
        </w:tc>
        <w:tc>
          <w:tcPr>
            <w:tcW w:w="4479" w:type="dxa"/>
            <w:vAlign w:val="center"/>
          </w:tcPr>
          <w:p>
            <w:pPr>
              <w:widowControl/>
              <w:jc w:val="left"/>
              <w:rPr>
                <w:rFonts w:eastAsia="Times New Roman"/>
                <w:kern w:val="0"/>
                <w:szCs w:val="21"/>
              </w:rPr>
            </w:pPr>
            <w:r>
              <w:rPr>
                <w:rFonts w:eastAsia="Times New Roman"/>
                <w:kern w:val="0"/>
                <w:szCs w:val="21"/>
              </w:rPr>
              <w:t>The Art of Computer Programming</w:t>
            </w:r>
          </w:p>
          <w:p>
            <w:pPr>
              <w:widowControl/>
              <w:jc w:val="left"/>
              <w:rPr>
                <w:rFonts w:eastAsia="Times New Roman"/>
                <w:kern w:val="0"/>
                <w:szCs w:val="21"/>
              </w:rPr>
            </w:pPr>
            <w:r>
              <w:rPr>
                <w:rFonts w:hint="eastAsia" w:ascii="宋体" w:hAnsi="宋体" w:cs="宋体"/>
                <w:kern w:val="0"/>
                <w:szCs w:val="21"/>
              </w:rPr>
              <w:t>计算机程序设计技巧</w:t>
            </w:r>
          </w:p>
        </w:tc>
        <w:tc>
          <w:tcPr>
            <w:tcW w:w="1625" w:type="dxa"/>
            <w:vAlign w:val="center"/>
          </w:tcPr>
          <w:p>
            <w:pPr>
              <w:widowControl/>
              <w:jc w:val="left"/>
              <w:rPr>
                <w:rFonts w:eastAsia="Times New Roman"/>
                <w:kern w:val="0"/>
                <w:szCs w:val="21"/>
              </w:rPr>
            </w:pPr>
            <w:r>
              <w:rPr>
                <w:rFonts w:eastAsia="Times New Roman"/>
                <w:kern w:val="0"/>
                <w:szCs w:val="21"/>
              </w:rPr>
              <w:t>D.E. Knuth</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1105" w:type="dxa"/>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750" w:type="dxa"/>
          </w:tcPr>
          <w:p>
            <w:pPr>
              <w:adjustRightInd w:val="0"/>
              <w:snapToGrid w:val="0"/>
              <w:spacing w:line="500" w:lineRule="exact"/>
              <w:jc w:val="left"/>
              <w:rPr>
                <w:rFonts w:ascii="??_GB2312" w:hAnsi="仿宋" w:eastAsia="Times New Roman"/>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tabs>
                <w:tab w:val="left" w:pos="3348"/>
                <w:tab w:val="left" w:pos="4968"/>
              </w:tabs>
              <w:jc w:val="center"/>
              <w:rPr>
                <w:rFonts w:eastAsia="Times New Roman"/>
                <w:szCs w:val="21"/>
              </w:rPr>
            </w:pPr>
            <w:r>
              <w:rPr>
                <w:rFonts w:eastAsia="Times New Roman"/>
                <w:szCs w:val="21"/>
              </w:rPr>
              <w:t>3</w:t>
            </w:r>
          </w:p>
        </w:tc>
        <w:tc>
          <w:tcPr>
            <w:tcW w:w="4479" w:type="dxa"/>
            <w:vAlign w:val="center"/>
          </w:tcPr>
          <w:p>
            <w:pPr>
              <w:widowControl/>
              <w:jc w:val="left"/>
              <w:rPr>
                <w:rFonts w:eastAsia="Times New Roman"/>
                <w:kern w:val="0"/>
                <w:szCs w:val="21"/>
              </w:rPr>
            </w:pPr>
            <w:r>
              <w:rPr>
                <w:rFonts w:eastAsia="Times New Roman"/>
                <w:kern w:val="0"/>
                <w:szCs w:val="21"/>
              </w:rPr>
              <w:t>An Introduction to Database System</w:t>
            </w:r>
          </w:p>
          <w:p>
            <w:pPr>
              <w:widowControl/>
              <w:jc w:val="left"/>
              <w:rPr>
                <w:rFonts w:eastAsia="Times New Roman"/>
                <w:kern w:val="0"/>
                <w:szCs w:val="21"/>
              </w:rPr>
            </w:pPr>
            <w:r>
              <w:rPr>
                <w:rFonts w:hint="eastAsia" w:ascii="宋体" w:hAnsi="宋体" w:cs="宋体"/>
                <w:kern w:val="0"/>
                <w:szCs w:val="21"/>
              </w:rPr>
              <w:t>数据库系统导论</w:t>
            </w:r>
          </w:p>
        </w:tc>
        <w:tc>
          <w:tcPr>
            <w:tcW w:w="1625" w:type="dxa"/>
            <w:vAlign w:val="center"/>
          </w:tcPr>
          <w:p>
            <w:pPr>
              <w:widowControl/>
              <w:jc w:val="left"/>
              <w:rPr>
                <w:rFonts w:eastAsia="Times New Roman"/>
                <w:kern w:val="0"/>
                <w:szCs w:val="21"/>
              </w:rPr>
            </w:pPr>
            <w:r>
              <w:rPr>
                <w:rFonts w:eastAsia="Times New Roman"/>
                <w:kern w:val="0"/>
                <w:szCs w:val="21"/>
              </w:rPr>
              <w:t>C.J. Date</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1105" w:type="dxa"/>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750" w:type="dxa"/>
          </w:tcPr>
          <w:p>
            <w:pPr>
              <w:adjustRightInd w:val="0"/>
              <w:snapToGrid w:val="0"/>
              <w:spacing w:line="500" w:lineRule="exact"/>
              <w:jc w:val="left"/>
              <w:rPr>
                <w:rFonts w:ascii="??_GB2312" w:hAnsi="仿宋" w:eastAsia="Times New Roman"/>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tabs>
                <w:tab w:val="left" w:pos="3348"/>
                <w:tab w:val="left" w:pos="4968"/>
              </w:tabs>
              <w:jc w:val="center"/>
              <w:rPr>
                <w:rFonts w:eastAsia="Times New Roman"/>
                <w:szCs w:val="21"/>
              </w:rPr>
            </w:pPr>
            <w:r>
              <w:rPr>
                <w:rFonts w:eastAsia="Times New Roman"/>
                <w:szCs w:val="21"/>
              </w:rPr>
              <w:t>4</w:t>
            </w:r>
          </w:p>
        </w:tc>
        <w:tc>
          <w:tcPr>
            <w:tcW w:w="4479" w:type="dxa"/>
            <w:vAlign w:val="center"/>
          </w:tcPr>
          <w:p>
            <w:pPr>
              <w:widowControl/>
              <w:jc w:val="left"/>
              <w:rPr>
                <w:rFonts w:eastAsia="Times New Roman"/>
                <w:kern w:val="0"/>
                <w:szCs w:val="21"/>
              </w:rPr>
            </w:pPr>
            <w:r>
              <w:rPr>
                <w:rFonts w:eastAsia="Times New Roman"/>
                <w:kern w:val="0"/>
                <w:szCs w:val="21"/>
              </w:rPr>
              <w:t>Principles of Artificial Intelligence</w:t>
            </w:r>
          </w:p>
          <w:p>
            <w:pPr>
              <w:widowControl/>
              <w:jc w:val="left"/>
              <w:rPr>
                <w:rFonts w:eastAsia="Times New Roman"/>
                <w:kern w:val="0"/>
                <w:szCs w:val="21"/>
              </w:rPr>
            </w:pPr>
            <w:r>
              <w:rPr>
                <w:rFonts w:hint="eastAsia" w:ascii="宋体" w:hAnsi="宋体" w:cs="宋体"/>
                <w:kern w:val="0"/>
                <w:szCs w:val="21"/>
              </w:rPr>
              <w:t>人工智能原理</w:t>
            </w:r>
          </w:p>
        </w:tc>
        <w:tc>
          <w:tcPr>
            <w:tcW w:w="1625" w:type="dxa"/>
            <w:vAlign w:val="center"/>
          </w:tcPr>
          <w:p>
            <w:pPr>
              <w:widowControl/>
              <w:jc w:val="left"/>
              <w:rPr>
                <w:rFonts w:eastAsia="Times New Roman"/>
                <w:kern w:val="0"/>
                <w:szCs w:val="21"/>
              </w:rPr>
            </w:pPr>
            <w:r>
              <w:rPr>
                <w:rFonts w:eastAsia="Times New Roman"/>
                <w:kern w:val="0"/>
                <w:szCs w:val="21"/>
              </w:rPr>
              <w:t>N.J. Nilsson</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必读</w:t>
            </w:r>
          </w:p>
        </w:tc>
        <w:tc>
          <w:tcPr>
            <w:tcW w:w="1105" w:type="dxa"/>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750" w:type="dxa"/>
          </w:tcPr>
          <w:p>
            <w:pPr>
              <w:adjustRightInd w:val="0"/>
              <w:snapToGrid w:val="0"/>
              <w:spacing w:line="500" w:lineRule="exact"/>
              <w:jc w:val="left"/>
              <w:rPr>
                <w:rFonts w:ascii="??_GB2312" w:hAnsi="仿宋" w:eastAsia="Times New Roman"/>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tabs>
                <w:tab w:val="left" w:pos="3348"/>
                <w:tab w:val="left" w:pos="4968"/>
              </w:tabs>
              <w:jc w:val="center"/>
              <w:rPr>
                <w:rFonts w:eastAsia="Times New Roman"/>
                <w:szCs w:val="21"/>
              </w:rPr>
            </w:pPr>
            <w:r>
              <w:rPr>
                <w:rFonts w:eastAsia="Times New Roman"/>
                <w:szCs w:val="21"/>
              </w:rPr>
              <w:t>5</w:t>
            </w:r>
          </w:p>
        </w:tc>
        <w:tc>
          <w:tcPr>
            <w:tcW w:w="4479" w:type="dxa"/>
            <w:vAlign w:val="center"/>
          </w:tcPr>
          <w:p>
            <w:pPr>
              <w:widowControl/>
              <w:jc w:val="left"/>
              <w:rPr>
                <w:rFonts w:eastAsia="Times New Roman"/>
                <w:kern w:val="0"/>
                <w:szCs w:val="21"/>
              </w:rPr>
            </w:pPr>
            <w:r>
              <w:rPr>
                <w:rFonts w:eastAsia="Times New Roman"/>
                <w:kern w:val="0"/>
                <w:szCs w:val="21"/>
              </w:rPr>
              <w:t>Integral Transforms and Their Applications</w:t>
            </w:r>
          </w:p>
        </w:tc>
        <w:tc>
          <w:tcPr>
            <w:tcW w:w="1625" w:type="dxa"/>
            <w:vAlign w:val="center"/>
          </w:tcPr>
          <w:p>
            <w:pPr>
              <w:widowControl/>
              <w:jc w:val="left"/>
              <w:rPr>
                <w:rFonts w:eastAsia="Times New Roman"/>
                <w:kern w:val="0"/>
                <w:szCs w:val="21"/>
              </w:rPr>
            </w:pPr>
            <w:r>
              <w:rPr>
                <w:rFonts w:eastAsia="Times New Roman"/>
                <w:kern w:val="0"/>
                <w:szCs w:val="21"/>
              </w:rPr>
              <w:t>Brian Davies</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1105" w:type="dxa"/>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750" w:type="dxa"/>
          </w:tcPr>
          <w:p>
            <w:pPr>
              <w:adjustRightInd w:val="0"/>
              <w:snapToGrid w:val="0"/>
              <w:spacing w:line="500" w:lineRule="exact"/>
              <w:jc w:val="left"/>
              <w:rPr>
                <w:rFonts w:ascii="??_GB2312" w:hAnsi="仿宋" w:eastAsia="Times New Roman"/>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tabs>
                <w:tab w:val="left" w:pos="3348"/>
                <w:tab w:val="left" w:pos="4968"/>
              </w:tabs>
              <w:jc w:val="center"/>
              <w:rPr>
                <w:rFonts w:eastAsia="Times New Roman"/>
                <w:szCs w:val="21"/>
              </w:rPr>
            </w:pPr>
            <w:r>
              <w:rPr>
                <w:rFonts w:eastAsia="Times New Roman"/>
                <w:szCs w:val="21"/>
              </w:rPr>
              <w:t>6</w:t>
            </w:r>
          </w:p>
        </w:tc>
        <w:tc>
          <w:tcPr>
            <w:tcW w:w="4479" w:type="dxa"/>
            <w:vAlign w:val="center"/>
          </w:tcPr>
          <w:p>
            <w:pPr>
              <w:widowControl/>
              <w:jc w:val="left"/>
              <w:rPr>
                <w:rFonts w:eastAsia="Times New Roman"/>
                <w:kern w:val="0"/>
                <w:szCs w:val="21"/>
              </w:rPr>
            </w:pPr>
            <w:r>
              <w:rPr>
                <w:rFonts w:eastAsia="Times New Roman"/>
                <w:kern w:val="0"/>
                <w:szCs w:val="21"/>
              </w:rPr>
              <w:t>Galactic Dynamics</w:t>
            </w:r>
          </w:p>
        </w:tc>
        <w:tc>
          <w:tcPr>
            <w:tcW w:w="1625" w:type="dxa"/>
            <w:vAlign w:val="center"/>
          </w:tcPr>
          <w:p>
            <w:pPr>
              <w:widowControl/>
              <w:jc w:val="left"/>
              <w:rPr>
                <w:rFonts w:eastAsia="Times New Roman"/>
                <w:kern w:val="0"/>
                <w:szCs w:val="21"/>
              </w:rPr>
            </w:pPr>
            <w:r>
              <w:rPr>
                <w:rFonts w:eastAsia="Times New Roman"/>
                <w:kern w:val="0"/>
                <w:szCs w:val="21"/>
              </w:rPr>
              <w:t>James Binney &amp; Scott Tremaine</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1105" w:type="dxa"/>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750" w:type="dxa"/>
          </w:tcPr>
          <w:p>
            <w:pPr>
              <w:adjustRightInd w:val="0"/>
              <w:snapToGrid w:val="0"/>
              <w:spacing w:line="500" w:lineRule="exact"/>
              <w:jc w:val="left"/>
              <w:rPr>
                <w:rFonts w:ascii="??_GB2312" w:hAnsi="仿宋" w:eastAsia="Times New Roman"/>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561" w:type="dxa"/>
            <w:vAlign w:val="center"/>
          </w:tcPr>
          <w:p>
            <w:pPr>
              <w:tabs>
                <w:tab w:val="left" w:pos="3348"/>
                <w:tab w:val="left" w:pos="4968"/>
              </w:tabs>
              <w:jc w:val="center"/>
              <w:rPr>
                <w:rFonts w:eastAsia="Times New Roman"/>
                <w:szCs w:val="21"/>
              </w:rPr>
            </w:pPr>
            <w:r>
              <w:rPr>
                <w:rFonts w:eastAsia="Times New Roman"/>
                <w:szCs w:val="21"/>
              </w:rPr>
              <w:t>7</w:t>
            </w:r>
          </w:p>
        </w:tc>
        <w:tc>
          <w:tcPr>
            <w:tcW w:w="4479" w:type="dxa"/>
            <w:vAlign w:val="center"/>
          </w:tcPr>
          <w:p>
            <w:pPr>
              <w:widowControl/>
              <w:jc w:val="left"/>
              <w:rPr>
                <w:rFonts w:eastAsia="Times New Roman"/>
                <w:kern w:val="0"/>
                <w:szCs w:val="21"/>
              </w:rPr>
            </w:pPr>
            <w:r>
              <w:rPr>
                <w:rFonts w:eastAsia="Times New Roman"/>
                <w:kern w:val="0"/>
                <w:szCs w:val="21"/>
              </w:rPr>
              <w:t>Mathematical Modeling</w:t>
            </w:r>
          </w:p>
          <w:p>
            <w:pPr>
              <w:widowControl/>
              <w:jc w:val="left"/>
              <w:rPr>
                <w:rFonts w:eastAsia="Times New Roman"/>
                <w:kern w:val="0"/>
                <w:szCs w:val="21"/>
              </w:rPr>
            </w:pPr>
            <w:r>
              <w:rPr>
                <w:rFonts w:hint="eastAsia" w:ascii="宋体" w:hAnsi="宋体" w:cs="宋体"/>
                <w:kern w:val="0"/>
                <w:szCs w:val="21"/>
              </w:rPr>
              <w:t>数学模型</w:t>
            </w:r>
          </w:p>
        </w:tc>
        <w:tc>
          <w:tcPr>
            <w:tcW w:w="1625" w:type="dxa"/>
            <w:vAlign w:val="center"/>
          </w:tcPr>
          <w:p>
            <w:pPr>
              <w:widowControl/>
              <w:jc w:val="left"/>
              <w:rPr>
                <w:rFonts w:eastAsia="Times New Roman"/>
                <w:kern w:val="0"/>
                <w:szCs w:val="21"/>
              </w:rPr>
            </w:pPr>
            <w:r>
              <w:rPr>
                <w:rFonts w:eastAsia="Times New Roman"/>
                <w:kern w:val="0"/>
                <w:szCs w:val="21"/>
              </w:rPr>
              <w:t>D.Burghes et al</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1105" w:type="dxa"/>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750" w:type="dxa"/>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8</w:t>
            </w:r>
          </w:p>
        </w:tc>
        <w:tc>
          <w:tcPr>
            <w:tcW w:w="4479" w:type="dxa"/>
            <w:vAlign w:val="center"/>
          </w:tcPr>
          <w:p>
            <w:pPr>
              <w:widowControl/>
              <w:jc w:val="left"/>
              <w:rPr>
                <w:rFonts w:eastAsia="Times New Roman"/>
                <w:kern w:val="0"/>
                <w:szCs w:val="21"/>
              </w:rPr>
            </w:pPr>
            <w:r>
              <w:rPr>
                <w:rFonts w:eastAsia="Times New Roman"/>
                <w:kern w:val="0"/>
                <w:szCs w:val="21"/>
              </w:rPr>
              <w:t>Data Warehousing: Building the Corporate Knowledge Base</w:t>
            </w:r>
          </w:p>
          <w:p>
            <w:pPr>
              <w:widowControl/>
              <w:jc w:val="left"/>
              <w:rPr>
                <w:rFonts w:eastAsia="Times New Roman"/>
                <w:kern w:val="0"/>
                <w:szCs w:val="21"/>
              </w:rPr>
            </w:pPr>
            <w:r>
              <w:rPr>
                <w:rFonts w:hint="eastAsia" w:ascii="宋体" w:hAnsi="宋体" w:cs="宋体"/>
                <w:kern w:val="0"/>
                <w:szCs w:val="21"/>
              </w:rPr>
              <w:t>数据仓库技术</w:t>
            </w:r>
          </w:p>
        </w:tc>
        <w:tc>
          <w:tcPr>
            <w:tcW w:w="1625" w:type="dxa"/>
            <w:vAlign w:val="center"/>
          </w:tcPr>
          <w:p>
            <w:pPr>
              <w:widowControl/>
              <w:jc w:val="left"/>
              <w:rPr>
                <w:rFonts w:eastAsia="Times New Roman"/>
                <w:kern w:val="0"/>
                <w:szCs w:val="21"/>
              </w:rPr>
            </w:pPr>
            <w:r>
              <w:rPr>
                <w:rFonts w:eastAsia="Times New Roman"/>
                <w:kern w:val="0"/>
                <w:szCs w:val="21"/>
              </w:rPr>
              <w:t>Tom Hammergren</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9</w:t>
            </w:r>
          </w:p>
        </w:tc>
        <w:tc>
          <w:tcPr>
            <w:tcW w:w="4479" w:type="dxa"/>
            <w:vAlign w:val="center"/>
          </w:tcPr>
          <w:p>
            <w:pPr>
              <w:widowControl/>
              <w:jc w:val="left"/>
              <w:rPr>
                <w:rFonts w:eastAsia="Times New Roman"/>
                <w:kern w:val="0"/>
                <w:szCs w:val="21"/>
              </w:rPr>
            </w:pPr>
            <w:r>
              <w:rPr>
                <w:rFonts w:eastAsia="Times New Roman"/>
                <w:kern w:val="0"/>
                <w:szCs w:val="21"/>
              </w:rPr>
              <w:t>Application of Pattern Recognition</w:t>
            </w:r>
          </w:p>
          <w:p>
            <w:pPr>
              <w:widowControl/>
              <w:jc w:val="left"/>
              <w:rPr>
                <w:rFonts w:eastAsia="Times New Roman"/>
                <w:kern w:val="0"/>
                <w:szCs w:val="21"/>
              </w:rPr>
            </w:pPr>
            <w:r>
              <w:rPr>
                <w:rFonts w:hint="eastAsia" w:ascii="宋体" w:hAnsi="宋体" w:cs="宋体"/>
                <w:kern w:val="0"/>
                <w:szCs w:val="21"/>
              </w:rPr>
              <w:t>模式识别应用</w:t>
            </w:r>
          </w:p>
        </w:tc>
        <w:tc>
          <w:tcPr>
            <w:tcW w:w="1625" w:type="dxa"/>
            <w:vAlign w:val="center"/>
          </w:tcPr>
          <w:p>
            <w:pPr>
              <w:widowControl/>
              <w:jc w:val="left"/>
              <w:rPr>
                <w:rFonts w:eastAsia="Times New Roman"/>
                <w:kern w:val="0"/>
                <w:szCs w:val="21"/>
              </w:rPr>
            </w:pPr>
            <w:r>
              <w:rPr>
                <w:rFonts w:eastAsia="Times New Roman"/>
                <w:kern w:val="0"/>
                <w:szCs w:val="21"/>
              </w:rPr>
              <w:t>K.S. Fu</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10</w:t>
            </w:r>
          </w:p>
        </w:tc>
        <w:tc>
          <w:tcPr>
            <w:tcW w:w="4479" w:type="dxa"/>
            <w:vAlign w:val="center"/>
          </w:tcPr>
          <w:p>
            <w:pPr>
              <w:widowControl/>
              <w:jc w:val="left"/>
              <w:rPr>
                <w:rFonts w:eastAsia="Times New Roman"/>
                <w:kern w:val="0"/>
                <w:szCs w:val="21"/>
              </w:rPr>
            </w:pPr>
            <w:r>
              <w:rPr>
                <w:rFonts w:hint="eastAsia" w:ascii="宋体" w:hAnsi="宋体" w:cs="宋体"/>
                <w:kern w:val="0"/>
                <w:szCs w:val="21"/>
              </w:rPr>
              <w:t>向量场的分岔理论基础</w:t>
            </w:r>
          </w:p>
          <w:p>
            <w:pPr>
              <w:widowControl/>
              <w:jc w:val="left"/>
              <w:rPr>
                <w:rFonts w:eastAsia="Times New Roman"/>
                <w:kern w:val="0"/>
                <w:szCs w:val="21"/>
              </w:rPr>
            </w:pPr>
            <w:r>
              <w:rPr>
                <w:rFonts w:eastAsia="Times New Roman"/>
                <w:kern w:val="0"/>
                <w:szCs w:val="21"/>
              </w:rPr>
              <w:t>Elementary Bifurcation Theory of Vector Field</w:t>
            </w:r>
          </w:p>
        </w:tc>
        <w:tc>
          <w:tcPr>
            <w:tcW w:w="1625" w:type="dxa"/>
            <w:vAlign w:val="center"/>
          </w:tcPr>
          <w:p>
            <w:pPr>
              <w:widowControl/>
              <w:jc w:val="left"/>
              <w:rPr>
                <w:rFonts w:eastAsia="Times New Roman"/>
                <w:kern w:val="0"/>
                <w:szCs w:val="21"/>
              </w:rPr>
            </w:pPr>
            <w:r>
              <w:rPr>
                <w:rFonts w:hint="eastAsia" w:ascii="宋体" w:hAnsi="宋体" w:cs="宋体"/>
                <w:kern w:val="0"/>
                <w:szCs w:val="21"/>
              </w:rPr>
              <w:t>张芷芬等</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11</w:t>
            </w:r>
          </w:p>
        </w:tc>
        <w:tc>
          <w:tcPr>
            <w:tcW w:w="4479" w:type="dxa"/>
            <w:vAlign w:val="center"/>
          </w:tcPr>
          <w:p>
            <w:pPr>
              <w:widowControl/>
              <w:jc w:val="left"/>
              <w:rPr>
                <w:rFonts w:eastAsia="Times New Roman"/>
                <w:kern w:val="0"/>
                <w:szCs w:val="21"/>
              </w:rPr>
            </w:pPr>
            <w:r>
              <w:rPr>
                <w:rFonts w:eastAsia="Times New Roman"/>
                <w:kern w:val="0"/>
                <w:szCs w:val="21"/>
              </w:rPr>
              <w:t>CRC Handbook of Lie Group Analysis of Differential Equations</w:t>
            </w:r>
          </w:p>
          <w:p>
            <w:pPr>
              <w:widowControl/>
              <w:jc w:val="left"/>
              <w:rPr>
                <w:rFonts w:eastAsia="Times New Roman"/>
                <w:kern w:val="0"/>
                <w:szCs w:val="21"/>
              </w:rPr>
            </w:pPr>
            <w:r>
              <w:rPr>
                <w:rFonts w:hint="eastAsia" w:ascii="宋体" w:hAnsi="宋体" w:cs="宋体"/>
                <w:kern w:val="0"/>
                <w:szCs w:val="21"/>
              </w:rPr>
              <w:t>微分方程中的李群分析</w:t>
            </w:r>
          </w:p>
        </w:tc>
        <w:tc>
          <w:tcPr>
            <w:tcW w:w="1625" w:type="dxa"/>
            <w:vAlign w:val="center"/>
          </w:tcPr>
          <w:p>
            <w:pPr>
              <w:widowControl/>
              <w:jc w:val="left"/>
              <w:rPr>
                <w:rFonts w:eastAsia="Times New Roman"/>
                <w:kern w:val="0"/>
                <w:szCs w:val="21"/>
              </w:rPr>
            </w:pPr>
            <w:r>
              <w:rPr>
                <w:rFonts w:eastAsia="Times New Roman"/>
                <w:kern w:val="0"/>
                <w:szCs w:val="21"/>
              </w:rPr>
              <w:t>Ibragivov</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12</w:t>
            </w:r>
          </w:p>
        </w:tc>
        <w:tc>
          <w:tcPr>
            <w:tcW w:w="4479" w:type="dxa"/>
            <w:vAlign w:val="center"/>
          </w:tcPr>
          <w:p>
            <w:pPr>
              <w:widowControl/>
              <w:jc w:val="left"/>
              <w:rPr>
                <w:rFonts w:eastAsia="Times New Roman"/>
                <w:kern w:val="0"/>
                <w:szCs w:val="21"/>
              </w:rPr>
            </w:pPr>
            <w:r>
              <w:rPr>
                <w:rFonts w:eastAsia="Times New Roman"/>
                <w:kern w:val="0"/>
                <w:szCs w:val="21"/>
              </w:rPr>
              <w:t>Advanced Multimedia Programming</w:t>
            </w:r>
          </w:p>
          <w:p>
            <w:pPr>
              <w:widowControl/>
              <w:jc w:val="left"/>
              <w:rPr>
                <w:rFonts w:eastAsia="Times New Roman"/>
                <w:kern w:val="0"/>
                <w:szCs w:val="21"/>
              </w:rPr>
            </w:pPr>
            <w:r>
              <w:rPr>
                <w:rFonts w:hint="eastAsia" w:ascii="宋体" w:hAnsi="宋体" w:cs="宋体"/>
                <w:kern w:val="0"/>
                <w:szCs w:val="21"/>
              </w:rPr>
              <w:t>高级多媒体程序设计</w:t>
            </w:r>
          </w:p>
        </w:tc>
        <w:tc>
          <w:tcPr>
            <w:tcW w:w="1625" w:type="dxa"/>
            <w:vAlign w:val="center"/>
          </w:tcPr>
          <w:p>
            <w:pPr>
              <w:widowControl/>
              <w:jc w:val="left"/>
              <w:rPr>
                <w:rFonts w:eastAsia="Times New Roman"/>
                <w:kern w:val="0"/>
                <w:szCs w:val="21"/>
              </w:rPr>
            </w:pPr>
            <w:r>
              <w:rPr>
                <w:rFonts w:eastAsia="Times New Roman"/>
                <w:kern w:val="0"/>
                <w:szCs w:val="21"/>
              </w:rPr>
              <w:t>Steve Rimmer</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13</w:t>
            </w:r>
          </w:p>
        </w:tc>
        <w:tc>
          <w:tcPr>
            <w:tcW w:w="4479" w:type="dxa"/>
            <w:vAlign w:val="center"/>
          </w:tcPr>
          <w:p>
            <w:pPr>
              <w:widowControl/>
              <w:jc w:val="left"/>
              <w:rPr>
                <w:rFonts w:eastAsia="Times New Roman"/>
                <w:kern w:val="0"/>
                <w:szCs w:val="21"/>
              </w:rPr>
            </w:pPr>
            <w:r>
              <w:rPr>
                <w:rFonts w:eastAsia="Times New Roman"/>
                <w:kern w:val="0"/>
                <w:szCs w:val="21"/>
              </w:rPr>
              <w:t>Functional Analysis</w:t>
            </w:r>
          </w:p>
          <w:p>
            <w:pPr>
              <w:widowControl/>
              <w:jc w:val="left"/>
              <w:rPr>
                <w:rFonts w:eastAsia="Times New Roman"/>
                <w:kern w:val="0"/>
                <w:szCs w:val="21"/>
              </w:rPr>
            </w:pPr>
            <w:r>
              <w:rPr>
                <w:rFonts w:hint="eastAsia" w:ascii="宋体" w:hAnsi="宋体" w:cs="宋体"/>
                <w:kern w:val="0"/>
                <w:szCs w:val="21"/>
              </w:rPr>
              <w:t>泛函分析</w:t>
            </w:r>
          </w:p>
        </w:tc>
        <w:tc>
          <w:tcPr>
            <w:tcW w:w="1625" w:type="dxa"/>
            <w:vAlign w:val="center"/>
          </w:tcPr>
          <w:p>
            <w:pPr>
              <w:widowControl/>
              <w:jc w:val="left"/>
              <w:rPr>
                <w:rFonts w:eastAsia="Times New Roman"/>
                <w:kern w:val="0"/>
                <w:szCs w:val="21"/>
              </w:rPr>
            </w:pPr>
            <w:r>
              <w:rPr>
                <w:rFonts w:eastAsia="Times New Roman"/>
                <w:kern w:val="0"/>
                <w:szCs w:val="21"/>
              </w:rPr>
              <w:t>Rudin</w:t>
            </w:r>
            <w:r>
              <w:rPr>
                <w:rFonts w:hint="eastAsia" w:ascii="宋体" w:hAnsi="宋体" w:cs="宋体"/>
                <w:kern w:val="0"/>
                <w:szCs w:val="21"/>
              </w:rPr>
              <w:t>（美）</w:t>
            </w:r>
          </w:p>
          <w:p>
            <w:pPr>
              <w:widowControl/>
              <w:jc w:val="left"/>
              <w:rPr>
                <w:rFonts w:eastAsia="Times New Roman"/>
                <w:kern w:val="0"/>
                <w:szCs w:val="21"/>
              </w:rPr>
            </w:pPr>
            <w:r>
              <w:rPr>
                <w:rFonts w:hint="eastAsia" w:ascii="宋体" w:hAnsi="宋体" w:cs="宋体"/>
                <w:kern w:val="0"/>
                <w:szCs w:val="21"/>
              </w:rPr>
              <w:t>赵俊峰、刘培德译</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14</w:t>
            </w:r>
          </w:p>
        </w:tc>
        <w:tc>
          <w:tcPr>
            <w:tcW w:w="4479" w:type="dxa"/>
            <w:vAlign w:val="center"/>
          </w:tcPr>
          <w:p>
            <w:pPr>
              <w:widowControl/>
              <w:jc w:val="left"/>
              <w:rPr>
                <w:rFonts w:eastAsia="Times New Roman"/>
                <w:kern w:val="0"/>
                <w:szCs w:val="21"/>
              </w:rPr>
            </w:pPr>
            <w:r>
              <w:rPr>
                <w:rFonts w:eastAsia="Times New Roman"/>
                <w:kern w:val="0"/>
                <w:szCs w:val="21"/>
              </w:rPr>
              <w:t>Statistical Pattern Recognition</w:t>
            </w:r>
          </w:p>
          <w:p>
            <w:pPr>
              <w:widowControl/>
              <w:jc w:val="left"/>
              <w:rPr>
                <w:rFonts w:eastAsia="Times New Roman"/>
                <w:kern w:val="0"/>
                <w:szCs w:val="21"/>
              </w:rPr>
            </w:pPr>
            <w:r>
              <w:rPr>
                <w:rFonts w:hint="eastAsia" w:ascii="宋体" w:hAnsi="宋体" w:cs="宋体"/>
                <w:kern w:val="0"/>
                <w:szCs w:val="21"/>
              </w:rPr>
              <w:t>统计模式识别</w:t>
            </w:r>
          </w:p>
        </w:tc>
        <w:tc>
          <w:tcPr>
            <w:tcW w:w="1625" w:type="dxa"/>
            <w:vAlign w:val="center"/>
          </w:tcPr>
          <w:p>
            <w:pPr>
              <w:widowControl/>
              <w:jc w:val="left"/>
              <w:rPr>
                <w:rFonts w:eastAsia="Times New Roman"/>
                <w:kern w:val="0"/>
                <w:szCs w:val="21"/>
              </w:rPr>
            </w:pPr>
            <w:r>
              <w:rPr>
                <w:rFonts w:eastAsia="Times New Roman"/>
                <w:kern w:val="0"/>
                <w:szCs w:val="21"/>
              </w:rPr>
              <w:t>A. R. Webb</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15</w:t>
            </w:r>
          </w:p>
        </w:tc>
        <w:tc>
          <w:tcPr>
            <w:tcW w:w="4479" w:type="dxa"/>
            <w:vAlign w:val="center"/>
          </w:tcPr>
          <w:p>
            <w:pPr>
              <w:widowControl/>
              <w:jc w:val="left"/>
              <w:rPr>
                <w:rFonts w:eastAsia="Times New Roman"/>
                <w:kern w:val="0"/>
                <w:szCs w:val="21"/>
              </w:rPr>
            </w:pPr>
            <w:r>
              <w:rPr>
                <w:rFonts w:eastAsia="Times New Roman"/>
                <w:kern w:val="0"/>
                <w:szCs w:val="21"/>
              </w:rPr>
              <w:t>Digital Image Processing</w:t>
            </w:r>
          </w:p>
          <w:p>
            <w:pPr>
              <w:widowControl/>
              <w:jc w:val="left"/>
              <w:rPr>
                <w:rFonts w:eastAsia="Times New Roman"/>
                <w:kern w:val="0"/>
                <w:szCs w:val="21"/>
              </w:rPr>
            </w:pPr>
            <w:r>
              <w:rPr>
                <w:rFonts w:hint="eastAsia" w:ascii="宋体" w:hAnsi="宋体" w:cs="宋体"/>
                <w:kern w:val="0"/>
                <w:szCs w:val="21"/>
              </w:rPr>
              <w:t>数字图像处理</w:t>
            </w:r>
          </w:p>
        </w:tc>
        <w:tc>
          <w:tcPr>
            <w:tcW w:w="1625" w:type="dxa"/>
            <w:vAlign w:val="center"/>
          </w:tcPr>
          <w:p>
            <w:pPr>
              <w:widowControl/>
              <w:jc w:val="left"/>
              <w:rPr>
                <w:rFonts w:eastAsia="Times New Roman"/>
                <w:kern w:val="0"/>
                <w:szCs w:val="21"/>
              </w:rPr>
            </w:pPr>
            <w:r>
              <w:rPr>
                <w:rFonts w:eastAsia="Times New Roman"/>
                <w:kern w:val="0"/>
                <w:szCs w:val="21"/>
              </w:rPr>
              <w:t>R. C. Gonzalez  et al</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16</w:t>
            </w:r>
          </w:p>
        </w:tc>
        <w:tc>
          <w:tcPr>
            <w:tcW w:w="4479" w:type="dxa"/>
            <w:vAlign w:val="center"/>
          </w:tcPr>
          <w:p>
            <w:pPr>
              <w:widowControl/>
              <w:jc w:val="left"/>
              <w:rPr>
                <w:rFonts w:eastAsia="Times New Roman"/>
                <w:kern w:val="0"/>
                <w:szCs w:val="21"/>
              </w:rPr>
            </w:pPr>
            <w:r>
              <w:rPr>
                <w:rFonts w:eastAsia="Times New Roman"/>
                <w:kern w:val="0"/>
                <w:szCs w:val="21"/>
              </w:rPr>
              <w:t>Evolutionary games and Replicator equations</w:t>
            </w:r>
          </w:p>
          <w:p>
            <w:pPr>
              <w:widowControl/>
              <w:jc w:val="left"/>
              <w:rPr>
                <w:rFonts w:eastAsia="Times New Roman"/>
                <w:kern w:val="0"/>
                <w:szCs w:val="21"/>
              </w:rPr>
            </w:pPr>
            <w:r>
              <w:rPr>
                <w:rFonts w:hint="eastAsia" w:ascii="宋体" w:hAnsi="宋体" w:cs="宋体"/>
                <w:kern w:val="0"/>
                <w:szCs w:val="21"/>
              </w:rPr>
              <w:t>演化博弈论与反馈方程</w:t>
            </w:r>
          </w:p>
        </w:tc>
        <w:tc>
          <w:tcPr>
            <w:tcW w:w="1625" w:type="dxa"/>
            <w:vAlign w:val="center"/>
          </w:tcPr>
          <w:p>
            <w:pPr>
              <w:widowControl/>
              <w:jc w:val="left"/>
              <w:rPr>
                <w:rFonts w:eastAsia="Times New Roman"/>
                <w:kern w:val="0"/>
                <w:szCs w:val="21"/>
              </w:rPr>
            </w:pPr>
            <w:r>
              <w:rPr>
                <w:rFonts w:eastAsia="Times New Roman"/>
                <w:kern w:val="0"/>
                <w:szCs w:val="21"/>
              </w:rPr>
              <w:t>J. Hofbauer</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17</w:t>
            </w:r>
          </w:p>
        </w:tc>
        <w:tc>
          <w:tcPr>
            <w:tcW w:w="4479" w:type="dxa"/>
            <w:vAlign w:val="center"/>
          </w:tcPr>
          <w:p>
            <w:pPr>
              <w:widowControl/>
              <w:jc w:val="left"/>
              <w:rPr>
                <w:rFonts w:eastAsia="Times New Roman"/>
                <w:kern w:val="0"/>
                <w:szCs w:val="21"/>
              </w:rPr>
            </w:pPr>
            <w:r>
              <w:rPr>
                <w:rFonts w:hint="eastAsia" w:ascii="宋体" w:hAnsi="宋体" w:cs="宋体"/>
                <w:kern w:val="0"/>
                <w:szCs w:val="21"/>
              </w:rPr>
              <w:t>中国科学</w:t>
            </w:r>
          </w:p>
          <w:p>
            <w:pPr>
              <w:widowControl/>
              <w:jc w:val="left"/>
              <w:rPr>
                <w:rFonts w:eastAsia="Times New Roman"/>
                <w:kern w:val="0"/>
                <w:szCs w:val="21"/>
              </w:rPr>
            </w:pPr>
            <w:r>
              <w:rPr>
                <w:rFonts w:eastAsia="Times New Roman"/>
                <w:kern w:val="0"/>
                <w:szCs w:val="21"/>
              </w:rPr>
              <w:t>Science in China</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18</w:t>
            </w:r>
          </w:p>
        </w:tc>
        <w:tc>
          <w:tcPr>
            <w:tcW w:w="4479" w:type="dxa"/>
            <w:vAlign w:val="center"/>
          </w:tcPr>
          <w:p>
            <w:pPr>
              <w:widowControl/>
              <w:jc w:val="left"/>
              <w:rPr>
                <w:rFonts w:eastAsia="Times New Roman"/>
                <w:kern w:val="0"/>
                <w:szCs w:val="21"/>
              </w:rPr>
            </w:pPr>
            <w:r>
              <w:rPr>
                <w:rFonts w:hint="eastAsia" w:ascii="宋体" w:hAnsi="宋体" w:cs="宋体"/>
                <w:kern w:val="0"/>
                <w:szCs w:val="21"/>
              </w:rPr>
              <w:t>科学通报</w:t>
            </w:r>
          </w:p>
          <w:p>
            <w:pPr>
              <w:widowControl/>
              <w:jc w:val="left"/>
              <w:rPr>
                <w:rFonts w:eastAsia="Times New Roman"/>
                <w:kern w:val="0"/>
                <w:szCs w:val="21"/>
              </w:rPr>
            </w:pPr>
            <w:r>
              <w:rPr>
                <w:rFonts w:eastAsia="Times New Roman"/>
                <w:kern w:val="0"/>
                <w:szCs w:val="21"/>
              </w:rPr>
              <w:t>Chinese Science Bulletin</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19</w:t>
            </w:r>
          </w:p>
        </w:tc>
        <w:tc>
          <w:tcPr>
            <w:tcW w:w="4479" w:type="dxa"/>
            <w:vAlign w:val="center"/>
          </w:tcPr>
          <w:p>
            <w:pPr>
              <w:widowControl/>
              <w:jc w:val="left"/>
              <w:rPr>
                <w:rFonts w:eastAsia="Times New Roman"/>
                <w:kern w:val="0"/>
                <w:szCs w:val="21"/>
              </w:rPr>
            </w:pPr>
            <w:r>
              <w:rPr>
                <w:rFonts w:hint="eastAsia" w:ascii="宋体" w:hAnsi="宋体" w:cs="宋体"/>
                <w:kern w:val="0"/>
                <w:szCs w:val="21"/>
              </w:rPr>
              <w:t>应用数学学报</w:t>
            </w:r>
          </w:p>
          <w:p>
            <w:pPr>
              <w:widowControl/>
              <w:jc w:val="left"/>
              <w:rPr>
                <w:rFonts w:eastAsia="Times New Roman"/>
                <w:kern w:val="0"/>
                <w:szCs w:val="21"/>
              </w:rPr>
            </w:pPr>
            <w:r>
              <w:rPr>
                <w:rFonts w:eastAsia="Times New Roman"/>
                <w:kern w:val="0"/>
                <w:szCs w:val="21"/>
              </w:rPr>
              <w:t>Acta Mathematical Applicable Sinica</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20</w:t>
            </w:r>
          </w:p>
        </w:tc>
        <w:tc>
          <w:tcPr>
            <w:tcW w:w="4479" w:type="dxa"/>
            <w:vAlign w:val="center"/>
          </w:tcPr>
          <w:p>
            <w:pPr>
              <w:widowControl/>
              <w:jc w:val="left"/>
              <w:rPr>
                <w:rFonts w:eastAsia="Times New Roman"/>
                <w:kern w:val="0"/>
                <w:szCs w:val="21"/>
              </w:rPr>
            </w:pPr>
            <w:r>
              <w:rPr>
                <w:rFonts w:hint="eastAsia" w:ascii="宋体" w:hAnsi="宋体" w:cs="宋体"/>
                <w:kern w:val="0"/>
                <w:szCs w:val="21"/>
              </w:rPr>
              <w:t>系统科学与数学</w:t>
            </w:r>
          </w:p>
          <w:p>
            <w:pPr>
              <w:widowControl/>
              <w:jc w:val="left"/>
              <w:rPr>
                <w:rFonts w:eastAsia="Times New Roman"/>
                <w:kern w:val="0"/>
                <w:szCs w:val="21"/>
              </w:rPr>
            </w:pPr>
            <w:r>
              <w:rPr>
                <w:rFonts w:eastAsia="Times New Roman"/>
                <w:kern w:val="0"/>
                <w:szCs w:val="21"/>
              </w:rPr>
              <w:t>J. of Systems Science and Math. Science</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21</w:t>
            </w:r>
          </w:p>
        </w:tc>
        <w:tc>
          <w:tcPr>
            <w:tcW w:w="4479" w:type="dxa"/>
            <w:vAlign w:val="center"/>
          </w:tcPr>
          <w:p>
            <w:pPr>
              <w:widowControl/>
              <w:jc w:val="left"/>
              <w:rPr>
                <w:rFonts w:eastAsia="Times New Roman"/>
                <w:kern w:val="0"/>
                <w:szCs w:val="21"/>
              </w:rPr>
            </w:pPr>
            <w:r>
              <w:rPr>
                <w:rFonts w:hint="eastAsia" w:ascii="宋体" w:hAnsi="宋体" w:cs="宋体"/>
                <w:kern w:val="0"/>
                <w:szCs w:val="21"/>
              </w:rPr>
              <w:t>应用数学和力学</w:t>
            </w:r>
          </w:p>
          <w:p>
            <w:pPr>
              <w:widowControl/>
              <w:jc w:val="left"/>
              <w:rPr>
                <w:rFonts w:eastAsia="Times New Roman"/>
                <w:kern w:val="0"/>
                <w:szCs w:val="21"/>
              </w:rPr>
            </w:pPr>
            <w:r>
              <w:rPr>
                <w:rFonts w:eastAsia="Times New Roman"/>
                <w:kern w:val="0"/>
                <w:szCs w:val="21"/>
              </w:rPr>
              <w:t>Applied Mathematics and Mechanics</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22</w:t>
            </w:r>
          </w:p>
        </w:tc>
        <w:tc>
          <w:tcPr>
            <w:tcW w:w="4479" w:type="dxa"/>
            <w:vAlign w:val="center"/>
          </w:tcPr>
          <w:p>
            <w:pPr>
              <w:widowControl/>
              <w:jc w:val="left"/>
              <w:rPr>
                <w:rFonts w:eastAsia="Times New Roman"/>
                <w:kern w:val="0"/>
                <w:szCs w:val="21"/>
              </w:rPr>
            </w:pPr>
            <w:r>
              <w:rPr>
                <w:rFonts w:hint="eastAsia" w:ascii="宋体" w:hAnsi="宋体" w:cs="宋体"/>
                <w:kern w:val="0"/>
                <w:szCs w:val="21"/>
              </w:rPr>
              <w:t>数学物理学报</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23</w:t>
            </w:r>
          </w:p>
        </w:tc>
        <w:tc>
          <w:tcPr>
            <w:tcW w:w="4479" w:type="dxa"/>
            <w:vAlign w:val="center"/>
          </w:tcPr>
          <w:p>
            <w:pPr>
              <w:widowControl/>
              <w:jc w:val="left"/>
              <w:rPr>
                <w:rFonts w:eastAsia="Times New Roman"/>
                <w:kern w:val="0"/>
                <w:szCs w:val="21"/>
              </w:rPr>
            </w:pPr>
            <w:r>
              <w:rPr>
                <w:rFonts w:hint="eastAsia" w:ascii="宋体" w:hAnsi="宋体" w:cs="宋体"/>
                <w:kern w:val="0"/>
                <w:szCs w:val="21"/>
              </w:rPr>
              <w:t>计算机学报</w:t>
            </w:r>
          </w:p>
          <w:p>
            <w:pPr>
              <w:widowControl/>
              <w:jc w:val="left"/>
              <w:rPr>
                <w:rFonts w:eastAsia="Times New Roman"/>
                <w:kern w:val="0"/>
                <w:szCs w:val="21"/>
              </w:rPr>
            </w:pPr>
            <w:r>
              <w:rPr>
                <w:rFonts w:eastAsia="Times New Roman"/>
                <w:kern w:val="0"/>
                <w:szCs w:val="21"/>
              </w:rPr>
              <w:t>Chinese J. of Computer</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24</w:t>
            </w:r>
          </w:p>
        </w:tc>
        <w:tc>
          <w:tcPr>
            <w:tcW w:w="4479" w:type="dxa"/>
            <w:vAlign w:val="center"/>
          </w:tcPr>
          <w:p>
            <w:pPr>
              <w:widowControl/>
              <w:jc w:val="left"/>
              <w:rPr>
                <w:rFonts w:eastAsia="Times New Roman"/>
                <w:kern w:val="0"/>
                <w:szCs w:val="21"/>
              </w:rPr>
            </w:pPr>
            <w:r>
              <w:rPr>
                <w:rFonts w:hint="eastAsia" w:ascii="宋体" w:hAnsi="宋体" w:cs="宋体"/>
                <w:kern w:val="0"/>
                <w:szCs w:val="21"/>
              </w:rPr>
              <w:t>计算机研究与发展</w:t>
            </w:r>
          </w:p>
          <w:p>
            <w:pPr>
              <w:widowControl/>
              <w:jc w:val="left"/>
              <w:rPr>
                <w:rFonts w:eastAsia="Times New Roman"/>
                <w:kern w:val="0"/>
                <w:szCs w:val="21"/>
              </w:rPr>
            </w:pPr>
            <w:r>
              <w:rPr>
                <w:rFonts w:eastAsia="Times New Roman"/>
                <w:kern w:val="0"/>
                <w:szCs w:val="21"/>
              </w:rPr>
              <w:t>Computer Research and Development</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25</w:t>
            </w:r>
          </w:p>
        </w:tc>
        <w:tc>
          <w:tcPr>
            <w:tcW w:w="4479" w:type="dxa"/>
            <w:vAlign w:val="center"/>
          </w:tcPr>
          <w:p>
            <w:pPr>
              <w:widowControl/>
              <w:jc w:val="left"/>
              <w:rPr>
                <w:rFonts w:eastAsia="Times New Roman"/>
                <w:kern w:val="0"/>
                <w:szCs w:val="21"/>
              </w:rPr>
            </w:pPr>
            <w:r>
              <w:rPr>
                <w:rFonts w:hint="eastAsia" w:ascii="宋体" w:hAnsi="宋体" w:cs="宋体"/>
                <w:kern w:val="0"/>
                <w:szCs w:val="21"/>
              </w:rPr>
              <w:t>软件学报</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26</w:t>
            </w:r>
          </w:p>
        </w:tc>
        <w:tc>
          <w:tcPr>
            <w:tcW w:w="4479" w:type="dxa"/>
            <w:vAlign w:val="center"/>
          </w:tcPr>
          <w:p>
            <w:pPr>
              <w:widowControl/>
              <w:jc w:val="left"/>
              <w:rPr>
                <w:rFonts w:eastAsia="Times New Roman"/>
                <w:kern w:val="0"/>
                <w:szCs w:val="21"/>
              </w:rPr>
            </w:pPr>
            <w:r>
              <w:rPr>
                <w:rFonts w:hint="eastAsia" w:ascii="宋体" w:hAnsi="宋体" w:cs="宋体"/>
                <w:kern w:val="0"/>
                <w:szCs w:val="21"/>
              </w:rPr>
              <w:t>中国图象图形学报</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27</w:t>
            </w:r>
          </w:p>
        </w:tc>
        <w:tc>
          <w:tcPr>
            <w:tcW w:w="4479" w:type="dxa"/>
            <w:vAlign w:val="center"/>
          </w:tcPr>
          <w:p>
            <w:pPr>
              <w:widowControl/>
              <w:jc w:val="left"/>
              <w:rPr>
                <w:rFonts w:eastAsia="Times New Roman"/>
                <w:kern w:val="0"/>
                <w:szCs w:val="21"/>
              </w:rPr>
            </w:pPr>
            <w:r>
              <w:rPr>
                <w:rFonts w:hint="eastAsia" w:ascii="宋体" w:hAnsi="宋体" w:cs="宋体"/>
                <w:kern w:val="0"/>
                <w:szCs w:val="21"/>
              </w:rPr>
              <w:t>通信学报</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28</w:t>
            </w:r>
          </w:p>
        </w:tc>
        <w:tc>
          <w:tcPr>
            <w:tcW w:w="4479" w:type="dxa"/>
            <w:vAlign w:val="center"/>
          </w:tcPr>
          <w:p>
            <w:pPr>
              <w:widowControl/>
              <w:jc w:val="left"/>
              <w:rPr>
                <w:rFonts w:eastAsia="Times New Roman"/>
                <w:kern w:val="0"/>
                <w:szCs w:val="21"/>
              </w:rPr>
            </w:pPr>
            <w:r>
              <w:rPr>
                <w:rFonts w:eastAsia="Times New Roman"/>
                <w:kern w:val="0"/>
                <w:szCs w:val="21"/>
              </w:rPr>
              <w:t>J. of Differential Equations</w:t>
            </w:r>
          </w:p>
          <w:p>
            <w:pPr>
              <w:widowControl/>
              <w:jc w:val="left"/>
              <w:rPr>
                <w:rFonts w:eastAsia="Times New Roman"/>
                <w:kern w:val="0"/>
                <w:szCs w:val="21"/>
              </w:rPr>
            </w:pPr>
            <w:r>
              <w:rPr>
                <w:rFonts w:hint="eastAsia" w:ascii="宋体" w:hAnsi="宋体" w:cs="宋体"/>
                <w:kern w:val="0"/>
                <w:szCs w:val="21"/>
              </w:rPr>
              <w:t>微分方程杂志</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29</w:t>
            </w:r>
          </w:p>
        </w:tc>
        <w:tc>
          <w:tcPr>
            <w:tcW w:w="4479" w:type="dxa"/>
            <w:vAlign w:val="center"/>
          </w:tcPr>
          <w:p>
            <w:pPr>
              <w:widowControl/>
              <w:jc w:val="left"/>
              <w:rPr>
                <w:rFonts w:eastAsia="Times New Roman"/>
                <w:kern w:val="0"/>
                <w:szCs w:val="21"/>
              </w:rPr>
            </w:pPr>
            <w:r>
              <w:rPr>
                <w:rFonts w:eastAsia="Times New Roman"/>
                <w:kern w:val="0"/>
                <w:szCs w:val="21"/>
              </w:rPr>
              <w:t>Nonlinear Analysis</w:t>
            </w:r>
            <w:r>
              <w:rPr>
                <w:rFonts w:hint="eastAsia" w:ascii="宋体" w:hAnsi="宋体" w:cs="宋体"/>
                <w:kern w:val="0"/>
                <w:szCs w:val="21"/>
              </w:rPr>
              <w:t>，</w:t>
            </w:r>
            <w:r>
              <w:rPr>
                <w:rFonts w:eastAsia="Times New Roman"/>
                <w:kern w:val="0"/>
                <w:szCs w:val="21"/>
              </w:rPr>
              <w:t>TMA</w:t>
            </w:r>
          </w:p>
          <w:p>
            <w:pPr>
              <w:widowControl/>
              <w:jc w:val="left"/>
              <w:rPr>
                <w:rFonts w:eastAsia="Times New Roman"/>
                <w:kern w:val="0"/>
                <w:szCs w:val="21"/>
              </w:rPr>
            </w:pPr>
            <w:r>
              <w:rPr>
                <w:rFonts w:hint="eastAsia" w:ascii="宋体" w:hAnsi="宋体" w:cs="宋体"/>
                <w:kern w:val="0"/>
                <w:szCs w:val="21"/>
              </w:rPr>
              <w:t>非线性分析，理论方法及应用</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30</w:t>
            </w:r>
          </w:p>
        </w:tc>
        <w:tc>
          <w:tcPr>
            <w:tcW w:w="4479" w:type="dxa"/>
            <w:vAlign w:val="center"/>
          </w:tcPr>
          <w:p>
            <w:pPr>
              <w:widowControl/>
              <w:jc w:val="left"/>
              <w:rPr>
                <w:rFonts w:eastAsia="Times New Roman"/>
                <w:kern w:val="0"/>
                <w:szCs w:val="21"/>
              </w:rPr>
            </w:pPr>
            <w:r>
              <w:rPr>
                <w:rFonts w:eastAsia="Times New Roman"/>
                <w:kern w:val="0"/>
                <w:szCs w:val="21"/>
              </w:rPr>
              <w:t>SIAM  J. Applied Math</w:t>
            </w:r>
          </w:p>
          <w:p>
            <w:pPr>
              <w:widowControl/>
              <w:jc w:val="left"/>
              <w:rPr>
                <w:rFonts w:eastAsia="Times New Roman"/>
                <w:kern w:val="0"/>
                <w:szCs w:val="21"/>
              </w:rPr>
            </w:pPr>
            <w:r>
              <w:rPr>
                <w:rFonts w:eastAsia="Times New Roman"/>
                <w:kern w:val="0"/>
                <w:szCs w:val="21"/>
              </w:rPr>
              <w:t>SIAM</w:t>
            </w:r>
            <w:r>
              <w:rPr>
                <w:rFonts w:hint="eastAsia" w:ascii="宋体" w:hAnsi="宋体" w:cs="宋体"/>
                <w:kern w:val="0"/>
                <w:szCs w:val="21"/>
              </w:rPr>
              <w:t>应用数学</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31</w:t>
            </w:r>
          </w:p>
        </w:tc>
        <w:tc>
          <w:tcPr>
            <w:tcW w:w="4479" w:type="dxa"/>
            <w:vAlign w:val="center"/>
          </w:tcPr>
          <w:p>
            <w:pPr>
              <w:widowControl/>
              <w:jc w:val="left"/>
              <w:rPr>
                <w:rFonts w:eastAsia="Times New Roman"/>
                <w:kern w:val="0"/>
                <w:szCs w:val="21"/>
              </w:rPr>
            </w:pPr>
            <w:r>
              <w:rPr>
                <w:rFonts w:eastAsia="Times New Roman"/>
                <w:kern w:val="0"/>
                <w:szCs w:val="21"/>
              </w:rPr>
              <w:t>J. Math. Phys</w:t>
            </w:r>
          </w:p>
          <w:p>
            <w:pPr>
              <w:widowControl/>
              <w:jc w:val="left"/>
              <w:rPr>
                <w:rFonts w:eastAsia="Times New Roman"/>
                <w:kern w:val="0"/>
                <w:szCs w:val="21"/>
              </w:rPr>
            </w:pPr>
            <w:r>
              <w:rPr>
                <w:rFonts w:hint="eastAsia" w:ascii="宋体" w:hAnsi="宋体" w:cs="宋体"/>
                <w:kern w:val="0"/>
                <w:szCs w:val="21"/>
              </w:rPr>
              <w:t>数学物理杂志</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32</w:t>
            </w:r>
          </w:p>
        </w:tc>
        <w:tc>
          <w:tcPr>
            <w:tcW w:w="4479" w:type="dxa"/>
            <w:vAlign w:val="center"/>
          </w:tcPr>
          <w:p>
            <w:pPr>
              <w:widowControl/>
              <w:jc w:val="left"/>
              <w:rPr>
                <w:rFonts w:eastAsia="Times New Roman"/>
                <w:kern w:val="0"/>
                <w:szCs w:val="21"/>
              </w:rPr>
            </w:pPr>
            <w:r>
              <w:rPr>
                <w:rFonts w:eastAsia="Times New Roman"/>
                <w:kern w:val="0"/>
                <w:szCs w:val="21"/>
              </w:rPr>
              <w:t>J. Phys. A: Math. Gen</w:t>
            </w:r>
          </w:p>
          <w:p>
            <w:pPr>
              <w:widowControl/>
              <w:jc w:val="left"/>
              <w:rPr>
                <w:rFonts w:eastAsia="Times New Roman"/>
                <w:kern w:val="0"/>
                <w:szCs w:val="21"/>
              </w:rPr>
            </w:pPr>
            <w:r>
              <w:rPr>
                <w:rFonts w:hint="eastAsia" w:ascii="宋体" w:hAnsi="宋体" w:cs="宋体"/>
                <w:kern w:val="0"/>
                <w:szCs w:val="21"/>
              </w:rPr>
              <w:t>物理</w:t>
            </w:r>
            <w:r>
              <w:rPr>
                <w:rFonts w:eastAsia="Times New Roman"/>
                <w:kern w:val="0"/>
                <w:szCs w:val="21"/>
              </w:rPr>
              <w:t>A</w:t>
            </w:r>
            <w:r>
              <w:rPr>
                <w:rFonts w:hint="eastAsia" w:ascii="宋体" w:hAnsi="宋体" w:cs="宋体"/>
                <w:kern w:val="0"/>
                <w:szCs w:val="21"/>
              </w:rPr>
              <w:t>：数学</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33</w:t>
            </w:r>
          </w:p>
        </w:tc>
        <w:tc>
          <w:tcPr>
            <w:tcW w:w="4479" w:type="dxa"/>
            <w:vAlign w:val="center"/>
          </w:tcPr>
          <w:p>
            <w:pPr>
              <w:widowControl/>
              <w:jc w:val="left"/>
              <w:rPr>
                <w:rFonts w:eastAsia="Times New Roman"/>
                <w:kern w:val="0"/>
                <w:szCs w:val="21"/>
              </w:rPr>
            </w:pPr>
            <w:r>
              <w:rPr>
                <w:rFonts w:eastAsia="Times New Roman"/>
                <w:kern w:val="0"/>
                <w:szCs w:val="21"/>
              </w:rPr>
              <w:t>J. Symbolic Computation</w:t>
            </w:r>
          </w:p>
          <w:p>
            <w:pPr>
              <w:widowControl/>
              <w:jc w:val="left"/>
              <w:rPr>
                <w:rFonts w:eastAsia="Times New Roman"/>
                <w:kern w:val="0"/>
                <w:szCs w:val="21"/>
              </w:rPr>
            </w:pPr>
            <w:r>
              <w:rPr>
                <w:rFonts w:hint="eastAsia" w:ascii="宋体" w:hAnsi="宋体" w:cs="宋体"/>
                <w:kern w:val="0"/>
                <w:szCs w:val="21"/>
              </w:rPr>
              <w:t>符号计算杂志</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34</w:t>
            </w:r>
          </w:p>
        </w:tc>
        <w:tc>
          <w:tcPr>
            <w:tcW w:w="4479" w:type="dxa"/>
            <w:vAlign w:val="center"/>
          </w:tcPr>
          <w:p>
            <w:pPr>
              <w:widowControl/>
              <w:jc w:val="left"/>
              <w:rPr>
                <w:rFonts w:eastAsia="Times New Roman"/>
                <w:kern w:val="0"/>
                <w:szCs w:val="21"/>
              </w:rPr>
            </w:pPr>
            <w:r>
              <w:rPr>
                <w:rFonts w:eastAsia="Times New Roman"/>
                <w:kern w:val="0"/>
                <w:szCs w:val="21"/>
              </w:rPr>
              <w:t>IEEE Transactions on Knowledge &amp; Data Engineering</w:t>
            </w:r>
          </w:p>
          <w:p>
            <w:pPr>
              <w:widowControl/>
              <w:jc w:val="left"/>
              <w:rPr>
                <w:rFonts w:eastAsia="Times New Roman"/>
                <w:kern w:val="0"/>
                <w:szCs w:val="21"/>
              </w:rPr>
            </w:pPr>
            <w:r>
              <w:rPr>
                <w:rFonts w:eastAsia="Times New Roman"/>
                <w:kern w:val="0"/>
                <w:szCs w:val="21"/>
              </w:rPr>
              <w:t>IEEE</w:t>
            </w:r>
            <w:r>
              <w:rPr>
                <w:rFonts w:hint="eastAsia" w:ascii="宋体" w:hAnsi="宋体" w:cs="宋体"/>
                <w:kern w:val="0"/>
                <w:szCs w:val="21"/>
              </w:rPr>
              <w:t>知识与数据库汇刊</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35</w:t>
            </w:r>
          </w:p>
        </w:tc>
        <w:tc>
          <w:tcPr>
            <w:tcW w:w="4479" w:type="dxa"/>
            <w:vAlign w:val="center"/>
          </w:tcPr>
          <w:p>
            <w:pPr>
              <w:widowControl/>
              <w:jc w:val="left"/>
              <w:rPr>
                <w:rFonts w:eastAsia="Times New Roman"/>
                <w:kern w:val="0"/>
                <w:szCs w:val="21"/>
              </w:rPr>
            </w:pPr>
            <w:r>
              <w:rPr>
                <w:rFonts w:eastAsia="Times New Roman"/>
                <w:kern w:val="0"/>
                <w:szCs w:val="21"/>
              </w:rPr>
              <w:t>IEEE Software Magazine</w:t>
            </w:r>
          </w:p>
          <w:p>
            <w:pPr>
              <w:widowControl/>
              <w:jc w:val="left"/>
              <w:rPr>
                <w:rFonts w:eastAsia="Times New Roman"/>
                <w:kern w:val="0"/>
                <w:szCs w:val="21"/>
              </w:rPr>
            </w:pPr>
            <w:r>
              <w:rPr>
                <w:rFonts w:eastAsia="Times New Roman"/>
                <w:kern w:val="0"/>
                <w:szCs w:val="21"/>
              </w:rPr>
              <w:t>IEEE</w:t>
            </w:r>
            <w:r>
              <w:rPr>
                <w:rFonts w:hint="eastAsia" w:ascii="宋体" w:hAnsi="宋体" w:cs="宋体"/>
                <w:kern w:val="0"/>
                <w:szCs w:val="21"/>
              </w:rPr>
              <w:t>软件杂志</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36</w:t>
            </w:r>
          </w:p>
        </w:tc>
        <w:tc>
          <w:tcPr>
            <w:tcW w:w="4479" w:type="dxa"/>
            <w:vAlign w:val="center"/>
          </w:tcPr>
          <w:p>
            <w:pPr>
              <w:widowControl/>
              <w:jc w:val="left"/>
              <w:rPr>
                <w:rFonts w:eastAsia="Times New Roman"/>
                <w:kern w:val="0"/>
                <w:szCs w:val="21"/>
              </w:rPr>
            </w:pPr>
            <w:r>
              <w:rPr>
                <w:rFonts w:eastAsia="Times New Roman"/>
                <w:kern w:val="0"/>
                <w:szCs w:val="21"/>
              </w:rPr>
              <w:t>ACM Transact on  Mathematical Software</w:t>
            </w:r>
          </w:p>
          <w:p>
            <w:pPr>
              <w:widowControl/>
              <w:jc w:val="left"/>
              <w:rPr>
                <w:rFonts w:eastAsia="Times New Roman"/>
                <w:kern w:val="0"/>
                <w:szCs w:val="21"/>
              </w:rPr>
            </w:pPr>
            <w:r>
              <w:rPr>
                <w:rFonts w:hint="eastAsia" w:ascii="宋体" w:hAnsi="宋体" w:cs="宋体"/>
                <w:kern w:val="0"/>
                <w:szCs w:val="21"/>
              </w:rPr>
              <w:t>美国计算机学会数学软件</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37</w:t>
            </w:r>
          </w:p>
        </w:tc>
        <w:tc>
          <w:tcPr>
            <w:tcW w:w="4479" w:type="dxa"/>
            <w:vAlign w:val="center"/>
          </w:tcPr>
          <w:p>
            <w:pPr>
              <w:widowControl/>
              <w:jc w:val="left"/>
              <w:rPr>
                <w:rFonts w:eastAsia="Times New Roman"/>
                <w:kern w:val="0"/>
                <w:szCs w:val="21"/>
              </w:rPr>
            </w:pPr>
            <w:r>
              <w:rPr>
                <w:rFonts w:eastAsia="Times New Roman"/>
                <w:kern w:val="0"/>
                <w:szCs w:val="21"/>
              </w:rPr>
              <w:t>J. Math. Biology</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38</w:t>
            </w:r>
          </w:p>
        </w:tc>
        <w:tc>
          <w:tcPr>
            <w:tcW w:w="4479" w:type="dxa"/>
            <w:vAlign w:val="center"/>
          </w:tcPr>
          <w:p>
            <w:pPr>
              <w:widowControl/>
              <w:jc w:val="left"/>
              <w:rPr>
                <w:rFonts w:eastAsia="Times New Roman"/>
                <w:kern w:val="0"/>
                <w:szCs w:val="21"/>
              </w:rPr>
            </w:pPr>
            <w:r>
              <w:rPr>
                <w:rFonts w:eastAsia="Times New Roman"/>
                <w:kern w:val="0"/>
                <w:szCs w:val="21"/>
              </w:rPr>
              <w:t>J. Math Chemistry</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39</w:t>
            </w:r>
          </w:p>
        </w:tc>
        <w:tc>
          <w:tcPr>
            <w:tcW w:w="4479" w:type="dxa"/>
            <w:vAlign w:val="center"/>
          </w:tcPr>
          <w:p>
            <w:pPr>
              <w:widowControl/>
              <w:jc w:val="left"/>
              <w:rPr>
                <w:rFonts w:eastAsia="Times New Roman"/>
                <w:kern w:val="0"/>
                <w:szCs w:val="21"/>
              </w:rPr>
            </w:pPr>
            <w:r>
              <w:rPr>
                <w:rFonts w:eastAsia="Times New Roman"/>
                <w:kern w:val="0"/>
                <w:szCs w:val="21"/>
              </w:rPr>
              <w:t>J. Math. Economy</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40</w:t>
            </w:r>
          </w:p>
        </w:tc>
        <w:tc>
          <w:tcPr>
            <w:tcW w:w="4479" w:type="dxa"/>
            <w:vAlign w:val="center"/>
          </w:tcPr>
          <w:p>
            <w:pPr>
              <w:widowControl/>
              <w:jc w:val="left"/>
              <w:rPr>
                <w:rFonts w:eastAsia="Times New Roman"/>
                <w:kern w:val="0"/>
                <w:szCs w:val="21"/>
              </w:rPr>
            </w:pPr>
            <w:r>
              <w:rPr>
                <w:rFonts w:eastAsia="Times New Roman"/>
                <w:kern w:val="0"/>
                <w:szCs w:val="21"/>
              </w:rPr>
              <w:t>Pattern Recogntion</w:t>
            </w:r>
          </w:p>
          <w:p>
            <w:pPr>
              <w:widowControl/>
              <w:jc w:val="left"/>
              <w:rPr>
                <w:rFonts w:eastAsia="Times New Roman"/>
                <w:kern w:val="0"/>
                <w:szCs w:val="21"/>
              </w:rPr>
            </w:pPr>
            <w:r>
              <w:rPr>
                <w:rFonts w:hint="eastAsia" w:ascii="宋体" w:hAnsi="宋体" w:cs="宋体"/>
                <w:kern w:val="0"/>
                <w:szCs w:val="21"/>
              </w:rPr>
              <w:t>模式识别</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41</w:t>
            </w:r>
          </w:p>
        </w:tc>
        <w:tc>
          <w:tcPr>
            <w:tcW w:w="4479" w:type="dxa"/>
            <w:vAlign w:val="center"/>
          </w:tcPr>
          <w:p>
            <w:pPr>
              <w:widowControl/>
              <w:jc w:val="left"/>
              <w:rPr>
                <w:rFonts w:eastAsia="Times New Roman"/>
                <w:kern w:val="0"/>
                <w:szCs w:val="21"/>
              </w:rPr>
            </w:pPr>
            <w:r>
              <w:rPr>
                <w:rFonts w:eastAsia="Times New Roman"/>
                <w:kern w:val="0"/>
                <w:szCs w:val="21"/>
              </w:rPr>
              <w:t>IEEE Transactions on information theory</w:t>
            </w:r>
          </w:p>
          <w:p>
            <w:pPr>
              <w:widowControl/>
              <w:jc w:val="left"/>
              <w:rPr>
                <w:rFonts w:eastAsia="Times New Roman"/>
                <w:kern w:val="0"/>
                <w:szCs w:val="21"/>
              </w:rPr>
            </w:pPr>
            <w:r>
              <w:rPr>
                <w:rFonts w:eastAsia="Times New Roman"/>
                <w:kern w:val="0"/>
                <w:szCs w:val="21"/>
              </w:rPr>
              <w:t>IEEE</w:t>
            </w:r>
            <w:r>
              <w:rPr>
                <w:rFonts w:hint="eastAsia" w:ascii="宋体" w:hAnsi="宋体" w:cs="宋体"/>
                <w:kern w:val="0"/>
                <w:szCs w:val="21"/>
              </w:rPr>
              <w:t>信息理论</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42</w:t>
            </w:r>
          </w:p>
        </w:tc>
        <w:tc>
          <w:tcPr>
            <w:tcW w:w="4479" w:type="dxa"/>
            <w:vAlign w:val="center"/>
          </w:tcPr>
          <w:p>
            <w:pPr>
              <w:widowControl/>
              <w:jc w:val="left"/>
              <w:rPr>
                <w:rFonts w:eastAsia="Times New Roman"/>
                <w:kern w:val="0"/>
                <w:szCs w:val="21"/>
              </w:rPr>
            </w:pPr>
            <w:r>
              <w:rPr>
                <w:rFonts w:eastAsia="Times New Roman"/>
                <w:kern w:val="0"/>
                <w:szCs w:val="21"/>
              </w:rPr>
              <w:t>IEEE transactions on PAMI</w:t>
            </w:r>
          </w:p>
          <w:p>
            <w:pPr>
              <w:widowControl/>
              <w:jc w:val="left"/>
              <w:rPr>
                <w:rFonts w:eastAsia="Times New Roman"/>
                <w:kern w:val="0"/>
                <w:szCs w:val="21"/>
              </w:rPr>
            </w:pPr>
            <w:r>
              <w:rPr>
                <w:rFonts w:eastAsia="Times New Roman"/>
                <w:kern w:val="0"/>
                <w:szCs w:val="21"/>
              </w:rPr>
              <w:t>IEEE</w:t>
            </w:r>
            <w:r>
              <w:rPr>
                <w:rFonts w:hint="eastAsia" w:ascii="宋体" w:hAnsi="宋体" w:cs="宋体"/>
                <w:kern w:val="0"/>
                <w:szCs w:val="21"/>
              </w:rPr>
              <w:t>模式分析与机器智能</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43</w:t>
            </w:r>
          </w:p>
        </w:tc>
        <w:tc>
          <w:tcPr>
            <w:tcW w:w="4479" w:type="dxa"/>
            <w:vAlign w:val="center"/>
          </w:tcPr>
          <w:p>
            <w:pPr>
              <w:widowControl/>
              <w:jc w:val="left"/>
              <w:rPr>
                <w:rFonts w:eastAsia="Times New Roman"/>
                <w:kern w:val="0"/>
                <w:szCs w:val="21"/>
              </w:rPr>
            </w:pPr>
            <w:r>
              <w:rPr>
                <w:rFonts w:eastAsia="Times New Roman"/>
                <w:kern w:val="0"/>
                <w:szCs w:val="21"/>
              </w:rPr>
              <w:t>IEEE transactions on SP</w:t>
            </w:r>
          </w:p>
          <w:p>
            <w:pPr>
              <w:widowControl/>
              <w:jc w:val="left"/>
              <w:rPr>
                <w:rFonts w:eastAsia="Times New Roman"/>
                <w:kern w:val="0"/>
                <w:szCs w:val="21"/>
              </w:rPr>
            </w:pPr>
            <w:r>
              <w:rPr>
                <w:rFonts w:eastAsia="Times New Roman"/>
                <w:kern w:val="0"/>
                <w:szCs w:val="21"/>
              </w:rPr>
              <w:t xml:space="preserve">IEEE </w:t>
            </w:r>
            <w:r>
              <w:rPr>
                <w:rFonts w:hint="eastAsia" w:ascii="宋体" w:hAnsi="宋体" w:cs="宋体"/>
                <w:kern w:val="0"/>
                <w:szCs w:val="21"/>
              </w:rPr>
              <w:t>信号处理</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44</w:t>
            </w:r>
          </w:p>
        </w:tc>
        <w:tc>
          <w:tcPr>
            <w:tcW w:w="4479" w:type="dxa"/>
            <w:vAlign w:val="center"/>
          </w:tcPr>
          <w:p>
            <w:pPr>
              <w:widowControl/>
              <w:jc w:val="left"/>
              <w:rPr>
                <w:rFonts w:eastAsia="Times New Roman"/>
                <w:kern w:val="0"/>
                <w:szCs w:val="21"/>
              </w:rPr>
            </w:pPr>
            <w:r>
              <w:rPr>
                <w:rFonts w:eastAsia="Times New Roman"/>
                <w:kern w:val="0"/>
                <w:szCs w:val="21"/>
              </w:rPr>
              <w:t>IEEE transactions on IP</w:t>
            </w:r>
          </w:p>
          <w:p>
            <w:pPr>
              <w:widowControl/>
              <w:jc w:val="left"/>
              <w:rPr>
                <w:rFonts w:eastAsia="Times New Roman"/>
                <w:kern w:val="0"/>
                <w:szCs w:val="21"/>
              </w:rPr>
            </w:pPr>
            <w:r>
              <w:rPr>
                <w:rFonts w:eastAsia="Times New Roman"/>
                <w:kern w:val="0"/>
                <w:szCs w:val="21"/>
              </w:rPr>
              <w:t xml:space="preserve">IEEE </w:t>
            </w:r>
            <w:r>
              <w:rPr>
                <w:rFonts w:hint="eastAsia" w:ascii="宋体" w:hAnsi="宋体" w:cs="宋体"/>
                <w:kern w:val="0"/>
                <w:szCs w:val="21"/>
              </w:rPr>
              <w:t>图像处理</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45</w:t>
            </w:r>
          </w:p>
        </w:tc>
        <w:tc>
          <w:tcPr>
            <w:tcW w:w="4479" w:type="dxa"/>
            <w:vAlign w:val="center"/>
          </w:tcPr>
          <w:p>
            <w:pPr>
              <w:widowControl/>
              <w:jc w:val="left"/>
              <w:rPr>
                <w:rFonts w:eastAsia="Times New Roman"/>
                <w:kern w:val="0"/>
                <w:szCs w:val="21"/>
              </w:rPr>
            </w:pPr>
            <w:r>
              <w:rPr>
                <w:rFonts w:eastAsia="Times New Roman"/>
                <w:kern w:val="0"/>
                <w:szCs w:val="21"/>
              </w:rPr>
              <w:t>J. Math. Ana. &amp; Appl.</w:t>
            </w:r>
          </w:p>
          <w:p>
            <w:pPr>
              <w:widowControl/>
              <w:jc w:val="left"/>
              <w:rPr>
                <w:rFonts w:eastAsia="Times New Roman"/>
                <w:kern w:val="0"/>
                <w:szCs w:val="21"/>
              </w:rPr>
            </w:pPr>
            <w:r>
              <w:rPr>
                <w:rFonts w:hint="eastAsia" w:ascii="宋体" w:hAnsi="宋体" w:cs="宋体"/>
                <w:kern w:val="0"/>
                <w:szCs w:val="21"/>
              </w:rPr>
              <w:t>数学分析及其应用</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0" w:type="auto"/>
            <w:vAlign w:val="center"/>
          </w:tcPr>
          <w:p>
            <w:pPr>
              <w:tabs>
                <w:tab w:val="left" w:pos="3348"/>
                <w:tab w:val="left" w:pos="4968"/>
              </w:tabs>
              <w:jc w:val="center"/>
              <w:rPr>
                <w:rFonts w:eastAsia="Times New Roman"/>
                <w:szCs w:val="21"/>
              </w:rPr>
            </w:pPr>
            <w:r>
              <w:rPr>
                <w:rFonts w:eastAsia="Times New Roman"/>
                <w:szCs w:val="21"/>
              </w:rPr>
              <w:t>46</w:t>
            </w:r>
          </w:p>
        </w:tc>
        <w:tc>
          <w:tcPr>
            <w:tcW w:w="4479" w:type="dxa"/>
            <w:vAlign w:val="center"/>
          </w:tcPr>
          <w:p>
            <w:pPr>
              <w:widowControl/>
              <w:jc w:val="left"/>
              <w:rPr>
                <w:rFonts w:eastAsia="Times New Roman"/>
                <w:kern w:val="0"/>
                <w:szCs w:val="21"/>
              </w:rPr>
            </w:pPr>
            <w:r>
              <w:rPr>
                <w:rFonts w:eastAsia="Times New Roman"/>
                <w:kern w:val="0"/>
                <w:szCs w:val="21"/>
              </w:rPr>
              <w:t>Int’l  J of Computer Vision</w:t>
            </w:r>
          </w:p>
          <w:p>
            <w:pPr>
              <w:widowControl/>
              <w:jc w:val="left"/>
              <w:rPr>
                <w:rFonts w:eastAsia="Times New Roman"/>
                <w:kern w:val="0"/>
                <w:szCs w:val="21"/>
              </w:rPr>
            </w:pPr>
            <w:r>
              <w:rPr>
                <w:rFonts w:hint="eastAsia" w:ascii="宋体" w:hAnsi="宋体" w:cs="宋体"/>
                <w:kern w:val="0"/>
                <w:szCs w:val="21"/>
              </w:rPr>
              <w:t>计算机视觉</w:t>
            </w:r>
          </w:p>
        </w:tc>
        <w:tc>
          <w:tcPr>
            <w:tcW w:w="1625" w:type="dxa"/>
            <w:vAlign w:val="center"/>
          </w:tcPr>
          <w:p>
            <w:pPr>
              <w:jc w:val="left"/>
            </w:pPr>
            <w:r>
              <w:rPr>
                <w:rFonts w:eastAsia="Times New Roman"/>
                <w:szCs w:val="21"/>
              </w:rPr>
              <w:t>CNKI</w:t>
            </w:r>
            <w:r>
              <w:rPr>
                <w:rFonts w:hint="eastAsia" w:ascii="宋体" w:hAnsi="宋体" w:cs="宋体"/>
                <w:szCs w:val="21"/>
              </w:rPr>
              <w:t>数据库</w:t>
            </w:r>
          </w:p>
        </w:tc>
        <w:tc>
          <w:tcPr>
            <w:tcW w:w="978" w:type="dxa"/>
            <w:vAlign w:val="center"/>
          </w:tcPr>
          <w:p>
            <w:pPr>
              <w:tabs>
                <w:tab w:val="left" w:pos="3348"/>
                <w:tab w:val="left" w:pos="4968"/>
              </w:tabs>
              <w:jc w:val="center"/>
              <w:rPr>
                <w:rFonts w:eastAsia="Times New Roman"/>
                <w:szCs w:val="21"/>
              </w:rPr>
            </w:pPr>
            <w:r>
              <w:rPr>
                <w:rFonts w:hint="eastAsia" w:ascii="宋体" w:hAnsi="宋体" w:cs="宋体"/>
                <w:szCs w:val="21"/>
              </w:rPr>
              <w:t>选读</w:t>
            </w:r>
          </w:p>
        </w:tc>
        <w:tc>
          <w:tcPr>
            <w:tcW w:w="0" w:type="auto"/>
            <w:vAlign w:val="center"/>
          </w:tcPr>
          <w:p>
            <w:pPr>
              <w:tabs>
                <w:tab w:val="left" w:pos="3348"/>
                <w:tab w:val="left" w:pos="4968"/>
              </w:tabs>
              <w:jc w:val="center"/>
              <w:rPr>
                <w:rFonts w:eastAsia="Times New Roman"/>
                <w:szCs w:val="21"/>
              </w:rPr>
            </w:pPr>
            <w:r>
              <w:rPr>
                <w:rFonts w:hint="eastAsia" w:ascii="宋体" w:hAnsi="宋体" w:cs="宋体"/>
                <w:szCs w:val="21"/>
              </w:rPr>
              <w:t>导师考核</w:t>
            </w:r>
          </w:p>
        </w:tc>
        <w:tc>
          <w:tcPr>
            <w:tcW w:w="0" w:type="auto"/>
          </w:tcPr>
          <w:p>
            <w:pPr>
              <w:adjustRightInd w:val="0"/>
              <w:snapToGrid w:val="0"/>
              <w:spacing w:line="500" w:lineRule="exact"/>
              <w:jc w:val="left"/>
              <w:rPr>
                <w:rFonts w:ascii="??_GB2312" w:hAnsi="仿宋" w:eastAsia="Times New Roman"/>
                <w:bCs/>
                <w:sz w:val="32"/>
                <w:szCs w:val="32"/>
              </w:rPr>
            </w:pPr>
          </w:p>
        </w:tc>
      </w:tr>
    </w:tbl>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eastAsia="黑体"/>
          <w:bCs/>
          <w:color w:val="000000"/>
          <w:sz w:val="28"/>
          <w:szCs w:val="28"/>
        </w:rPr>
      </w:pPr>
    </w:p>
    <w:p>
      <w:pPr>
        <w:snapToGrid w:val="0"/>
        <w:spacing w:line="360" w:lineRule="auto"/>
        <w:ind w:firstLine="4270" w:firstLineChars="1525"/>
        <w:rPr>
          <w:rFonts w:ascii="仿宋_GB2312" w:hAnsi="宋体" w:eastAsia="仿宋_GB2312"/>
          <w:sz w:val="28"/>
          <w:szCs w:val="28"/>
        </w:rPr>
      </w:pPr>
      <w:r>
        <w:rPr>
          <w:rFonts w:eastAsia="黑体"/>
          <w:bCs/>
          <w:color w:val="000000"/>
          <w:sz w:val="28"/>
          <w:szCs w:val="28"/>
        </w:rPr>
        <w:t xml:space="preserve">   </w:t>
      </w:r>
    </w:p>
    <w:p>
      <w:pPr>
        <w:snapToGrid w:val="0"/>
        <w:spacing w:line="360" w:lineRule="auto"/>
        <w:ind w:firstLine="5166" w:firstLineChars="1845"/>
        <w:rPr>
          <w:rFonts w:ascii="仿宋_GB2312" w:hAnsi="宋体" w:eastAsia="仿宋_GB2312"/>
          <w:sz w:val="28"/>
          <w:szCs w:val="28"/>
        </w:rPr>
      </w:pPr>
      <w:r>
        <w:rPr>
          <w:rFonts w:hint="eastAsia" w:ascii="仿宋_GB2312" w:hAnsi="宋体" w:eastAsia="仿宋_GB2312"/>
          <w:sz w:val="28"/>
          <w:szCs w:val="28"/>
        </w:rPr>
        <w:t>负责人</w:t>
      </w:r>
      <w:r>
        <w:rPr>
          <w:rFonts w:ascii="仿宋_GB2312" w:hAnsi="宋体" w:eastAsia="仿宋_GB2312"/>
          <w:sz w:val="28"/>
          <w:szCs w:val="28"/>
        </w:rPr>
        <w:t>:</w:t>
      </w:r>
    </w:p>
    <w:p>
      <w:pPr>
        <w:spacing w:line="360" w:lineRule="auto"/>
        <w:jc w:val="right"/>
        <w:rPr>
          <w:rFonts w:ascii="仿宋_GB2312" w:hAnsi="宋体" w:eastAsia="仿宋_GB2312"/>
          <w:sz w:val="28"/>
          <w:szCs w:val="28"/>
        </w:rPr>
      </w:pPr>
      <w:r>
        <w:rPr>
          <w:rFonts w:hint="eastAsia" w:ascii="仿宋_GB2312" w:hAnsi="宋体" w:eastAsia="仿宋_GB2312"/>
          <w:sz w:val="28"/>
          <w:szCs w:val="28"/>
        </w:rPr>
        <w:t>修订日期：　　年</w:t>
      </w:r>
      <w:r>
        <w:rPr>
          <w:rFonts w:ascii="仿宋_GB2312" w:hAnsi="宋体" w:eastAsia="仿宋_GB2312"/>
          <w:sz w:val="28"/>
          <w:szCs w:val="28"/>
        </w:rPr>
        <w:t xml:space="preserve">    </w:t>
      </w:r>
      <w:r>
        <w:rPr>
          <w:rFonts w:hint="eastAsia" w:ascii="仿宋_GB2312" w:hAnsi="宋体" w:eastAsia="仿宋_GB2312"/>
          <w:sz w:val="28"/>
          <w:szCs w:val="28"/>
        </w:rPr>
        <w:t>月</w:t>
      </w:r>
      <w:r>
        <w:rPr>
          <w:rFonts w:ascii="仿宋_GB2312" w:hAnsi="宋体" w:eastAsia="仿宋_GB2312"/>
          <w:sz w:val="28"/>
          <w:szCs w:val="28"/>
        </w:rPr>
        <w:t xml:space="preserve">    </w:t>
      </w:r>
      <w:r>
        <w:rPr>
          <w:rFonts w:hint="eastAsia" w:ascii="仿宋_GB2312" w:hAnsi="宋体" w:eastAsia="仿宋_GB2312"/>
          <w:sz w:val="28"/>
          <w:szCs w:val="28"/>
        </w:rPr>
        <w:t>日</w:t>
      </w:r>
    </w:p>
    <w:sectPr>
      <w:footerReference r:id="rId3" w:type="default"/>
      <w:footerReference r:id="rId4" w:type="even"/>
      <w:pgSz w:w="11906" w:h="16838"/>
      <w:pgMar w:top="1418" w:right="1418" w:bottom="1418" w:left="1418" w:header="851" w:footer="153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_GB2312">
    <w:altName w:val="Times New Roman"/>
    <w:panose1 w:val="00000000000000000000"/>
    <w:charset w:val="00"/>
    <w:family w:val="auto"/>
    <w:pitch w:val="default"/>
    <w:sig w:usb0="00000000" w:usb1="00000000" w:usb2="00000000" w:usb3="00000000" w:csb0="00000001" w:csb1="0000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F4">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ind w:firstLine="8120" w:firstLineChars="2900"/>
      <w:jc w:val="right"/>
      <w:rPr>
        <w:rStyle w:val="21"/>
        <w:sz w:val="28"/>
      </w:rPr>
    </w:pPr>
    <w:r>
      <w:rPr>
        <w:rStyle w:val="21"/>
        <w:sz w:val="28"/>
      </w:rPr>
      <w:t>—</w:t>
    </w:r>
    <w:r>
      <w:rPr>
        <w:rStyle w:val="21"/>
        <w:sz w:val="28"/>
      </w:rPr>
      <w:fldChar w:fldCharType="begin"/>
    </w:r>
    <w:r>
      <w:rPr>
        <w:rStyle w:val="21"/>
        <w:sz w:val="28"/>
      </w:rPr>
      <w:instrText xml:space="preserve">PAGE  </w:instrText>
    </w:r>
    <w:r>
      <w:rPr>
        <w:rStyle w:val="21"/>
        <w:sz w:val="28"/>
      </w:rPr>
      <w:fldChar w:fldCharType="separate"/>
    </w:r>
    <w:r>
      <w:rPr>
        <w:rStyle w:val="21"/>
        <w:sz w:val="28"/>
      </w:rPr>
      <w:t>2</w:t>
    </w:r>
    <w:r>
      <w:rPr>
        <w:rStyle w:val="21"/>
        <w:sz w:val="28"/>
      </w:rPr>
      <w:fldChar w:fldCharType="end"/>
    </w:r>
    <w:r>
      <w:rPr>
        <w:rStyle w:val="21"/>
        <w:sz w:val="28"/>
      </w:rPr>
      <w:t>—</w:t>
    </w:r>
  </w:p>
  <w:p>
    <w:pPr>
      <w:pStyle w:val="12"/>
      <w:framePr w:wrap="around" w:vAnchor="text" w:hAnchor="margin" w:xAlign="right" w:y="1"/>
      <w:ind w:right="360" w:firstLine="360"/>
      <w:rPr>
        <w:rStyle w:val="21"/>
      </w:rPr>
    </w:pP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21"/>
      </w:rPr>
    </w:pPr>
    <w:r>
      <w:rPr>
        <w:rStyle w:val="21"/>
      </w:rPr>
      <w:fldChar w:fldCharType="begin"/>
    </w:r>
    <w:r>
      <w:rPr>
        <w:rStyle w:val="21"/>
      </w:rPr>
      <w:instrText xml:space="preserve">PAGE  </w:instrText>
    </w:r>
    <w:r>
      <w:rPr>
        <w:rStyle w:val="21"/>
      </w:rPr>
      <w:fldChar w:fldCharType="separate"/>
    </w:r>
    <w:r>
      <w:rPr>
        <w:rStyle w:val="21"/>
      </w:rPr>
      <w:t>1</w:t>
    </w:r>
    <w:r>
      <w:rPr>
        <w:rStyle w:val="21"/>
      </w:rPr>
      <w:fldChar w:fldCharType="end"/>
    </w:r>
  </w:p>
  <w:p>
    <w:pPr>
      <w:pStyle w:val="1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1B4C44"/>
    <w:multiLevelType w:val="singleLevel"/>
    <w:tmpl w:val="D11B4C44"/>
    <w:lvl w:ilvl="0" w:tentative="0">
      <w:start w:val="2"/>
      <w:numFmt w:val="decimal"/>
      <w:lvlText w:val="%1."/>
      <w:lvlJc w:val="left"/>
      <w:pPr>
        <w:tabs>
          <w:tab w:val="left" w:pos="312"/>
        </w:tabs>
      </w:pPr>
      <w:rPr>
        <w:rFonts w:cs="Times New Roman"/>
      </w:rPr>
    </w:lvl>
  </w:abstractNum>
  <w:abstractNum w:abstractNumId="1">
    <w:nsid w:val="0E215E31"/>
    <w:multiLevelType w:val="singleLevel"/>
    <w:tmpl w:val="0E215E31"/>
    <w:lvl w:ilvl="0" w:tentative="0">
      <w:start w:val="1"/>
      <w:numFmt w:val="decimal"/>
      <w:lvlText w:val="%1."/>
      <w:lvlJc w:val="left"/>
      <w:pPr>
        <w:ind w:left="425" w:hanging="425"/>
      </w:pPr>
      <w:rPr>
        <w:rFonts w:hint="default" w:cs="Times New Roman"/>
      </w:rPr>
    </w:lvl>
  </w:abstractNum>
  <w:abstractNum w:abstractNumId="2">
    <w:nsid w:val="64D91C32"/>
    <w:multiLevelType w:val="multilevel"/>
    <w:tmpl w:val="64D91C32"/>
    <w:lvl w:ilvl="0" w:tentative="0">
      <w:start w:val="1"/>
      <w:numFmt w:val="japaneseCounting"/>
      <w:lvlText w:val="%1、"/>
      <w:lvlJc w:val="left"/>
      <w:pPr>
        <w:ind w:left="720" w:hanging="7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C32"/>
    <w:rsid w:val="0000288D"/>
    <w:rsid w:val="00006388"/>
    <w:rsid w:val="000457AC"/>
    <w:rsid w:val="00047F04"/>
    <w:rsid w:val="00050E88"/>
    <w:rsid w:val="00051124"/>
    <w:rsid w:val="00053203"/>
    <w:rsid w:val="000736AF"/>
    <w:rsid w:val="000A3791"/>
    <w:rsid w:val="000A754D"/>
    <w:rsid w:val="000D3049"/>
    <w:rsid w:val="000E0C86"/>
    <w:rsid w:val="000F6E29"/>
    <w:rsid w:val="00107688"/>
    <w:rsid w:val="001078F2"/>
    <w:rsid w:val="0011053D"/>
    <w:rsid w:val="001573C0"/>
    <w:rsid w:val="001604EC"/>
    <w:rsid w:val="0017133F"/>
    <w:rsid w:val="00171744"/>
    <w:rsid w:val="00171ABF"/>
    <w:rsid w:val="001742D4"/>
    <w:rsid w:val="00182B6D"/>
    <w:rsid w:val="00186480"/>
    <w:rsid w:val="00190848"/>
    <w:rsid w:val="001B2297"/>
    <w:rsid w:val="001B269D"/>
    <w:rsid w:val="001C5B7A"/>
    <w:rsid w:val="001D04BC"/>
    <w:rsid w:val="001D4FF5"/>
    <w:rsid w:val="00225B1A"/>
    <w:rsid w:val="00243E0C"/>
    <w:rsid w:val="002454AD"/>
    <w:rsid w:val="002459C4"/>
    <w:rsid w:val="00261E5C"/>
    <w:rsid w:val="002648EF"/>
    <w:rsid w:val="00283605"/>
    <w:rsid w:val="002A162D"/>
    <w:rsid w:val="002A2652"/>
    <w:rsid w:val="002A4B1D"/>
    <w:rsid w:val="002D6540"/>
    <w:rsid w:val="002F0279"/>
    <w:rsid w:val="002F4DCC"/>
    <w:rsid w:val="00302D71"/>
    <w:rsid w:val="003102D9"/>
    <w:rsid w:val="003133D0"/>
    <w:rsid w:val="0032144A"/>
    <w:rsid w:val="00323FD7"/>
    <w:rsid w:val="00332329"/>
    <w:rsid w:val="003348B6"/>
    <w:rsid w:val="003756E6"/>
    <w:rsid w:val="003773FA"/>
    <w:rsid w:val="003775EE"/>
    <w:rsid w:val="003845B1"/>
    <w:rsid w:val="003951CD"/>
    <w:rsid w:val="003A76CD"/>
    <w:rsid w:val="003C5713"/>
    <w:rsid w:val="003E09D3"/>
    <w:rsid w:val="003E0DFA"/>
    <w:rsid w:val="003E1778"/>
    <w:rsid w:val="003E538A"/>
    <w:rsid w:val="0040107E"/>
    <w:rsid w:val="00402928"/>
    <w:rsid w:val="004051F7"/>
    <w:rsid w:val="00406FBD"/>
    <w:rsid w:val="004170EF"/>
    <w:rsid w:val="004244F0"/>
    <w:rsid w:val="004334EB"/>
    <w:rsid w:val="00436757"/>
    <w:rsid w:val="00445292"/>
    <w:rsid w:val="004500A3"/>
    <w:rsid w:val="00465956"/>
    <w:rsid w:val="00477817"/>
    <w:rsid w:val="004B5394"/>
    <w:rsid w:val="004B7216"/>
    <w:rsid w:val="004C08F1"/>
    <w:rsid w:val="004C653F"/>
    <w:rsid w:val="004D07FF"/>
    <w:rsid w:val="004D3541"/>
    <w:rsid w:val="004E2D34"/>
    <w:rsid w:val="004E6BC6"/>
    <w:rsid w:val="004F6DA8"/>
    <w:rsid w:val="004F79BD"/>
    <w:rsid w:val="005059EE"/>
    <w:rsid w:val="00521814"/>
    <w:rsid w:val="00550F64"/>
    <w:rsid w:val="00553052"/>
    <w:rsid w:val="00581D52"/>
    <w:rsid w:val="0058566D"/>
    <w:rsid w:val="005863DE"/>
    <w:rsid w:val="005B30C2"/>
    <w:rsid w:val="005B381D"/>
    <w:rsid w:val="005C17F3"/>
    <w:rsid w:val="005D343B"/>
    <w:rsid w:val="005D6676"/>
    <w:rsid w:val="005D677B"/>
    <w:rsid w:val="005E25DC"/>
    <w:rsid w:val="006047F6"/>
    <w:rsid w:val="00630E96"/>
    <w:rsid w:val="006428C0"/>
    <w:rsid w:val="00645872"/>
    <w:rsid w:val="00650313"/>
    <w:rsid w:val="006608FE"/>
    <w:rsid w:val="00660BAE"/>
    <w:rsid w:val="00683357"/>
    <w:rsid w:val="00684AEB"/>
    <w:rsid w:val="00694453"/>
    <w:rsid w:val="006A455B"/>
    <w:rsid w:val="006A6A76"/>
    <w:rsid w:val="006B3C32"/>
    <w:rsid w:val="006B6012"/>
    <w:rsid w:val="006D021C"/>
    <w:rsid w:val="0071558A"/>
    <w:rsid w:val="00721A7D"/>
    <w:rsid w:val="00722AC2"/>
    <w:rsid w:val="00726980"/>
    <w:rsid w:val="00753CB7"/>
    <w:rsid w:val="007601C2"/>
    <w:rsid w:val="00770EF4"/>
    <w:rsid w:val="00772F57"/>
    <w:rsid w:val="00784B77"/>
    <w:rsid w:val="00793C19"/>
    <w:rsid w:val="007E4DA7"/>
    <w:rsid w:val="00801B32"/>
    <w:rsid w:val="008069EF"/>
    <w:rsid w:val="008307C5"/>
    <w:rsid w:val="0084093D"/>
    <w:rsid w:val="00857D9F"/>
    <w:rsid w:val="00863588"/>
    <w:rsid w:val="00863D75"/>
    <w:rsid w:val="008676B8"/>
    <w:rsid w:val="00873CB6"/>
    <w:rsid w:val="00887204"/>
    <w:rsid w:val="008B0EC5"/>
    <w:rsid w:val="008B2BF2"/>
    <w:rsid w:val="008B68CE"/>
    <w:rsid w:val="008C1541"/>
    <w:rsid w:val="008D6F7A"/>
    <w:rsid w:val="008D7AEB"/>
    <w:rsid w:val="00904D53"/>
    <w:rsid w:val="00912016"/>
    <w:rsid w:val="00912D49"/>
    <w:rsid w:val="00923244"/>
    <w:rsid w:val="00924915"/>
    <w:rsid w:val="00941AD7"/>
    <w:rsid w:val="00980FCB"/>
    <w:rsid w:val="009A29EF"/>
    <w:rsid w:val="009A2BF6"/>
    <w:rsid w:val="009B0FAA"/>
    <w:rsid w:val="009C080A"/>
    <w:rsid w:val="009C6D96"/>
    <w:rsid w:val="009F3B80"/>
    <w:rsid w:val="009F47DE"/>
    <w:rsid w:val="009F585F"/>
    <w:rsid w:val="00A0087B"/>
    <w:rsid w:val="00A0452C"/>
    <w:rsid w:val="00A1192E"/>
    <w:rsid w:val="00A13A4F"/>
    <w:rsid w:val="00A17EA8"/>
    <w:rsid w:val="00A21F6C"/>
    <w:rsid w:val="00A41194"/>
    <w:rsid w:val="00A438B0"/>
    <w:rsid w:val="00A55F25"/>
    <w:rsid w:val="00A65173"/>
    <w:rsid w:val="00A67F4E"/>
    <w:rsid w:val="00A7218A"/>
    <w:rsid w:val="00A7305A"/>
    <w:rsid w:val="00A9481B"/>
    <w:rsid w:val="00AA0F2B"/>
    <w:rsid w:val="00AA2435"/>
    <w:rsid w:val="00AA6FB3"/>
    <w:rsid w:val="00AB155B"/>
    <w:rsid w:val="00AB7E92"/>
    <w:rsid w:val="00AC2874"/>
    <w:rsid w:val="00AC4F8E"/>
    <w:rsid w:val="00AE06A7"/>
    <w:rsid w:val="00AE60AA"/>
    <w:rsid w:val="00B05063"/>
    <w:rsid w:val="00B23480"/>
    <w:rsid w:val="00B42AD9"/>
    <w:rsid w:val="00B72B48"/>
    <w:rsid w:val="00B827E1"/>
    <w:rsid w:val="00B84803"/>
    <w:rsid w:val="00B85213"/>
    <w:rsid w:val="00B91F65"/>
    <w:rsid w:val="00B95229"/>
    <w:rsid w:val="00BA671E"/>
    <w:rsid w:val="00BB6DBE"/>
    <w:rsid w:val="00BC347D"/>
    <w:rsid w:val="00BC5C67"/>
    <w:rsid w:val="00C02B5B"/>
    <w:rsid w:val="00C1072F"/>
    <w:rsid w:val="00C27FDA"/>
    <w:rsid w:val="00C30E87"/>
    <w:rsid w:val="00C403DE"/>
    <w:rsid w:val="00C52739"/>
    <w:rsid w:val="00C77DBB"/>
    <w:rsid w:val="00C85A01"/>
    <w:rsid w:val="00C91399"/>
    <w:rsid w:val="00C9218C"/>
    <w:rsid w:val="00C951A7"/>
    <w:rsid w:val="00C97625"/>
    <w:rsid w:val="00CD2748"/>
    <w:rsid w:val="00CD6850"/>
    <w:rsid w:val="00CD773E"/>
    <w:rsid w:val="00CE45E5"/>
    <w:rsid w:val="00CE7F40"/>
    <w:rsid w:val="00D00000"/>
    <w:rsid w:val="00D03C6D"/>
    <w:rsid w:val="00D13BE0"/>
    <w:rsid w:val="00D233C0"/>
    <w:rsid w:val="00D36075"/>
    <w:rsid w:val="00D40048"/>
    <w:rsid w:val="00D55CC2"/>
    <w:rsid w:val="00D57F0A"/>
    <w:rsid w:val="00D667F4"/>
    <w:rsid w:val="00D83EE9"/>
    <w:rsid w:val="00D96032"/>
    <w:rsid w:val="00DA49A3"/>
    <w:rsid w:val="00DB0A46"/>
    <w:rsid w:val="00DB2AAE"/>
    <w:rsid w:val="00DD489C"/>
    <w:rsid w:val="00DE2C74"/>
    <w:rsid w:val="00DF06FD"/>
    <w:rsid w:val="00E02682"/>
    <w:rsid w:val="00E044E1"/>
    <w:rsid w:val="00E17514"/>
    <w:rsid w:val="00E3019F"/>
    <w:rsid w:val="00E30880"/>
    <w:rsid w:val="00E34105"/>
    <w:rsid w:val="00E54F19"/>
    <w:rsid w:val="00E60C92"/>
    <w:rsid w:val="00E71C21"/>
    <w:rsid w:val="00E77C9D"/>
    <w:rsid w:val="00E95511"/>
    <w:rsid w:val="00EA25D4"/>
    <w:rsid w:val="00EC3214"/>
    <w:rsid w:val="00EC7C44"/>
    <w:rsid w:val="00EE0C3A"/>
    <w:rsid w:val="00EF1858"/>
    <w:rsid w:val="00F03ED6"/>
    <w:rsid w:val="00F14AF9"/>
    <w:rsid w:val="00F30C86"/>
    <w:rsid w:val="00F31CD6"/>
    <w:rsid w:val="00F43EE3"/>
    <w:rsid w:val="00F50B8B"/>
    <w:rsid w:val="00F518EA"/>
    <w:rsid w:val="00F5548F"/>
    <w:rsid w:val="00F574DA"/>
    <w:rsid w:val="00F6727F"/>
    <w:rsid w:val="00F76354"/>
    <w:rsid w:val="00F821D1"/>
    <w:rsid w:val="00F84A37"/>
    <w:rsid w:val="00F90BBB"/>
    <w:rsid w:val="00F92940"/>
    <w:rsid w:val="00FD035D"/>
    <w:rsid w:val="00FD1D09"/>
    <w:rsid w:val="00FD58D9"/>
    <w:rsid w:val="00FE532B"/>
    <w:rsid w:val="00FE7AF6"/>
    <w:rsid w:val="00FF1520"/>
    <w:rsid w:val="01330EB8"/>
    <w:rsid w:val="013B19E7"/>
    <w:rsid w:val="0A162FCD"/>
    <w:rsid w:val="0A37264E"/>
    <w:rsid w:val="0D626A8C"/>
    <w:rsid w:val="10F63E94"/>
    <w:rsid w:val="15AB573A"/>
    <w:rsid w:val="163F595B"/>
    <w:rsid w:val="19D31647"/>
    <w:rsid w:val="1FAF1BC6"/>
    <w:rsid w:val="28460631"/>
    <w:rsid w:val="2AE25B9E"/>
    <w:rsid w:val="30606642"/>
    <w:rsid w:val="38C01AA3"/>
    <w:rsid w:val="3A395822"/>
    <w:rsid w:val="3FDF7C68"/>
    <w:rsid w:val="43494C6B"/>
    <w:rsid w:val="4A157063"/>
    <w:rsid w:val="4AF77625"/>
    <w:rsid w:val="5A872ED7"/>
    <w:rsid w:val="60A22A27"/>
    <w:rsid w:val="65D76E5A"/>
    <w:rsid w:val="675C0CC9"/>
    <w:rsid w:val="67784830"/>
    <w:rsid w:val="6B13750A"/>
    <w:rsid w:val="6B9C4718"/>
    <w:rsid w:val="6BD43A89"/>
    <w:rsid w:val="6D63141A"/>
    <w:rsid w:val="6DBE2C1F"/>
    <w:rsid w:val="6EA0164F"/>
    <w:rsid w:val="71A15AA2"/>
    <w:rsid w:val="7BD564F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unhideWhenUsed="0" w:uiPriority="99" w:semiHidden="0" w:name="toc 2"/>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qFormat="1" w:unhideWhenUsed="0" w:uiPriority="99" w:semiHidden="0" w:name="annotation text"/>
    <w:lsdException w:qFormat="1" w:unhideWhenUsed="0" w:uiPriority="99" w:semiHidden="0" w:name="header"/>
    <w:lsdException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nhideWhenUsed="0" w:uiPriority="99" w:semiHidden="0" w:name="annotation reference"/>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qFormat="1" w:unhideWhenUsed="0" w:uiPriority="99" w:semiHidden="0" w:name="Date"/>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qFormat="1" w:unhideWhenUsed="0" w:uiPriority="99" w:semiHidden="0" w:name="Body Text Indent 2"/>
    <w:lsdException w:qFormat="1" w:unhideWhenUsed="0" w:uiPriority="99" w:semiHidden="0" w:name="Body Text Indent 3"/>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nhideWhenUsed="0" w:uiPriority="99" w:name="Document Map"/>
    <w:lsdException w:unhideWhenUsed="0" w:uiPriority="99" w:semiHidden="0" w:name="Plain Text"/>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semiHidden="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4"/>
    <w:qFormat/>
    <w:uiPriority w:val="9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5"/>
    <w:qFormat/>
    <w:uiPriority w:val="99"/>
    <w:pPr>
      <w:keepNext/>
      <w:keepLines/>
      <w:spacing w:before="260" w:after="260" w:line="416" w:lineRule="auto"/>
      <w:jc w:val="center"/>
      <w:outlineLvl w:val="1"/>
    </w:pPr>
    <w:rPr>
      <w:rFonts w:ascii="Cambria" w:hAnsi="Cambria"/>
      <w:b/>
      <w:bCs/>
      <w:kern w:val="0"/>
      <w:sz w:val="32"/>
      <w:szCs w:val="32"/>
    </w:rPr>
  </w:style>
  <w:style w:type="paragraph" w:styleId="4">
    <w:name w:val="heading 3"/>
    <w:basedOn w:val="1"/>
    <w:next w:val="1"/>
    <w:link w:val="26"/>
    <w:qFormat/>
    <w:uiPriority w:val="99"/>
    <w:pPr>
      <w:keepNext/>
      <w:keepLines/>
      <w:spacing w:before="260" w:after="260" w:line="416" w:lineRule="auto"/>
      <w:outlineLvl w:val="2"/>
    </w:pPr>
    <w:rPr>
      <w:rFonts w:ascii="Calibri" w:hAnsi="Calibri"/>
      <w:b/>
      <w:bCs/>
      <w:kern w:val="0"/>
      <w:sz w:val="32"/>
      <w:szCs w:val="32"/>
    </w:rPr>
  </w:style>
  <w:style w:type="character" w:default="1" w:styleId="20">
    <w:name w:val="Default Paragraph Font"/>
    <w:semiHidden/>
    <w:qFormat/>
    <w:uiPriority w:val="99"/>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7"/>
    <w:semiHidden/>
    <w:qFormat/>
    <w:uiPriority w:val="99"/>
    <w:pPr>
      <w:shd w:val="clear" w:color="auto" w:fill="000080"/>
    </w:pPr>
    <w:rPr>
      <w:kern w:val="0"/>
      <w:sz w:val="20"/>
    </w:rPr>
  </w:style>
  <w:style w:type="paragraph" w:styleId="6">
    <w:name w:val="annotation text"/>
    <w:basedOn w:val="1"/>
    <w:link w:val="28"/>
    <w:qFormat/>
    <w:uiPriority w:val="99"/>
    <w:pPr>
      <w:jc w:val="left"/>
    </w:pPr>
    <w:rPr>
      <w:rFonts w:ascii="Calibri" w:hAnsi="Calibri"/>
      <w:kern w:val="0"/>
      <w:sz w:val="20"/>
    </w:rPr>
  </w:style>
  <w:style w:type="paragraph" w:styleId="7">
    <w:name w:val="Body Text Indent"/>
    <w:basedOn w:val="1"/>
    <w:link w:val="29"/>
    <w:qFormat/>
    <w:uiPriority w:val="99"/>
    <w:pPr>
      <w:spacing w:after="120"/>
      <w:ind w:left="420" w:leftChars="200"/>
    </w:pPr>
    <w:rPr>
      <w:kern w:val="0"/>
      <w:sz w:val="20"/>
      <w:lang w:val="zh-CN"/>
    </w:rPr>
  </w:style>
  <w:style w:type="paragraph" w:styleId="8">
    <w:name w:val="Plain Text"/>
    <w:basedOn w:val="1"/>
    <w:link w:val="30"/>
    <w:uiPriority w:val="99"/>
    <w:rPr>
      <w:rFonts w:ascii="宋体" w:hAnsi="Courier New"/>
      <w:kern w:val="0"/>
      <w:szCs w:val="21"/>
    </w:rPr>
  </w:style>
  <w:style w:type="paragraph" w:styleId="9">
    <w:name w:val="Date"/>
    <w:basedOn w:val="1"/>
    <w:next w:val="1"/>
    <w:link w:val="31"/>
    <w:qFormat/>
    <w:uiPriority w:val="99"/>
    <w:rPr>
      <w:rFonts w:ascii="宋体"/>
      <w:kern w:val="0"/>
      <w:sz w:val="20"/>
    </w:rPr>
  </w:style>
  <w:style w:type="paragraph" w:styleId="10">
    <w:name w:val="Body Text Indent 2"/>
    <w:basedOn w:val="1"/>
    <w:link w:val="32"/>
    <w:qFormat/>
    <w:uiPriority w:val="99"/>
    <w:pPr>
      <w:spacing w:after="120" w:line="480" w:lineRule="auto"/>
      <w:ind w:left="420" w:leftChars="200"/>
    </w:pPr>
    <w:rPr>
      <w:rFonts w:ascii="Calibri" w:hAnsi="Calibri"/>
      <w:szCs w:val="22"/>
    </w:rPr>
  </w:style>
  <w:style w:type="paragraph" w:styleId="11">
    <w:name w:val="Balloon Text"/>
    <w:basedOn w:val="1"/>
    <w:link w:val="33"/>
    <w:semiHidden/>
    <w:qFormat/>
    <w:uiPriority w:val="99"/>
    <w:rPr>
      <w:kern w:val="0"/>
      <w:sz w:val="18"/>
      <w:szCs w:val="18"/>
    </w:rPr>
  </w:style>
  <w:style w:type="paragraph" w:styleId="12">
    <w:name w:val="footer"/>
    <w:basedOn w:val="1"/>
    <w:link w:val="34"/>
    <w:uiPriority w:val="99"/>
    <w:pPr>
      <w:tabs>
        <w:tab w:val="center" w:pos="4153"/>
        <w:tab w:val="right" w:pos="8306"/>
      </w:tabs>
      <w:snapToGrid w:val="0"/>
      <w:jc w:val="left"/>
    </w:pPr>
    <w:rPr>
      <w:kern w:val="0"/>
      <w:sz w:val="20"/>
    </w:rPr>
  </w:style>
  <w:style w:type="paragraph" w:styleId="13">
    <w:name w:val="header"/>
    <w:basedOn w:val="1"/>
    <w:link w:val="35"/>
    <w:qFormat/>
    <w:uiPriority w:val="99"/>
    <w:pPr>
      <w:pBdr>
        <w:bottom w:val="single" w:color="auto" w:sz="6" w:space="1"/>
      </w:pBdr>
      <w:tabs>
        <w:tab w:val="center" w:pos="4153"/>
        <w:tab w:val="right" w:pos="8306"/>
      </w:tabs>
      <w:snapToGrid w:val="0"/>
      <w:jc w:val="center"/>
    </w:pPr>
    <w:rPr>
      <w:kern w:val="0"/>
      <w:sz w:val="18"/>
      <w:szCs w:val="18"/>
    </w:rPr>
  </w:style>
  <w:style w:type="paragraph" w:styleId="14">
    <w:name w:val="toc 1"/>
    <w:basedOn w:val="1"/>
    <w:next w:val="1"/>
    <w:qFormat/>
    <w:uiPriority w:val="99"/>
    <w:pPr>
      <w:spacing w:line="360" w:lineRule="auto"/>
    </w:pPr>
    <w:rPr>
      <w:rFonts w:ascii="Calibri" w:hAnsi="Calibri"/>
      <w:sz w:val="24"/>
      <w:szCs w:val="22"/>
    </w:rPr>
  </w:style>
  <w:style w:type="paragraph" w:styleId="15">
    <w:name w:val="Body Text Indent 3"/>
    <w:basedOn w:val="1"/>
    <w:link w:val="36"/>
    <w:qFormat/>
    <w:uiPriority w:val="99"/>
    <w:pPr>
      <w:spacing w:after="120"/>
      <w:ind w:left="420" w:leftChars="200"/>
    </w:pPr>
    <w:rPr>
      <w:kern w:val="0"/>
      <w:sz w:val="16"/>
    </w:rPr>
  </w:style>
  <w:style w:type="paragraph" w:styleId="16">
    <w:name w:val="toc 2"/>
    <w:basedOn w:val="1"/>
    <w:next w:val="1"/>
    <w:uiPriority w:val="99"/>
    <w:pPr>
      <w:spacing w:line="360" w:lineRule="auto"/>
      <w:ind w:left="420" w:leftChars="200"/>
    </w:pPr>
    <w:rPr>
      <w:rFonts w:ascii="Calibri" w:hAnsi="Calibri"/>
      <w:sz w:val="24"/>
      <w:szCs w:val="22"/>
    </w:rPr>
  </w:style>
  <w:style w:type="paragraph" w:styleId="17">
    <w:name w:val="annotation subject"/>
    <w:basedOn w:val="6"/>
    <w:next w:val="6"/>
    <w:link w:val="37"/>
    <w:qFormat/>
    <w:uiPriority w:val="99"/>
    <w:rPr>
      <w:b/>
      <w:bCs/>
    </w:rPr>
  </w:style>
  <w:style w:type="table" w:styleId="19">
    <w:name w:val="Table Grid"/>
    <w:basedOn w:val="18"/>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page number"/>
    <w:basedOn w:val="20"/>
    <w:qFormat/>
    <w:uiPriority w:val="99"/>
    <w:rPr>
      <w:rFonts w:cs="Times New Roman"/>
    </w:rPr>
  </w:style>
  <w:style w:type="character" w:styleId="22">
    <w:name w:val="Hyperlink"/>
    <w:basedOn w:val="20"/>
    <w:qFormat/>
    <w:uiPriority w:val="99"/>
    <w:rPr>
      <w:rFonts w:cs="Times New Roman"/>
      <w:color w:val="0000FF"/>
      <w:u w:val="single"/>
    </w:rPr>
  </w:style>
  <w:style w:type="character" w:styleId="23">
    <w:name w:val="annotation reference"/>
    <w:basedOn w:val="20"/>
    <w:uiPriority w:val="99"/>
    <w:rPr>
      <w:rFonts w:cs="Times New Roman"/>
      <w:sz w:val="21"/>
    </w:rPr>
  </w:style>
  <w:style w:type="character" w:customStyle="1" w:styleId="24">
    <w:name w:val="Heading 1 Char"/>
    <w:basedOn w:val="20"/>
    <w:link w:val="2"/>
    <w:locked/>
    <w:uiPriority w:val="99"/>
    <w:rPr>
      <w:rFonts w:ascii="Calibri" w:hAnsi="Calibri" w:eastAsia="宋体" w:cs="Times New Roman"/>
      <w:b/>
      <w:kern w:val="44"/>
      <w:sz w:val="44"/>
    </w:rPr>
  </w:style>
  <w:style w:type="character" w:customStyle="1" w:styleId="25">
    <w:name w:val="Heading 2 Char"/>
    <w:basedOn w:val="20"/>
    <w:link w:val="3"/>
    <w:qFormat/>
    <w:locked/>
    <w:uiPriority w:val="99"/>
    <w:rPr>
      <w:rFonts w:ascii="Cambria" w:hAnsi="Cambria" w:eastAsia="宋体" w:cs="Times New Roman"/>
      <w:b/>
      <w:sz w:val="32"/>
    </w:rPr>
  </w:style>
  <w:style w:type="character" w:customStyle="1" w:styleId="26">
    <w:name w:val="Heading 3 Char"/>
    <w:basedOn w:val="20"/>
    <w:link w:val="4"/>
    <w:locked/>
    <w:uiPriority w:val="99"/>
    <w:rPr>
      <w:rFonts w:ascii="Calibri" w:hAnsi="Calibri" w:eastAsia="宋体" w:cs="Times New Roman"/>
      <w:b/>
      <w:sz w:val="32"/>
    </w:rPr>
  </w:style>
  <w:style w:type="character" w:customStyle="1" w:styleId="27">
    <w:name w:val="Document Map Char"/>
    <w:basedOn w:val="20"/>
    <w:link w:val="5"/>
    <w:semiHidden/>
    <w:locked/>
    <w:uiPriority w:val="99"/>
    <w:rPr>
      <w:rFonts w:ascii="Times New Roman" w:hAnsi="Times New Roman" w:eastAsia="宋体" w:cs="Times New Roman"/>
      <w:sz w:val="20"/>
      <w:shd w:val="clear" w:color="auto" w:fill="000080"/>
    </w:rPr>
  </w:style>
  <w:style w:type="character" w:customStyle="1" w:styleId="28">
    <w:name w:val="Comment Text Char"/>
    <w:basedOn w:val="20"/>
    <w:link w:val="6"/>
    <w:qFormat/>
    <w:locked/>
    <w:uiPriority w:val="99"/>
    <w:rPr>
      <w:rFonts w:ascii="Calibri" w:hAnsi="Calibri" w:eastAsia="宋体" w:cs="Times New Roman"/>
    </w:rPr>
  </w:style>
  <w:style w:type="character" w:customStyle="1" w:styleId="29">
    <w:name w:val="Body Text Indent Char"/>
    <w:basedOn w:val="20"/>
    <w:link w:val="7"/>
    <w:locked/>
    <w:uiPriority w:val="99"/>
    <w:rPr>
      <w:rFonts w:ascii="Times New Roman" w:hAnsi="Times New Roman" w:eastAsia="宋体" w:cs="Times New Roman"/>
      <w:sz w:val="20"/>
      <w:lang w:val="zh-CN" w:eastAsia="zh-CN"/>
    </w:rPr>
  </w:style>
  <w:style w:type="character" w:customStyle="1" w:styleId="30">
    <w:name w:val="Plain Text Char"/>
    <w:basedOn w:val="20"/>
    <w:link w:val="8"/>
    <w:locked/>
    <w:uiPriority w:val="99"/>
    <w:rPr>
      <w:rFonts w:ascii="宋体" w:hAnsi="Courier New" w:eastAsia="宋体" w:cs="Times New Roman"/>
      <w:sz w:val="21"/>
    </w:rPr>
  </w:style>
  <w:style w:type="character" w:customStyle="1" w:styleId="31">
    <w:name w:val="Date Char"/>
    <w:basedOn w:val="20"/>
    <w:link w:val="9"/>
    <w:qFormat/>
    <w:locked/>
    <w:uiPriority w:val="99"/>
    <w:rPr>
      <w:rFonts w:ascii="宋体" w:hAnsi="Times New Roman" w:eastAsia="宋体" w:cs="Times New Roman"/>
      <w:sz w:val="20"/>
    </w:rPr>
  </w:style>
  <w:style w:type="character" w:customStyle="1" w:styleId="32">
    <w:name w:val="Body Text Indent 2 Char"/>
    <w:basedOn w:val="20"/>
    <w:link w:val="10"/>
    <w:qFormat/>
    <w:locked/>
    <w:uiPriority w:val="99"/>
    <w:rPr>
      <w:rFonts w:cs="Times New Roman"/>
    </w:rPr>
  </w:style>
  <w:style w:type="character" w:customStyle="1" w:styleId="33">
    <w:name w:val="Balloon Text Char"/>
    <w:basedOn w:val="20"/>
    <w:link w:val="11"/>
    <w:semiHidden/>
    <w:qFormat/>
    <w:locked/>
    <w:uiPriority w:val="99"/>
    <w:rPr>
      <w:rFonts w:ascii="Times New Roman" w:hAnsi="Times New Roman" w:eastAsia="宋体" w:cs="Times New Roman"/>
      <w:sz w:val="18"/>
    </w:rPr>
  </w:style>
  <w:style w:type="character" w:customStyle="1" w:styleId="34">
    <w:name w:val="Footer Char"/>
    <w:basedOn w:val="20"/>
    <w:link w:val="12"/>
    <w:locked/>
    <w:uiPriority w:val="99"/>
    <w:rPr>
      <w:rFonts w:ascii="Times New Roman" w:hAnsi="Times New Roman" w:eastAsia="宋体" w:cs="Times New Roman"/>
      <w:sz w:val="20"/>
    </w:rPr>
  </w:style>
  <w:style w:type="character" w:customStyle="1" w:styleId="35">
    <w:name w:val="Header Char"/>
    <w:basedOn w:val="20"/>
    <w:link w:val="13"/>
    <w:qFormat/>
    <w:locked/>
    <w:uiPriority w:val="99"/>
    <w:rPr>
      <w:rFonts w:ascii="Times New Roman" w:hAnsi="Times New Roman" w:eastAsia="宋体" w:cs="Times New Roman"/>
      <w:sz w:val="18"/>
    </w:rPr>
  </w:style>
  <w:style w:type="character" w:customStyle="1" w:styleId="36">
    <w:name w:val="Body Text Indent 3 Char"/>
    <w:basedOn w:val="20"/>
    <w:link w:val="15"/>
    <w:qFormat/>
    <w:locked/>
    <w:uiPriority w:val="99"/>
    <w:rPr>
      <w:rFonts w:cs="Times New Roman"/>
      <w:sz w:val="16"/>
    </w:rPr>
  </w:style>
  <w:style w:type="character" w:customStyle="1" w:styleId="37">
    <w:name w:val="Comment Subject Char"/>
    <w:basedOn w:val="28"/>
    <w:link w:val="17"/>
    <w:locked/>
    <w:uiPriority w:val="99"/>
    <w:rPr>
      <w:b/>
    </w:rPr>
  </w:style>
  <w:style w:type="paragraph" w:customStyle="1" w:styleId="38">
    <w:name w:val="样式 标题一 副标题 + 居中"/>
    <w:basedOn w:val="1"/>
    <w:qFormat/>
    <w:uiPriority w:val="99"/>
    <w:pPr>
      <w:tabs>
        <w:tab w:val="left" w:pos="720"/>
        <w:tab w:val="left" w:pos="7740"/>
      </w:tabs>
      <w:spacing w:after="240" w:line="240" w:lineRule="atLeast"/>
      <w:ind w:left="357" w:firstLine="150" w:firstLineChars="150"/>
      <w:jc w:val="left"/>
    </w:pPr>
    <w:rPr>
      <w:rFonts w:ascii="宋体" w:eastAsia="黑体"/>
      <w:kern w:val="0"/>
      <w:sz w:val="44"/>
    </w:rPr>
  </w:style>
  <w:style w:type="paragraph" w:customStyle="1" w:styleId="39">
    <w:name w:val="1"/>
    <w:basedOn w:val="1"/>
    <w:next w:val="7"/>
    <w:uiPriority w:val="99"/>
    <w:pPr>
      <w:snapToGrid w:val="0"/>
      <w:spacing w:line="560" w:lineRule="atLeast"/>
      <w:ind w:firstLine="630"/>
    </w:pPr>
    <w:rPr>
      <w:sz w:val="31"/>
    </w:rPr>
  </w:style>
  <w:style w:type="character" w:customStyle="1" w:styleId="40">
    <w:name w:val="Char"/>
    <w:qFormat/>
    <w:uiPriority w:val="99"/>
    <w:rPr>
      <w:rFonts w:eastAsia="宋体"/>
      <w:kern w:val="2"/>
      <w:sz w:val="31"/>
      <w:lang w:val="en-US" w:eastAsia="zh-CN"/>
    </w:rPr>
  </w:style>
  <w:style w:type="paragraph" w:styleId="41">
    <w:name w:val="List Paragraph"/>
    <w:basedOn w:val="1"/>
    <w:qFormat/>
    <w:uiPriority w:val="99"/>
    <w:pPr>
      <w:spacing w:line="360" w:lineRule="auto"/>
      <w:ind w:firstLine="420" w:firstLineChars="200"/>
    </w:pPr>
    <w:rPr>
      <w:rFonts w:ascii="Calibri" w:hAnsi="Calibri"/>
      <w:sz w:val="24"/>
      <w:szCs w:val="22"/>
    </w:rPr>
  </w:style>
  <w:style w:type="character" w:customStyle="1" w:styleId="42">
    <w:name w:val="正文文本缩进 2 Char1"/>
    <w:uiPriority w:val="99"/>
    <w:rPr>
      <w:rFonts w:ascii="Times New Roman" w:hAnsi="Times New Roman" w:eastAsia="宋体"/>
      <w:sz w:val="20"/>
    </w:rPr>
  </w:style>
  <w:style w:type="character" w:customStyle="1" w:styleId="43">
    <w:name w:val="正文文本缩进 3 Char1"/>
    <w:uiPriority w:val="99"/>
    <w:rPr>
      <w:rFonts w:ascii="Times New Roman" w:hAnsi="Times New Roman" w:eastAsia="宋体"/>
      <w:sz w:val="16"/>
    </w:rPr>
  </w:style>
  <w:style w:type="paragraph" w:customStyle="1" w:styleId="44">
    <w:name w:val="p0"/>
    <w:basedOn w:val="1"/>
    <w:uiPriority w:val="99"/>
    <w:pPr>
      <w:widowControl/>
    </w:pPr>
    <w:rPr>
      <w:kern w:val="0"/>
      <w:szCs w:val="21"/>
    </w:rPr>
  </w:style>
  <w:style w:type="paragraph" w:customStyle="1" w:styleId="45">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46">
    <w:name w:val="修订1"/>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Lenovo</Company>
  <Pages>9</Pages>
  <Words>1364</Words>
  <Characters>7778</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2021-06-06T18:02:00Z</dcterms:created>
  <dc:creator>lenovo</dc:creator>
  <cp:lastModifiedBy>liangsui</cp:lastModifiedBy>
  <cp:lastPrinted>2021-09-01T03:09:37Z</cp:lastPrinted>
  <dcterms:modified xsi:type="dcterms:W3CDTF">2021-09-01T03:14:15Z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4E2F9B873FCA44DC9EF6BAAF6DDA7CC3</vt:lpwstr>
  </property>
</Properties>
</file>