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ED321">
      <w:pPr>
        <w:snapToGrid w:val="0"/>
        <w:spacing w:line="360" w:lineRule="auto"/>
        <w:jc w:val="center"/>
        <w:rPr>
          <w:b/>
          <w:sz w:val="32"/>
          <w:szCs w:val="32"/>
        </w:rPr>
      </w:pPr>
      <w:bookmarkStart w:id="2" w:name="_GoBack"/>
      <w:r>
        <w:rPr>
          <w:rFonts w:hint="eastAsia"/>
          <w:b/>
          <w:sz w:val="32"/>
          <w:szCs w:val="32"/>
        </w:rPr>
        <w:t>20</w:t>
      </w:r>
      <w:r>
        <w:rPr>
          <w:rFonts w:hint="eastAsia"/>
          <w:b/>
          <w:sz w:val="32"/>
          <w:szCs w:val="32"/>
          <w:lang w:val="en-US" w:eastAsia="zh-CN"/>
        </w:rPr>
        <w:t>26</w:t>
      </w:r>
      <w:r>
        <w:rPr>
          <w:rFonts w:hint="eastAsia"/>
          <w:b/>
          <w:sz w:val="32"/>
          <w:szCs w:val="32"/>
        </w:rPr>
        <w:t>年浙江省医院品管大赛</w:t>
      </w:r>
      <w:bookmarkEnd w:id="2"/>
      <w:r>
        <w:rPr>
          <w:rFonts w:hint="eastAsia"/>
          <w:b/>
          <w:sz w:val="32"/>
          <w:szCs w:val="32"/>
        </w:rPr>
        <w:t>资料审查评分标准</w:t>
      </w:r>
    </w:p>
    <w:tbl>
      <w:tblPr>
        <w:tblStyle w:val="4"/>
        <w:tblW w:w="9264" w:type="dxa"/>
        <w:tblInd w:w="-5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6743"/>
        <w:gridCol w:w="1276"/>
      </w:tblGrid>
      <w:tr w14:paraId="5F02E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1245" w:type="dxa"/>
            <w:vAlign w:val="center"/>
          </w:tcPr>
          <w:p w14:paraId="3F1B259C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项目</w:t>
            </w:r>
          </w:p>
        </w:tc>
        <w:tc>
          <w:tcPr>
            <w:tcW w:w="6743" w:type="dxa"/>
            <w:vAlign w:val="center"/>
          </w:tcPr>
          <w:p w14:paraId="1A057686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内容</w:t>
            </w:r>
          </w:p>
        </w:tc>
        <w:tc>
          <w:tcPr>
            <w:tcW w:w="1276" w:type="dxa"/>
            <w:vAlign w:val="center"/>
          </w:tcPr>
          <w:p w14:paraId="10FE636E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分值</w:t>
            </w:r>
          </w:p>
          <w:p w14:paraId="42F92EF5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（起评分）</w:t>
            </w:r>
          </w:p>
        </w:tc>
      </w:tr>
      <w:tr w14:paraId="3A58C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 w:hRule="atLeast"/>
        </w:trPr>
        <w:tc>
          <w:tcPr>
            <w:tcW w:w="1245" w:type="dxa"/>
            <w:vAlign w:val="center"/>
          </w:tcPr>
          <w:p w14:paraId="5C674AB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计划</w:t>
            </w:r>
          </w:p>
        </w:tc>
        <w:tc>
          <w:tcPr>
            <w:tcW w:w="6743" w:type="dxa"/>
            <w:vAlign w:val="center"/>
          </w:tcPr>
          <w:p w14:paraId="15E8F15C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1.主题选取适当性、重要性、特殊性的具体明确程度</w:t>
            </w:r>
          </w:p>
          <w:p w14:paraId="19338FF8">
            <w:pPr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2.目标设定的理由及适当性</w:t>
            </w:r>
          </w:p>
        </w:tc>
        <w:tc>
          <w:tcPr>
            <w:tcW w:w="1276" w:type="dxa"/>
            <w:vAlign w:val="center"/>
          </w:tcPr>
          <w:p w14:paraId="7A59A32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  <w:p w14:paraId="5D12154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（8）</w:t>
            </w:r>
          </w:p>
        </w:tc>
      </w:tr>
      <w:tr w14:paraId="25EA1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Align w:val="center"/>
          </w:tcPr>
          <w:p w14:paraId="50869A6B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问题结构与对策措施探讨</w:t>
            </w:r>
          </w:p>
        </w:tc>
        <w:tc>
          <w:tcPr>
            <w:tcW w:w="6743" w:type="dxa"/>
          </w:tcPr>
          <w:p w14:paraId="5BA1482E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1.问题分析、探讨并求证问题形成或影响目标达成之结构</w:t>
            </w:r>
          </w:p>
          <w:p w14:paraId="46A622F3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2.引用或采用相关文献与技术</w:t>
            </w:r>
          </w:p>
          <w:p w14:paraId="369571B7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3.以相关数据或实例搜集资料来呈现事实</w:t>
            </w:r>
          </w:p>
          <w:p w14:paraId="6A699452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4.问题分析结果与对策方案间的连贯性或逻辑性等及考量长、短期的效果发展对策</w:t>
            </w:r>
          </w:p>
          <w:p w14:paraId="2581E7FC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5.对策行动计划的拟订考量时间、人力及费用等资源安排</w:t>
            </w:r>
          </w:p>
        </w:tc>
        <w:tc>
          <w:tcPr>
            <w:tcW w:w="1276" w:type="dxa"/>
            <w:vAlign w:val="center"/>
          </w:tcPr>
          <w:p w14:paraId="4CD8A4D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  <w:p w14:paraId="7A029BA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（16）</w:t>
            </w:r>
          </w:p>
        </w:tc>
      </w:tr>
      <w:tr w14:paraId="22DCF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Align w:val="center"/>
          </w:tcPr>
          <w:p w14:paraId="18DBF244">
            <w:pPr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>对策</w:t>
            </w:r>
            <w:r>
              <w:rPr>
                <w:rFonts w:hint="eastAsia" w:ascii="宋体" w:hAnsi="宋体"/>
                <w:lang w:eastAsia="zh-CN"/>
              </w:rPr>
              <w:t>实施</w:t>
            </w:r>
          </w:p>
        </w:tc>
        <w:tc>
          <w:tcPr>
            <w:tcW w:w="6743" w:type="dxa"/>
          </w:tcPr>
          <w:p w14:paraId="6CA79C80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1.对策行动过程中，考量对策效果、目标达成状态及问题、目标结构</w:t>
            </w:r>
          </w:p>
          <w:p w14:paraId="1C0C26B9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的变化等因素，持续进行对策行动(包含目标)的调整</w:t>
            </w:r>
          </w:p>
          <w:p w14:paraId="2EFD57EF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2.对策（最适策）的可行性与创意性</w:t>
            </w:r>
          </w:p>
          <w:p w14:paraId="57B54AD2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3.改善对策(最适策)的实用性、适用性及有效性</w:t>
            </w:r>
          </w:p>
        </w:tc>
        <w:tc>
          <w:tcPr>
            <w:tcW w:w="1276" w:type="dxa"/>
            <w:vAlign w:val="center"/>
          </w:tcPr>
          <w:p w14:paraId="3EBF6735">
            <w:pPr>
              <w:jc w:val="center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20</w:t>
            </w:r>
          </w:p>
          <w:p w14:paraId="5563B31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（1</w:t>
            </w:r>
            <w:r>
              <w:rPr>
                <w:rFonts w:hint="eastAsia" w:ascii="宋体" w:hAnsi="宋体"/>
                <w:lang w:val="en-US" w:eastAsia="zh-CN"/>
              </w:rPr>
              <w:t>6</w:t>
            </w:r>
            <w:r>
              <w:rPr>
                <w:rFonts w:hint="eastAsia" w:ascii="宋体" w:hAnsi="宋体"/>
              </w:rPr>
              <w:t>）</w:t>
            </w:r>
          </w:p>
        </w:tc>
      </w:tr>
      <w:tr w14:paraId="5E431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Align w:val="center"/>
          </w:tcPr>
          <w:p w14:paraId="22DB6C69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成果表现</w:t>
            </w:r>
          </w:p>
        </w:tc>
        <w:tc>
          <w:tcPr>
            <w:tcW w:w="6743" w:type="dxa"/>
          </w:tcPr>
          <w:p w14:paraId="2C07658F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1.对策效果确认和目标的达成程度（如目标达成率、顾客满意度、营业收益、生产力的提升、成本不良的降低、能源及人员节省等等） 及影响程度</w:t>
            </w:r>
          </w:p>
          <w:p w14:paraId="0883876E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2.对于临床及质量改善的效益</w:t>
            </w:r>
          </w:p>
          <w:p w14:paraId="3434E13C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3.无形效益（</w:t>
            </w:r>
            <w:r>
              <w:rPr>
                <w:rFonts w:hint="eastAsia" w:ascii="宋体" w:hAnsi="宋体"/>
                <w:lang w:eastAsia="zh-CN"/>
              </w:rPr>
              <w:t>医院</w:t>
            </w:r>
            <w:r>
              <w:rPr>
                <w:rFonts w:hint="eastAsia" w:ascii="宋体" w:hAnsi="宋体"/>
              </w:rPr>
              <w:t>形象、质量信誉、士气、环境、劳资关系、社会责任及安全卫生的提升）</w:t>
            </w:r>
          </w:p>
          <w:p w14:paraId="4FCDE36F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4</w:t>
            </w:r>
            <w:bookmarkStart w:id="0" w:name="OLE_LINK1"/>
            <w:bookmarkStart w:id="1" w:name="OLE_LINK2"/>
            <w:r>
              <w:rPr>
                <w:rFonts w:hint="eastAsia" w:ascii="宋体" w:hAnsi="宋体"/>
              </w:rPr>
              <w:t>.</w:t>
            </w:r>
            <w:bookmarkEnd w:id="0"/>
            <w:bookmarkEnd w:id="1"/>
            <w:r>
              <w:rPr>
                <w:rFonts w:hint="eastAsia" w:ascii="宋体" w:hAnsi="宋体"/>
              </w:rPr>
              <w:t>在行动过程中，制度与标准的改变情形及新版制度与标准的落实程度</w:t>
            </w:r>
          </w:p>
          <w:p w14:paraId="31FD2502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5.附加成果如发明、专利等，酌情加分（2分）</w:t>
            </w:r>
          </w:p>
        </w:tc>
        <w:tc>
          <w:tcPr>
            <w:tcW w:w="1276" w:type="dxa"/>
            <w:vAlign w:val="center"/>
          </w:tcPr>
          <w:p w14:paraId="2B8C0E0F">
            <w:pPr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15</w:t>
            </w:r>
          </w:p>
          <w:p w14:paraId="23239DF3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（1</w:t>
            </w:r>
            <w:r>
              <w:rPr>
                <w:rFonts w:hint="eastAsia" w:ascii="宋体" w:hAnsi="宋体"/>
                <w:lang w:val="en-US" w:eastAsia="zh-CN"/>
              </w:rPr>
              <w:t>2</w:t>
            </w:r>
            <w:r>
              <w:rPr>
                <w:rFonts w:hint="eastAsia" w:ascii="宋体" w:hAnsi="宋体"/>
              </w:rPr>
              <w:t>）</w:t>
            </w:r>
          </w:p>
        </w:tc>
      </w:tr>
      <w:tr w14:paraId="3000C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1245" w:type="dxa"/>
            <w:vAlign w:val="center"/>
          </w:tcPr>
          <w:p w14:paraId="28148F8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检讨</w:t>
            </w:r>
          </w:p>
        </w:tc>
        <w:tc>
          <w:tcPr>
            <w:tcW w:w="6743" w:type="dxa"/>
            <w:vAlign w:val="center"/>
          </w:tcPr>
          <w:p w14:paraId="6FA8E52A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1.本期活动的检讨(含余留问题的改善) </w:t>
            </w:r>
          </w:p>
          <w:p w14:paraId="68E247BB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2.未来重要目标与行动</w:t>
            </w:r>
          </w:p>
        </w:tc>
        <w:tc>
          <w:tcPr>
            <w:tcW w:w="1276" w:type="dxa"/>
            <w:vAlign w:val="center"/>
          </w:tcPr>
          <w:p w14:paraId="0B5A6116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  <w:p w14:paraId="77E7FBD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（8）</w:t>
            </w:r>
          </w:p>
        </w:tc>
      </w:tr>
      <w:tr w14:paraId="54130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Align w:val="center"/>
          </w:tcPr>
          <w:p w14:paraId="6BA61A5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整体</w:t>
            </w:r>
          </w:p>
          <w:p w14:paraId="6A30435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运作</w:t>
            </w:r>
          </w:p>
        </w:tc>
        <w:tc>
          <w:tcPr>
            <w:tcW w:w="6743" w:type="dxa"/>
          </w:tcPr>
          <w:p w14:paraId="609CEFBA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1.团队积极投入的情形(促使全员参与的行动方案) </w:t>
            </w:r>
          </w:p>
          <w:p w14:paraId="0662AA08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2.机构内的推广交流</w:t>
            </w:r>
          </w:p>
          <w:p w14:paraId="7A8AB895">
            <w:pPr>
              <w:rPr>
                <w:rFonts w:ascii="宋体" w:hAnsi="宋体"/>
                <w:color w:val="000000" w:themeColor="text1"/>
              </w:rPr>
            </w:pPr>
            <w:r>
              <w:rPr>
                <w:rFonts w:hint="eastAsia" w:ascii="宋体" w:hAnsi="宋体"/>
              </w:rPr>
              <w:t>3.整体运作与团队精神</w:t>
            </w:r>
          </w:p>
          <w:p w14:paraId="3245A420">
            <w:pPr>
              <w:rPr>
                <w:rFonts w:ascii="宋体" w:hAnsi="宋体"/>
                <w:color w:val="FF0000"/>
              </w:rPr>
            </w:pPr>
            <w:r>
              <w:rPr>
                <w:rFonts w:hint="eastAsia" w:ascii="宋体" w:hAnsi="宋体"/>
                <w:color w:val="000000" w:themeColor="text1"/>
              </w:rPr>
              <w:t>4.品管手法新颖、理念创新，酌情加分（2分）</w:t>
            </w:r>
          </w:p>
        </w:tc>
        <w:tc>
          <w:tcPr>
            <w:tcW w:w="1276" w:type="dxa"/>
            <w:vAlign w:val="center"/>
          </w:tcPr>
          <w:p w14:paraId="53A1A9B9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  <w:p w14:paraId="2B1D6C3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（8）</w:t>
            </w:r>
          </w:p>
        </w:tc>
      </w:tr>
      <w:tr w14:paraId="77A2A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Align w:val="center"/>
          </w:tcPr>
          <w:p w14:paraId="0DAE6C5E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资料</w:t>
            </w:r>
          </w:p>
          <w:p w14:paraId="66EE4D6E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呈现</w:t>
            </w:r>
          </w:p>
        </w:tc>
        <w:tc>
          <w:tcPr>
            <w:tcW w:w="6743" w:type="dxa"/>
          </w:tcPr>
          <w:p w14:paraId="0D889CFD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1.整体周延性</w:t>
            </w:r>
          </w:p>
          <w:p w14:paraId="4B98F4E6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2.文字流畅性</w:t>
            </w:r>
          </w:p>
          <w:p w14:paraId="138989A5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3.内容逻辑性(系统分明、前后连贯程度) </w:t>
            </w:r>
          </w:p>
          <w:p w14:paraId="2D4BE4F9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4.图表文字清晰简明</w:t>
            </w:r>
          </w:p>
        </w:tc>
        <w:tc>
          <w:tcPr>
            <w:tcW w:w="1276" w:type="dxa"/>
            <w:vAlign w:val="center"/>
          </w:tcPr>
          <w:p w14:paraId="287C4DF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  <w:p w14:paraId="69D8408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（12）</w:t>
            </w:r>
          </w:p>
        </w:tc>
      </w:tr>
      <w:tr w14:paraId="389A7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7988" w:type="dxa"/>
            <w:gridSpan w:val="2"/>
            <w:vAlign w:val="center"/>
          </w:tcPr>
          <w:p w14:paraId="494A5C12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合计</w:t>
            </w:r>
          </w:p>
        </w:tc>
        <w:tc>
          <w:tcPr>
            <w:tcW w:w="1276" w:type="dxa"/>
          </w:tcPr>
          <w:p w14:paraId="0302BFC4">
            <w:pPr>
              <w:rPr>
                <w:rFonts w:ascii="宋体" w:hAnsi="宋体"/>
              </w:rPr>
            </w:pPr>
          </w:p>
        </w:tc>
      </w:tr>
    </w:tbl>
    <w:p w14:paraId="3F191059">
      <w:pPr>
        <w:rPr>
          <w:rFonts w:hint="eastAsia"/>
          <w:lang w:eastAsia="zh-CN"/>
        </w:rPr>
      </w:pPr>
      <w:r>
        <w:rPr>
          <w:rFonts w:hint="eastAsia"/>
        </w:rPr>
        <w:t>备注：基本起评分以80%计（在80分基础上扣分或加分），得分数可取至小数点后一位</w:t>
      </w:r>
      <w:r>
        <w:rPr>
          <w:rFonts w:hint="eastAsia"/>
          <w:lang w:eastAsia="zh-CN"/>
        </w:rPr>
        <w:t>。</w:t>
      </w:r>
    </w:p>
    <w:p w14:paraId="1B5261BB">
      <w:pPr>
        <w:rPr>
          <w:rFonts w:hint="eastAsia"/>
          <w:lang w:eastAsia="zh-CN"/>
        </w:rPr>
      </w:pPr>
    </w:p>
    <w:p w14:paraId="0BC1D6D9">
      <w:pPr>
        <w:rPr>
          <w:rFonts w:hint="eastAsia"/>
          <w:lang w:eastAsia="zh-CN"/>
        </w:rPr>
      </w:pPr>
    </w:p>
    <w:p w14:paraId="6BCB3F95">
      <w:pPr>
        <w:rPr>
          <w:rFonts w:hint="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544F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jc w:val="left"/>
        <w:textAlignment w:val="auto"/>
        <w:outlineLvl w:val="9"/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E3A"/>
    <w:rsid w:val="00230439"/>
    <w:rsid w:val="002B3E36"/>
    <w:rsid w:val="003E223A"/>
    <w:rsid w:val="00821F75"/>
    <w:rsid w:val="00844DD5"/>
    <w:rsid w:val="009C6980"/>
    <w:rsid w:val="00AC0600"/>
    <w:rsid w:val="00AC0770"/>
    <w:rsid w:val="00AD7E3A"/>
    <w:rsid w:val="00C11B78"/>
    <w:rsid w:val="00CD6404"/>
    <w:rsid w:val="00EA6C9D"/>
    <w:rsid w:val="00FF33C7"/>
    <w:rsid w:val="14DE4D28"/>
    <w:rsid w:val="1D191FEC"/>
    <w:rsid w:val="1D853F2C"/>
    <w:rsid w:val="203D4812"/>
    <w:rsid w:val="2DDF408B"/>
    <w:rsid w:val="2F490358"/>
    <w:rsid w:val="39CA4F20"/>
    <w:rsid w:val="3C2A40CC"/>
    <w:rsid w:val="3FFFD22E"/>
    <w:rsid w:val="53842394"/>
    <w:rsid w:val="57EE78D9"/>
    <w:rsid w:val="57FDBAFA"/>
    <w:rsid w:val="584D629F"/>
    <w:rsid w:val="5D17590F"/>
    <w:rsid w:val="5FFA3FF2"/>
    <w:rsid w:val="63CE6CAC"/>
    <w:rsid w:val="6E3BE743"/>
    <w:rsid w:val="767905BF"/>
    <w:rsid w:val="7A5024F1"/>
    <w:rsid w:val="7D863121"/>
    <w:rsid w:val="7F7F358E"/>
    <w:rsid w:val="B3B743E1"/>
    <w:rsid w:val="DBAFD81D"/>
    <w:rsid w:val="DFFE070C"/>
    <w:rsid w:val="EE750EA7"/>
    <w:rsid w:val="F2EDA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673</Words>
  <Characters>715</Characters>
  <Lines>4</Lines>
  <Paragraphs>1</Paragraphs>
  <TotalTime>52</TotalTime>
  <ScaleCrop>false</ScaleCrop>
  <LinksUpToDate>false</LinksUpToDate>
  <CharactersWithSpaces>719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2018-04-12T20:28:00Z</dcterms:created>
  <dc:creator>zny</dc:creator>
  <cp:lastModifiedBy>xiao</cp:lastModifiedBy>
  <cp:lastPrinted>2021-04-11T22:39:00Z</cp:lastPrinted>
  <dcterms:modified xsi:type="dcterms:W3CDTF">2026-04-09T03:14:24Z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E2E8572F9F214AF9A5FB15A70D69CD9A_13</vt:lpwstr>
  </property>
  <property fmtid="{D5CDD505-2E9C-101B-9397-08002B2CF9AE}" pid="4" name="KSOTemplateDocerSaveRecord">
    <vt:lpwstr>eyJoZGlkIjoiYTU3YzdiZGFkODg0N2JkZjY5ZjI3ZjgxYTk1NjBiZGEiLCJ1c2VySWQiOiIyODQ1OTQyOTMifQ==</vt:lpwstr>
  </property>
</Properties>
</file>