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F96F" w14:textId="77777777" w:rsidR="000B34C3" w:rsidRDefault="00000000">
      <w:pPr>
        <w:jc w:val="center"/>
        <w:rPr>
          <w:b/>
          <w:sz w:val="36"/>
          <w:szCs w:val="36"/>
        </w:rPr>
      </w:pPr>
      <w:r>
        <w:rPr>
          <w:rFonts w:hint="eastAsia"/>
          <w:b/>
          <w:sz w:val="36"/>
          <w:szCs w:val="36"/>
        </w:rPr>
        <w:t>华东师范大学本科生毕业论文（设计）开题报告</w:t>
      </w:r>
    </w:p>
    <w:tbl>
      <w:tblPr>
        <w:tblStyle w:val="a6"/>
        <w:tblpPr w:leftFromText="180" w:rightFromText="180" w:vertAnchor="text" w:horzAnchor="page" w:tblpX="1337" w:tblpY="370"/>
        <w:tblOverlap w:val="never"/>
        <w:tblW w:w="9761" w:type="dxa"/>
        <w:tblLayout w:type="fixed"/>
        <w:tblLook w:val="04A0" w:firstRow="1" w:lastRow="0" w:firstColumn="1" w:lastColumn="0" w:noHBand="0" w:noVBand="1"/>
      </w:tblPr>
      <w:tblGrid>
        <w:gridCol w:w="1305"/>
        <w:gridCol w:w="317"/>
        <w:gridCol w:w="73"/>
        <w:gridCol w:w="1800"/>
        <w:gridCol w:w="180"/>
        <w:gridCol w:w="261"/>
        <w:gridCol w:w="141"/>
        <w:gridCol w:w="423"/>
        <w:gridCol w:w="711"/>
        <w:gridCol w:w="426"/>
        <w:gridCol w:w="850"/>
        <w:gridCol w:w="142"/>
        <w:gridCol w:w="676"/>
        <w:gridCol w:w="630"/>
        <w:gridCol w:w="165"/>
        <w:gridCol w:w="270"/>
        <w:gridCol w:w="1050"/>
        <w:gridCol w:w="15"/>
        <w:gridCol w:w="300"/>
        <w:gridCol w:w="26"/>
      </w:tblGrid>
      <w:tr w:rsidR="000B34C3" w14:paraId="1900F8CB" w14:textId="77777777" w:rsidTr="003F2C97">
        <w:trPr>
          <w:gridAfter w:val="1"/>
          <w:wAfter w:w="26" w:type="dxa"/>
          <w:trHeight w:val="489"/>
        </w:trPr>
        <w:tc>
          <w:tcPr>
            <w:tcW w:w="1305" w:type="dxa"/>
            <w:vMerge w:val="restart"/>
            <w:vAlign w:val="center"/>
          </w:tcPr>
          <w:p w14:paraId="407D359F" w14:textId="77777777" w:rsidR="000B34C3" w:rsidRDefault="00000000">
            <w:pPr>
              <w:jc w:val="center"/>
              <w:rPr>
                <w:b/>
                <w:sz w:val="24"/>
              </w:rPr>
            </w:pPr>
            <w:r>
              <w:rPr>
                <w:rFonts w:hint="eastAsia"/>
                <w:b/>
                <w:sz w:val="24"/>
              </w:rPr>
              <w:t>论文题目</w:t>
            </w:r>
          </w:p>
        </w:tc>
        <w:tc>
          <w:tcPr>
            <w:tcW w:w="2631" w:type="dxa"/>
            <w:gridSpan w:val="5"/>
            <w:vMerge w:val="restart"/>
            <w:vAlign w:val="center"/>
          </w:tcPr>
          <w:p w14:paraId="1E85B52B" w14:textId="27F32C66" w:rsidR="000B34C3" w:rsidRDefault="00C600EB">
            <w:pPr>
              <w:jc w:val="center"/>
              <w:rPr>
                <w:b/>
                <w:sz w:val="24"/>
              </w:rPr>
            </w:pPr>
            <w:r w:rsidRPr="00C600EB">
              <w:rPr>
                <w:rFonts w:hint="eastAsia"/>
                <w:b/>
                <w:sz w:val="24"/>
              </w:rPr>
              <w:t>面向机器人端侧大模型的量化技术性能评估及工具实现</w:t>
            </w:r>
          </w:p>
        </w:tc>
        <w:tc>
          <w:tcPr>
            <w:tcW w:w="2551" w:type="dxa"/>
            <w:gridSpan w:val="5"/>
            <w:vAlign w:val="center"/>
          </w:tcPr>
          <w:p w14:paraId="1C32DB36" w14:textId="701E7D8B" w:rsidR="000B34C3" w:rsidRDefault="003F2C97">
            <w:pPr>
              <w:jc w:val="right"/>
              <w:rPr>
                <w:bCs/>
                <w:sz w:val="24"/>
              </w:rPr>
            </w:pPr>
            <w:r>
              <w:rPr>
                <w:rFonts w:hint="eastAsia"/>
                <w:bCs/>
                <w:sz w:val="24"/>
              </w:rPr>
              <w:t>数据科学与工程学院</w:t>
            </w:r>
          </w:p>
        </w:tc>
        <w:tc>
          <w:tcPr>
            <w:tcW w:w="3248" w:type="dxa"/>
            <w:gridSpan w:val="8"/>
            <w:vAlign w:val="center"/>
          </w:tcPr>
          <w:p w14:paraId="5DDD0088" w14:textId="17234A9F" w:rsidR="000B34C3" w:rsidRDefault="003F2C97">
            <w:pPr>
              <w:jc w:val="right"/>
              <w:rPr>
                <w:bCs/>
                <w:sz w:val="24"/>
              </w:rPr>
            </w:pPr>
            <w:r>
              <w:rPr>
                <w:rFonts w:hint="eastAsia"/>
                <w:bCs/>
                <w:sz w:val="24"/>
              </w:rPr>
              <w:t>数据科学与大数据技术专业</w:t>
            </w:r>
          </w:p>
        </w:tc>
      </w:tr>
      <w:tr w:rsidR="000B34C3" w14:paraId="2CC3EDC1" w14:textId="77777777" w:rsidTr="003F2C97">
        <w:trPr>
          <w:gridAfter w:val="1"/>
          <w:wAfter w:w="26" w:type="dxa"/>
          <w:trHeight w:val="461"/>
        </w:trPr>
        <w:tc>
          <w:tcPr>
            <w:tcW w:w="1305" w:type="dxa"/>
            <w:vMerge/>
            <w:vAlign w:val="center"/>
          </w:tcPr>
          <w:p w14:paraId="5B768088" w14:textId="77777777" w:rsidR="000B34C3" w:rsidRDefault="000B34C3">
            <w:pPr>
              <w:jc w:val="center"/>
              <w:rPr>
                <w:b/>
                <w:sz w:val="24"/>
              </w:rPr>
            </w:pPr>
          </w:p>
        </w:tc>
        <w:tc>
          <w:tcPr>
            <w:tcW w:w="2631" w:type="dxa"/>
            <w:gridSpan w:val="5"/>
            <w:vMerge/>
            <w:vAlign w:val="center"/>
          </w:tcPr>
          <w:p w14:paraId="3FA8622C" w14:textId="77777777" w:rsidR="000B34C3" w:rsidRDefault="000B34C3">
            <w:pPr>
              <w:jc w:val="center"/>
              <w:rPr>
                <w:b/>
                <w:sz w:val="24"/>
              </w:rPr>
            </w:pPr>
          </w:p>
        </w:tc>
        <w:tc>
          <w:tcPr>
            <w:tcW w:w="1275" w:type="dxa"/>
            <w:gridSpan w:val="3"/>
            <w:vAlign w:val="center"/>
          </w:tcPr>
          <w:p w14:paraId="449B4644" w14:textId="77777777" w:rsidR="000B34C3" w:rsidRDefault="00000000">
            <w:pPr>
              <w:jc w:val="center"/>
              <w:rPr>
                <w:bCs/>
                <w:sz w:val="24"/>
              </w:rPr>
            </w:pPr>
            <w:r>
              <w:rPr>
                <w:rFonts w:hint="eastAsia"/>
                <w:bCs/>
                <w:sz w:val="24"/>
              </w:rPr>
              <w:t>学生姓名</w:t>
            </w:r>
          </w:p>
        </w:tc>
        <w:tc>
          <w:tcPr>
            <w:tcW w:w="1276" w:type="dxa"/>
            <w:gridSpan w:val="2"/>
            <w:vAlign w:val="center"/>
          </w:tcPr>
          <w:p w14:paraId="59A85C1E" w14:textId="191D0F65" w:rsidR="000B34C3" w:rsidRDefault="003F2C97">
            <w:pPr>
              <w:jc w:val="center"/>
              <w:rPr>
                <w:bCs/>
                <w:sz w:val="24"/>
              </w:rPr>
            </w:pPr>
            <w:r>
              <w:rPr>
                <w:rFonts w:hint="eastAsia"/>
                <w:bCs/>
                <w:sz w:val="24"/>
              </w:rPr>
              <w:t>姚凯文</w:t>
            </w:r>
          </w:p>
        </w:tc>
        <w:tc>
          <w:tcPr>
            <w:tcW w:w="1448" w:type="dxa"/>
            <w:gridSpan w:val="3"/>
            <w:vAlign w:val="center"/>
          </w:tcPr>
          <w:p w14:paraId="4E019973" w14:textId="77777777" w:rsidR="000B34C3" w:rsidRDefault="00000000">
            <w:pPr>
              <w:jc w:val="center"/>
              <w:rPr>
                <w:bCs/>
                <w:sz w:val="24"/>
              </w:rPr>
            </w:pPr>
            <w:r>
              <w:rPr>
                <w:rFonts w:hint="eastAsia"/>
                <w:bCs/>
                <w:sz w:val="24"/>
              </w:rPr>
              <w:t>学号</w:t>
            </w:r>
          </w:p>
        </w:tc>
        <w:tc>
          <w:tcPr>
            <w:tcW w:w="1800" w:type="dxa"/>
            <w:gridSpan w:val="5"/>
            <w:vAlign w:val="center"/>
          </w:tcPr>
          <w:p w14:paraId="072C59B0" w14:textId="50F001B4" w:rsidR="000B34C3" w:rsidRDefault="003F2C97">
            <w:pPr>
              <w:jc w:val="center"/>
              <w:rPr>
                <w:bCs/>
                <w:sz w:val="24"/>
              </w:rPr>
            </w:pPr>
            <w:r>
              <w:rPr>
                <w:rFonts w:hint="eastAsia"/>
                <w:bCs/>
                <w:sz w:val="24"/>
              </w:rPr>
              <w:t>10224507041</w:t>
            </w:r>
          </w:p>
        </w:tc>
      </w:tr>
      <w:tr w:rsidR="000B34C3" w14:paraId="1BED5D94" w14:textId="77777777">
        <w:trPr>
          <w:gridAfter w:val="1"/>
          <w:wAfter w:w="26" w:type="dxa"/>
          <w:trHeight w:val="473"/>
        </w:trPr>
        <w:tc>
          <w:tcPr>
            <w:tcW w:w="9735" w:type="dxa"/>
            <w:gridSpan w:val="19"/>
            <w:tcBorders>
              <w:bottom w:val="dotted" w:sz="4" w:space="0" w:color="auto"/>
            </w:tcBorders>
            <w:vAlign w:val="center"/>
          </w:tcPr>
          <w:p w14:paraId="6D494FD3" w14:textId="77777777" w:rsidR="000B34C3" w:rsidRDefault="00000000">
            <w:pPr>
              <w:rPr>
                <w:bCs/>
                <w:sz w:val="24"/>
              </w:rPr>
            </w:pPr>
            <w:r>
              <w:rPr>
                <w:rFonts w:hint="eastAsia"/>
                <w:b/>
                <w:sz w:val="24"/>
              </w:rPr>
              <w:t>一、选题的背景与意义</w:t>
            </w:r>
          </w:p>
        </w:tc>
      </w:tr>
      <w:tr w:rsidR="000B34C3" w14:paraId="27C1323E" w14:textId="77777777" w:rsidTr="008653DA">
        <w:trPr>
          <w:gridAfter w:val="1"/>
          <w:wAfter w:w="26" w:type="dxa"/>
          <w:trHeight w:val="416"/>
        </w:trPr>
        <w:tc>
          <w:tcPr>
            <w:tcW w:w="9735" w:type="dxa"/>
            <w:gridSpan w:val="19"/>
            <w:tcBorders>
              <w:top w:val="dotted" w:sz="4" w:space="0" w:color="auto"/>
            </w:tcBorders>
          </w:tcPr>
          <w:p w14:paraId="5DF4F5ED" w14:textId="5461CFA4" w:rsidR="00121CF7" w:rsidRDefault="00121CF7" w:rsidP="00121CF7">
            <w:pPr>
              <w:rPr>
                <w:bCs/>
                <w:sz w:val="24"/>
              </w:rPr>
            </w:pPr>
            <w:r w:rsidRPr="00121CF7">
              <w:rPr>
                <w:bCs/>
                <w:sz w:val="24"/>
              </w:rPr>
              <w:t>近年大语言模型以其卓越的语义表征与生成能力，已在自然语言理解、机器翻译、对话系统、代码生成及多模态融合等多个方向取得显著进展。这类模型通过大规模自监督预训练学习到的通用语言知识，使得它们在零样本或少样本情形下仍能展现较强的泛化能力。与此同时，机器人学界开始探索将</w:t>
            </w:r>
            <w:r w:rsidRPr="00121CF7">
              <w:rPr>
                <w:bCs/>
                <w:sz w:val="24"/>
              </w:rPr>
              <w:t xml:space="preserve"> LLM </w:t>
            </w:r>
            <w:r w:rsidRPr="00121CF7">
              <w:rPr>
                <w:bCs/>
                <w:sz w:val="24"/>
              </w:rPr>
              <w:t>的高度抽象推理与语言理解能力，嵌入到机器人系统的高层控制与认知模块中，从而实现更自然的人机交互、更灵活的任务规划以及更鲁棒的指令执行。代表性研究（如将语言模型与机器人能力库或感知模块结合的工作）已展示了</w:t>
            </w:r>
            <w:r w:rsidRPr="00121CF7">
              <w:rPr>
                <w:bCs/>
                <w:sz w:val="24"/>
              </w:rPr>
              <w:t>“</w:t>
            </w:r>
            <w:r w:rsidRPr="00121CF7">
              <w:rPr>
                <w:bCs/>
                <w:sz w:val="24"/>
              </w:rPr>
              <w:t>语言</w:t>
            </w:r>
            <w:r w:rsidRPr="00121CF7">
              <w:rPr>
                <w:bCs/>
                <w:sz w:val="24"/>
              </w:rPr>
              <w:t>→</w:t>
            </w:r>
            <w:r w:rsidRPr="00121CF7">
              <w:rPr>
                <w:bCs/>
                <w:sz w:val="24"/>
              </w:rPr>
              <w:t>动作</w:t>
            </w:r>
            <w:r w:rsidRPr="00121CF7">
              <w:rPr>
                <w:bCs/>
                <w:sz w:val="24"/>
              </w:rPr>
              <w:t>”</w:t>
            </w:r>
            <w:r w:rsidRPr="00121CF7">
              <w:rPr>
                <w:bCs/>
                <w:sz w:val="24"/>
              </w:rPr>
              <w:t>桥接在复杂任务分解、语义指令理解与任务规划中的潜力，表明</w:t>
            </w:r>
            <w:r w:rsidRPr="00121CF7">
              <w:rPr>
                <w:bCs/>
                <w:sz w:val="24"/>
              </w:rPr>
              <w:t xml:space="preserve"> LLM </w:t>
            </w:r>
            <w:r w:rsidRPr="00121CF7">
              <w:rPr>
                <w:bCs/>
                <w:sz w:val="24"/>
              </w:rPr>
              <w:t>能显著提升机器人在不确定、多变环境下的适应性与任务完成率。</w:t>
            </w:r>
          </w:p>
          <w:p w14:paraId="5B0421FB" w14:textId="77777777" w:rsidR="00121CF7" w:rsidRPr="00121CF7" w:rsidRDefault="00121CF7" w:rsidP="00121CF7">
            <w:pPr>
              <w:rPr>
                <w:bCs/>
                <w:sz w:val="24"/>
              </w:rPr>
            </w:pPr>
          </w:p>
          <w:p w14:paraId="198B75A5" w14:textId="77777777" w:rsidR="00121CF7" w:rsidRDefault="00121CF7" w:rsidP="00121CF7">
            <w:pPr>
              <w:rPr>
                <w:bCs/>
                <w:sz w:val="24"/>
              </w:rPr>
            </w:pPr>
            <w:r w:rsidRPr="00121CF7">
              <w:rPr>
                <w:bCs/>
                <w:sz w:val="24"/>
              </w:rPr>
              <w:t>然而，从理论可行性过渡到工程部署仍面临多重挑战。主流</w:t>
            </w:r>
            <w:r w:rsidRPr="00121CF7">
              <w:rPr>
                <w:bCs/>
                <w:sz w:val="24"/>
              </w:rPr>
              <w:t xml:space="preserve"> LLM </w:t>
            </w:r>
            <w:r w:rsidRPr="00121CF7">
              <w:rPr>
                <w:bCs/>
                <w:sz w:val="24"/>
              </w:rPr>
              <w:t>通常具有数十亿至上千亿的模型参数，导致其推理阶段对算力、内存（显存）与能耗的需求极高。相比之下，多数移动机器人与嵌入式控制单元在计算资源与电源供给方面受限，无法直接承载原始大模型的运行负荷。此外，机器人应用对实时性与可靠性的需求远高于传统离线</w:t>
            </w:r>
            <w:r w:rsidRPr="00121CF7">
              <w:rPr>
                <w:bCs/>
                <w:sz w:val="24"/>
              </w:rPr>
              <w:t xml:space="preserve"> NLP </w:t>
            </w:r>
            <w:r w:rsidRPr="00121CF7">
              <w:rPr>
                <w:bCs/>
                <w:sz w:val="24"/>
              </w:rPr>
              <w:t>任务：延迟、抖动或偶发的语义误判均可能导致任务失败甚至安全风险。因此，如何在严格的工程约束下保持模型在指令解析、动作生成与环境问答等任务上的有效性，成为落地应用的关键瓶颈。</w:t>
            </w:r>
          </w:p>
          <w:p w14:paraId="1E0380B2" w14:textId="77777777" w:rsidR="00121CF7" w:rsidRPr="00121CF7" w:rsidRDefault="00121CF7" w:rsidP="00121CF7">
            <w:pPr>
              <w:rPr>
                <w:bCs/>
                <w:sz w:val="24"/>
              </w:rPr>
            </w:pPr>
          </w:p>
          <w:p w14:paraId="162CE7AD" w14:textId="2721BD24" w:rsidR="00121CF7" w:rsidRDefault="00121CF7" w:rsidP="00121CF7">
            <w:pPr>
              <w:rPr>
                <w:bCs/>
                <w:sz w:val="24"/>
              </w:rPr>
            </w:pPr>
            <w:r w:rsidRPr="00121CF7">
              <w:rPr>
                <w:bCs/>
                <w:sz w:val="24"/>
              </w:rPr>
              <w:t>量化技术作为一种降低模型表示精度以减少存储与计算开销的通用手段，因其实现成本相对低、工程性强而成为工业界与研究界的首选方案之一。近年来出现的多种量化方法（包括后训练量化、量化感知训练、混合精度及层</w:t>
            </w:r>
            <w:r w:rsidRPr="00121CF7">
              <w:rPr>
                <w:bCs/>
                <w:sz w:val="24"/>
              </w:rPr>
              <w:t>/</w:t>
            </w:r>
            <w:r w:rsidRPr="00121CF7">
              <w:rPr>
                <w:bCs/>
                <w:sz w:val="24"/>
              </w:rPr>
              <w:t>通道级别的自适应量化策略）在理论与实践上均表现出各自特点：一些方法注重最小化权重逼近误差，另一些方法通过激活校准或微调以修复量化带来的性能损失。但需要注意的是，不同方法在不同模型架构、不同任务类型以及不同硬件后端上的表现存在显著差异；此外，量化引入的数值误差在序列生成、语义稳定性以及任务依赖的后处理上可能呈现非线性影响，这在机器人任务中特别值得关注。</w:t>
            </w:r>
          </w:p>
          <w:p w14:paraId="7957FA4C" w14:textId="77777777" w:rsidR="00121CF7" w:rsidRPr="00121CF7" w:rsidRDefault="00121CF7" w:rsidP="00121CF7">
            <w:pPr>
              <w:rPr>
                <w:bCs/>
                <w:sz w:val="24"/>
              </w:rPr>
            </w:pPr>
          </w:p>
          <w:p w14:paraId="53C09C2E" w14:textId="47679DF2" w:rsidR="00121CF7" w:rsidRDefault="00121CF7" w:rsidP="00121CF7">
            <w:pPr>
              <w:rPr>
                <w:bCs/>
                <w:sz w:val="24"/>
              </w:rPr>
            </w:pPr>
            <w:r w:rsidRPr="00121CF7">
              <w:rPr>
                <w:bCs/>
                <w:sz w:val="24"/>
              </w:rPr>
              <w:t>当前研究主体多集中在</w:t>
            </w:r>
            <w:r w:rsidRPr="00121CF7">
              <w:rPr>
                <w:bCs/>
                <w:sz w:val="24"/>
              </w:rPr>
              <w:t xml:space="preserve"> NLP </w:t>
            </w:r>
            <w:r w:rsidRPr="00121CF7">
              <w:rPr>
                <w:bCs/>
                <w:sz w:val="24"/>
              </w:rPr>
              <w:t>通用基准上评估量化效果，而针对机器人任务的系统性研究相对稀缺。机器人任务通常具有多模态感知输入、状态</w:t>
            </w:r>
            <w:r w:rsidRPr="00121CF7">
              <w:rPr>
                <w:bCs/>
                <w:sz w:val="24"/>
              </w:rPr>
              <w:t>-</w:t>
            </w:r>
            <w:r w:rsidRPr="00121CF7">
              <w:rPr>
                <w:bCs/>
                <w:sz w:val="24"/>
              </w:rPr>
              <w:t>动作闭环、以及对错误类型（例如指令歧义、动作顺序错误）的敏感性，这些特性可能放大量化带来的影响。因此，有必要从工程视角出发，对量化方法在典型机器人场景中的适用性、鲁棒性与工程成本进行系统评估，明确在实际部署中应采取的折中策略与操作规范。</w:t>
            </w:r>
          </w:p>
          <w:p w14:paraId="4DAAA8FC" w14:textId="77777777" w:rsidR="00121CF7" w:rsidRPr="00121CF7" w:rsidRDefault="00121CF7" w:rsidP="00121CF7">
            <w:pPr>
              <w:rPr>
                <w:bCs/>
                <w:sz w:val="24"/>
              </w:rPr>
            </w:pPr>
          </w:p>
          <w:p w14:paraId="1F3483BA" w14:textId="5730347F" w:rsidR="00121CF7" w:rsidRPr="00121CF7" w:rsidRDefault="00121CF7" w:rsidP="00121CF7">
            <w:pPr>
              <w:rPr>
                <w:bCs/>
                <w:sz w:val="24"/>
              </w:rPr>
            </w:pPr>
            <w:r w:rsidRPr="00121CF7">
              <w:rPr>
                <w:bCs/>
                <w:sz w:val="24"/>
              </w:rPr>
              <w:t>本课题从理论与工程双重视角切入：一方面对主流量化方法进行系统考察，分析其适用条件与数值机制；另一方面构建可复现的实验评估平台，将量化方法在典型机器人任务上进行对比验证与工程化测试。通过这一工作，</w:t>
            </w:r>
            <w:r w:rsidR="002D7CA5" w:rsidRPr="002D7CA5">
              <w:rPr>
                <w:bCs/>
                <w:sz w:val="24"/>
              </w:rPr>
              <w:t>期望达到两类具体贡献：一是面向机器人端侧场景对大语言模型量化技术进行系统性的性能评估，构建统一的评价协议与实验基准，并通过对比实验分析不同量化方法在典型机器人任务上的行为差异</w:t>
            </w:r>
            <w:r w:rsidR="002D7CA5">
              <w:rPr>
                <w:rFonts w:hint="eastAsia"/>
                <w:bCs/>
                <w:sz w:val="24"/>
              </w:rPr>
              <w:t>及其产生原因</w:t>
            </w:r>
            <w:r w:rsidR="002D7CA5" w:rsidRPr="002D7CA5">
              <w:rPr>
                <w:bCs/>
                <w:sz w:val="24"/>
              </w:rPr>
              <w:t>；二是实现一套工程化的量化</w:t>
            </w:r>
            <w:r w:rsidR="002D7CA5" w:rsidRPr="002D7CA5">
              <w:rPr>
                <w:bCs/>
                <w:sz w:val="24"/>
              </w:rPr>
              <w:t>—</w:t>
            </w:r>
            <w:r w:rsidR="002D7CA5" w:rsidRPr="002D7CA5">
              <w:rPr>
                <w:bCs/>
                <w:sz w:val="24"/>
              </w:rPr>
              <w:t>部署工具与文档，以便在受限资源的机器人平台上快速复现与验证结果。</w:t>
            </w:r>
            <w:r w:rsidRPr="00121CF7">
              <w:rPr>
                <w:bCs/>
                <w:sz w:val="24"/>
              </w:rPr>
              <w:t>综上，本课题既有重要的理论研究价值，也具备明确的工程应用意义，能够为后续将</w:t>
            </w:r>
            <w:r w:rsidRPr="00121CF7">
              <w:rPr>
                <w:bCs/>
                <w:sz w:val="24"/>
              </w:rPr>
              <w:t xml:space="preserve"> LLM </w:t>
            </w:r>
            <w:r w:rsidRPr="00121CF7">
              <w:rPr>
                <w:bCs/>
                <w:sz w:val="24"/>
              </w:rPr>
              <w:t>广泛部署于移动机器人、服务机器人及边缘智能设备提供实践参考与方法指导</w:t>
            </w:r>
          </w:p>
          <w:p w14:paraId="202748CD" w14:textId="77777777" w:rsidR="003B0FBA" w:rsidRDefault="003B0FBA">
            <w:pPr>
              <w:rPr>
                <w:bCs/>
                <w:sz w:val="24"/>
              </w:rPr>
            </w:pPr>
          </w:p>
          <w:p w14:paraId="010AE286" w14:textId="77777777" w:rsidR="000B34C3" w:rsidRDefault="000B34C3">
            <w:pPr>
              <w:rPr>
                <w:bCs/>
                <w:sz w:val="24"/>
              </w:rPr>
            </w:pPr>
          </w:p>
          <w:p w14:paraId="58550E92" w14:textId="77777777" w:rsidR="000B34C3" w:rsidRDefault="000B34C3">
            <w:pPr>
              <w:rPr>
                <w:bCs/>
                <w:sz w:val="24"/>
              </w:rPr>
            </w:pPr>
          </w:p>
          <w:p w14:paraId="3A320F1F" w14:textId="77777777" w:rsidR="00297953" w:rsidRDefault="00297953">
            <w:pPr>
              <w:rPr>
                <w:bCs/>
                <w:sz w:val="24"/>
              </w:rPr>
            </w:pPr>
          </w:p>
          <w:p w14:paraId="5FDA8A4C" w14:textId="77777777" w:rsidR="00297953" w:rsidRDefault="00297953">
            <w:pPr>
              <w:rPr>
                <w:bCs/>
                <w:sz w:val="24"/>
              </w:rPr>
            </w:pPr>
          </w:p>
          <w:p w14:paraId="1FFC07B7" w14:textId="77777777" w:rsidR="00297953" w:rsidRDefault="00297953">
            <w:pPr>
              <w:rPr>
                <w:bCs/>
                <w:sz w:val="24"/>
              </w:rPr>
            </w:pPr>
          </w:p>
          <w:p w14:paraId="5548A0B7" w14:textId="77777777" w:rsidR="00297953" w:rsidRDefault="00297953">
            <w:pPr>
              <w:rPr>
                <w:bCs/>
                <w:sz w:val="24"/>
              </w:rPr>
            </w:pPr>
          </w:p>
          <w:p w14:paraId="53D52009" w14:textId="77777777" w:rsidR="00297953" w:rsidRDefault="00297953">
            <w:pPr>
              <w:rPr>
                <w:bCs/>
                <w:sz w:val="24"/>
              </w:rPr>
            </w:pPr>
          </w:p>
          <w:p w14:paraId="18202F8F" w14:textId="77777777" w:rsidR="00297953" w:rsidRDefault="00297953">
            <w:pPr>
              <w:rPr>
                <w:bCs/>
                <w:sz w:val="24"/>
              </w:rPr>
            </w:pPr>
          </w:p>
          <w:p w14:paraId="5021BE88" w14:textId="77777777" w:rsidR="00297953" w:rsidRDefault="00297953">
            <w:pPr>
              <w:rPr>
                <w:bCs/>
                <w:sz w:val="24"/>
              </w:rPr>
            </w:pPr>
          </w:p>
        </w:tc>
      </w:tr>
      <w:tr w:rsidR="000B34C3" w14:paraId="3C809AA3" w14:textId="77777777">
        <w:trPr>
          <w:gridAfter w:val="1"/>
          <w:wAfter w:w="26" w:type="dxa"/>
          <w:trHeight w:val="487"/>
        </w:trPr>
        <w:tc>
          <w:tcPr>
            <w:tcW w:w="9735" w:type="dxa"/>
            <w:gridSpan w:val="19"/>
            <w:tcBorders>
              <w:bottom w:val="dotted" w:sz="4" w:space="0" w:color="auto"/>
            </w:tcBorders>
            <w:vAlign w:val="center"/>
          </w:tcPr>
          <w:p w14:paraId="04582A36" w14:textId="77777777" w:rsidR="000B34C3" w:rsidRDefault="00000000">
            <w:pPr>
              <w:rPr>
                <w:b/>
                <w:sz w:val="28"/>
                <w:szCs w:val="28"/>
              </w:rPr>
            </w:pPr>
            <w:r>
              <w:rPr>
                <w:rFonts w:hint="eastAsia"/>
                <w:b/>
                <w:sz w:val="24"/>
              </w:rPr>
              <w:lastRenderedPageBreak/>
              <w:t>二、研究的主要内容和预期目标</w:t>
            </w:r>
          </w:p>
        </w:tc>
      </w:tr>
      <w:tr w:rsidR="000B34C3" w14:paraId="78EF9964" w14:textId="77777777">
        <w:trPr>
          <w:gridAfter w:val="1"/>
          <w:wAfter w:w="26" w:type="dxa"/>
          <w:trHeight w:val="5613"/>
        </w:trPr>
        <w:tc>
          <w:tcPr>
            <w:tcW w:w="9735" w:type="dxa"/>
            <w:gridSpan w:val="19"/>
            <w:tcBorders>
              <w:top w:val="dotted" w:sz="4" w:space="0" w:color="auto"/>
            </w:tcBorders>
          </w:tcPr>
          <w:p w14:paraId="280E9E75" w14:textId="77777777" w:rsidR="000B34C3" w:rsidRPr="00297953" w:rsidRDefault="000B34C3">
            <w:pPr>
              <w:rPr>
                <w:bCs/>
                <w:sz w:val="24"/>
              </w:rPr>
            </w:pPr>
          </w:p>
          <w:p w14:paraId="40767D17" w14:textId="77777777" w:rsidR="00297953" w:rsidRPr="00297953" w:rsidRDefault="00297953" w:rsidP="00297953">
            <w:pPr>
              <w:rPr>
                <w:bCs/>
                <w:sz w:val="24"/>
              </w:rPr>
            </w:pPr>
            <w:r w:rsidRPr="00297953">
              <w:rPr>
                <w:rFonts w:hint="eastAsia"/>
                <w:bCs/>
                <w:sz w:val="24"/>
              </w:rPr>
              <w:t>（一）主要研究内容</w:t>
            </w:r>
          </w:p>
          <w:p w14:paraId="1CA9C05C" w14:textId="77777777" w:rsidR="00297953" w:rsidRPr="00297953" w:rsidRDefault="00297953" w:rsidP="00297953">
            <w:pPr>
              <w:rPr>
                <w:bCs/>
                <w:sz w:val="24"/>
              </w:rPr>
            </w:pPr>
          </w:p>
          <w:p w14:paraId="03F6F9C5" w14:textId="77777777" w:rsidR="003B0FBA" w:rsidRPr="003B0FBA" w:rsidRDefault="003B0FBA" w:rsidP="003B0FBA">
            <w:pPr>
              <w:rPr>
                <w:bCs/>
                <w:sz w:val="24"/>
              </w:rPr>
            </w:pPr>
            <w:r w:rsidRPr="003B0FBA">
              <w:rPr>
                <w:bCs/>
                <w:sz w:val="24"/>
              </w:rPr>
              <w:t>本课题的核心目标是系统研究不同</w:t>
            </w:r>
            <w:r w:rsidRPr="003B0FBA">
              <w:rPr>
                <w:bCs/>
                <w:sz w:val="24"/>
              </w:rPr>
              <w:t xml:space="preserve"> LLM </w:t>
            </w:r>
            <w:r w:rsidRPr="003B0FBA">
              <w:rPr>
                <w:bCs/>
                <w:sz w:val="24"/>
              </w:rPr>
              <w:t>量化方法在机器人任务中的表现及其工程可行性，回答如下关键问题：</w:t>
            </w:r>
          </w:p>
          <w:p w14:paraId="34D89DA2" w14:textId="77777777" w:rsidR="003B0FBA" w:rsidRPr="003B0FBA" w:rsidRDefault="003B0FBA" w:rsidP="003B0FBA">
            <w:pPr>
              <w:numPr>
                <w:ilvl w:val="0"/>
                <w:numId w:val="3"/>
              </w:numPr>
              <w:rPr>
                <w:bCs/>
                <w:sz w:val="24"/>
              </w:rPr>
            </w:pPr>
            <w:r w:rsidRPr="003B0FBA">
              <w:rPr>
                <w:bCs/>
                <w:sz w:val="24"/>
              </w:rPr>
              <w:t>不同量化策略（后训练量化、量化感知训练、混合量化等）在机器人任务上对推理行为与任务性能的影响有何差异？</w:t>
            </w:r>
          </w:p>
          <w:p w14:paraId="752429FD" w14:textId="77777777" w:rsidR="003B0FBA" w:rsidRPr="003B0FBA" w:rsidRDefault="003B0FBA" w:rsidP="003B0FBA">
            <w:pPr>
              <w:numPr>
                <w:ilvl w:val="0"/>
                <w:numId w:val="3"/>
              </w:numPr>
              <w:rPr>
                <w:bCs/>
                <w:sz w:val="24"/>
              </w:rPr>
            </w:pPr>
            <w:r w:rsidRPr="003B0FBA">
              <w:rPr>
                <w:bCs/>
                <w:sz w:val="24"/>
              </w:rPr>
              <w:t>在资源受限的机器人工程环境中，如何构建一条可复现的量化与部署流程，以便权衡性能、延迟与资源消耗？</w:t>
            </w:r>
          </w:p>
          <w:p w14:paraId="076BBC76" w14:textId="77777777" w:rsidR="003B0FBA" w:rsidRPr="003B0FBA" w:rsidRDefault="003B0FBA" w:rsidP="003B0FBA">
            <w:pPr>
              <w:numPr>
                <w:ilvl w:val="0"/>
                <w:numId w:val="3"/>
              </w:numPr>
              <w:rPr>
                <w:bCs/>
                <w:sz w:val="24"/>
              </w:rPr>
            </w:pPr>
            <w:r w:rsidRPr="003B0FBA">
              <w:rPr>
                <w:bCs/>
                <w:sz w:val="24"/>
              </w:rPr>
              <w:t>是否存在针对机器人任务的量化</w:t>
            </w:r>
            <w:r w:rsidRPr="003B0FBA">
              <w:rPr>
                <w:bCs/>
                <w:sz w:val="24"/>
              </w:rPr>
              <w:t>–</w:t>
            </w:r>
            <w:r w:rsidRPr="003B0FBA">
              <w:rPr>
                <w:bCs/>
                <w:sz w:val="24"/>
              </w:rPr>
              <w:t>部署建议或通用经验（例如对特定层分配不同精度、校准策略、微调步骤）？</w:t>
            </w:r>
          </w:p>
          <w:p w14:paraId="4B299D8F" w14:textId="77777777" w:rsidR="003B0FBA" w:rsidRPr="003B0FBA" w:rsidRDefault="003B0FBA" w:rsidP="003B0FBA">
            <w:pPr>
              <w:rPr>
                <w:bCs/>
                <w:sz w:val="24"/>
              </w:rPr>
            </w:pPr>
            <w:r w:rsidRPr="003B0FBA">
              <w:rPr>
                <w:bCs/>
                <w:sz w:val="24"/>
              </w:rPr>
              <w:t>基于上述问题，研究将围绕实现可复现的量化实现、构建评估平台并开展对比实验来展开，最终形成一套工程可行的技术路线与经验总结。</w:t>
            </w:r>
          </w:p>
          <w:p w14:paraId="31C1D936" w14:textId="77777777" w:rsidR="00297953" w:rsidRPr="00297953" w:rsidRDefault="00297953" w:rsidP="00297953">
            <w:pPr>
              <w:rPr>
                <w:bCs/>
                <w:sz w:val="24"/>
              </w:rPr>
            </w:pPr>
          </w:p>
          <w:p w14:paraId="74B6CB8C" w14:textId="77777777" w:rsidR="00297953" w:rsidRPr="00297953" w:rsidRDefault="00297953" w:rsidP="00297953">
            <w:pPr>
              <w:rPr>
                <w:bCs/>
                <w:sz w:val="24"/>
              </w:rPr>
            </w:pPr>
          </w:p>
          <w:p w14:paraId="23ABBF62" w14:textId="77777777" w:rsidR="00297953" w:rsidRPr="00297953" w:rsidRDefault="00297953" w:rsidP="00297953">
            <w:pPr>
              <w:rPr>
                <w:bCs/>
                <w:sz w:val="24"/>
              </w:rPr>
            </w:pPr>
            <w:r w:rsidRPr="00297953">
              <w:rPr>
                <w:rFonts w:hint="eastAsia"/>
                <w:bCs/>
                <w:sz w:val="24"/>
              </w:rPr>
              <w:t>（二）预期目标</w:t>
            </w:r>
          </w:p>
          <w:p w14:paraId="0ED9E075" w14:textId="77777777" w:rsidR="00297953" w:rsidRPr="00297953" w:rsidRDefault="00297953" w:rsidP="00297953">
            <w:pPr>
              <w:rPr>
                <w:bCs/>
                <w:sz w:val="24"/>
              </w:rPr>
            </w:pPr>
          </w:p>
          <w:p w14:paraId="5784916A" w14:textId="77777777" w:rsidR="00297953" w:rsidRPr="00297953" w:rsidRDefault="00297953" w:rsidP="00297953">
            <w:pPr>
              <w:rPr>
                <w:bCs/>
                <w:sz w:val="24"/>
              </w:rPr>
            </w:pPr>
            <w:r w:rsidRPr="00297953">
              <w:rPr>
                <w:rFonts w:hint="eastAsia"/>
                <w:bCs/>
                <w:sz w:val="24"/>
              </w:rPr>
              <w:t xml:space="preserve">1. </w:t>
            </w:r>
            <w:r w:rsidRPr="00297953">
              <w:rPr>
                <w:rFonts w:hint="eastAsia"/>
                <w:bCs/>
                <w:sz w:val="24"/>
              </w:rPr>
              <w:t>实现多种量化算法在主流</w:t>
            </w:r>
            <w:r w:rsidRPr="00297953">
              <w:rPr>
                <w:rFonts w:hint="eastAsia"/>
                <w:bCs/>
                <w:sz w:val="24"/>
              </w:rPr>
              <w:t xml:space="preserve"> LLM</w:t>
            </w:r>
            <w:r w:rsidRPr="00297953">
              <w:rPr>
                <w:rFonts w:hint="eastAsia"/>
                <w:bCs/>
                <w:sz w:val="24"/>
              </w:rPr>
              <w:t>（如</w:t>
            </w:r>
            <w:r w:rsidRPr="00297953">
              <w:rPr>
                <w:rFonts w:hint="eastAsia"/>
                <w:bCs/>
                <w:sz w:val="24"/>
              </w:rPr>
              <w:t xml:space="preserve"> LLaMA </w:t>
            </w:r>
            <w:r w:rsidRPr="00297953">
              <w:rPr>
                <w:rFonts w:hint="eastAsia"/>
                <w:bCs/>
                <w:sz w:val="24"/>
              </w:rPr>
              <w:t>或</w:t>
            </w:r>
            <w:r w:rsidRPr="00297953">
              <w:rPr>
                <w:rFonts w:hint="eastAsia"/>
                <w:bCs/>
                <w:sz w:val="24"/>
              </w:rPr>
              <w:t xml:space="preserve"> Mistral</w:t>
            </w:r>
            <w:r w:rsidRPr="00297953">
              <w:rPr>
                <w:rFonts w:hint="eastAsia"/>
                <w:bCs/>
                <w:sz w:val="24"/>
              </w:rPr>
              <w:t>）上的可复现部署；</w:t>
            </w:r>
          </w:p>
          <w:p w14:paraId="13CB7018" w14:textId="77777777" w:rsidR="00297953" w:rsidRPr="00297953" w:rsidRDefault="00297953" w:rsidP="00297953">
            <w:pPr>
              <w:rPr>
                <w:bCs/>
                <w:sz w:val="24"/>
              </w:rPr>
            </w:pPr>
            <w:r w:rsidRPr="00297953">
              <w:rPr>
                <w:rFonts w:hint="eastAsia"/>
                <w:bCs/>
                <w:sz w:val="24"/>
              </w:rPr>
              <w:t xml:space="preserve">2. </w:t>
            </w:r>
            <w:r w:rsidRPr="00297953">
              <w:rPr>
                <w:rFonts w:hint="eastAsia"/>
                <w:bCs/>
                <w:sz w:val="24"/>
              </w:rPr>
              <w:t>构建一个基于量化</w:t>
            </w:r>
            <w:r w:rsidRPr="00297953">
              <w:rPr>
                <w:rFonts w:hint="eastAsia"/>
                <w:bCs/>
                <w:sz w:val="24"/>
              </w:rPr>
              <w:t xml:space="preserve"> LLM </w:t>
            </w:r>
            <w:r w:rsidRPr="00297953">
              <w:rPr>
                <w:rFonts w:hint="eastAsia"/>
                <w:bCs/>
                <w:sz w:val="24"/>
              </w:rPr>
              <w:t>的机器人任务实验平台；</w:t>
            </w:r>
          </w:p>
          <w:p w14:paraId="7E98015C" w14:textId="77777777" w:rsidR="00297953" w:rsidRPr="00297953" w:rsidRDefault="00297953" w:rsidP="00297953">
            <w:pPr>
              <w:rPr>
                <w:bCs/>
                <w:sz w:val="24"/>
              </w:rPr>
            </w:pPr>
            <w:r w:rsidRPr="00297953">
              <w:rPr>
                <w:rFonts w:hint="eastAsia"/>
                <w:bCs/>
                <w:sz w:val="24"/>
              </w:rPr>
              <w:t xml:space="preserve">3. </w:t>
            </w:r>
            <w:r w:rsidRPr="00297953">
              <w:rPr>
                <w:rFonts w:hint="eastAsia"/>
                <w:bCs/>
                <w:sz w:val="24"/>
              </w:rPr>
              <w:t>系统评估不同量化策略在机器人任务中的性能变化；</w:t>
            </w:r>
          </w:p>
          <w:p w14:paraId="287932EA" w14:textId="533C23AD" w:rsidR="00297953" w:rsidRPr="00297953" w:rsidRDefault="00297953" w:rsidP="00297953">
            <w:pPr>
              <w:rPr>
                <w:bCs/>
                <w:sz w:val="24"/>
              </w:rPr>
            </w:pPr>
            <w:r w:rsidRPr="00297953">
              <w:rPr>
                <w:rFonts w:hint="eastAsia"/>
                <w:bCs/>
                <w:sz w:val="24"/>
              </w:rPr>
              <w:t xml:space="preserve">4. </w:t>
            </w:r>
            <w:r w:rsidRPr="00297953">
              <w:rPr>
                <w:rFonts w:hint="eastAsia"/>
                <w:bCs/>
                <w:sz w:val="24"/>
              </w:rPr>
              <w:t>提出适用于机器人平台的</w:t>
            </w:r>
            <w:r w:rsidRPr="00297953">
              <w:rPr>
                <w:rFonts w:hint="eastAsia"/>
                <w:bCs/>
                <w:sz w:val="24"/>
              </w:rPr>
              <w:t xml:space="preserve"> LLM </w:t>
            </w:r>
            <w:r w:rsidRPr="00297953">
              <w:rPr>
                <w:rFonts w:hint="eastAsia"/>
                <w:bCs/>
                <w:sz w:val="24"/>
              </w:rPr>
              <w:t>量化优化方案，实现延迟降低与资源节约；</w:t>
            </w:r>
          </w:p>
          <w:p w14:paraId="386CDCF5" w14:textId="77777777" w:rsidR="000B34C3" w:rsidRPr="00297953" w:rsidRDefault="00297953" w:rsidP="00297953">
            <w:pPr>
              <w:rPr>
                <w:bCs/>
                <w:sz w:val="24"/>
              </w:rPr>
            </w:pPr>
            <w:r w:rsidRPr="00297953">
              <w:rPr>
                <w:rFonts w:hint="eastAsia"/>
                <w:bCs/>
                <w:sz w:val="24"/>
              </w:rPr>
              <w:t xml:space="preserve">5. </w:t>
            </w:r>
            <w:r w:rsidRPr="00297953">
              <w:rPr>
                <w:rFonts w:hint="eastAsia"/>
                <w:bCs/>
                <w:sz w:val="24"/>
              </w:rPr>
              <w:t>形成一份具有实际工程价值的研究报告，为后续</w:t>
            </w:r>
            <w:r w:rsidRPr="00297953">
              <w:rPr>
                <w:rFonts w:hint="eastAsia"/>
                <w:bCs/>
                <w:sz w:val="24"/>
              </w:rPr>
              <w:t xml:space="preserve"> LLM </w:t>
            </w:r>
            <w:r w:rsidRPr="00297953">
              <w:rPr>
                <w:rFonts w:hint="eastAsia"/>
                <w:bCs/>
                <w:sz w:val="24"/>
              </w:rPr>
              <w:t>在机器人中的部署提供参考。</w:t>
            </w:r>
          </w:p>
          <w:p w14:paraId="007BD304" w14:textId="4CA304A9" w:rsidR="00297953" w:rsidRPr="00297953" w:rsidRDefault="00297953" w:rsidP="00297953">
            <w:pPr>
              <w:rPr>
                <w:bCs/>
                <w:sz w:val="24"/>
              </w:rPr>
            </w:pPr>
          </w:p>
        </w:tc>
      </w:tr>
      <w:tr w:rsidR="000B34C3" w14:paraId="4767F370" w14:textId="77777777">
        <w:trPr>
          <w:gridAfter w:val="1"/>
          <w:wAfter w:w="26" w:type="dxa"/>
          <w:trHeight w:val="486"/>
        </w:trPr>
        <w:tc>
          <w:tcPr>
            <w:tcW w:w="9735" w:type="dxa"/>
            <w:gridSpan w:val="19"/>
            <w:tcBorders>
              <w:bottom w:val="dotted" w:sz="4" w:space="0" w:color="auto"/>
            </w:tcBorders>
            <w:vAlign w:val="center"/>
          </w:tcPr>
          <w:p w14:paraId="7DF5595E" w14:textId="77777777" w:rsidR="000B34C3" w:rsidRDefault="00000000">
            <w:pPr>
              <w:rPr>
                <w:b/>
                <w:sz w:val="28"/>
                <w:szCs w:val="28"/>
              </w:rPr>
            </w:pPr>
            <w:r>
              <w:rPr>
                <w:rFonts w:hint="eastAsia"/>
                <w:b/>
                <w:sz w:val="24"/>
              </w:rPr>
              <w:t>三、拟采用的</w:t>
            </w:r>
            <w:r>
              <w:rPr>
                <w:rFonts w:hint="eastAsia"/>
                <w:b/>
                <w:bCs/>
                <w:sz w:val="24"/>
              </w:rPr>
              <w:t>研究</w:t>
            </w:r>
            <w:r>
              <w:rPr>
                <w:b/>
                <w:bCs/>
                <w:sz w:val="24"/>
              </w:rPr>
              <w:t>方法、</w:t>
            </w:r>
            <w:r>
              <w:rPr>
                <w:rFonts w:hint="eastAsia"/>
                <w:b/>
                <w:bCs/>
                <w:sz w:val="24"/>
              </w:rPr>
              <w:t>步骤</w:t>
            </w:r>
          </w:p>
        </w:tc>
      </w:tr>
      <w:tr w:rsidR="000B34C3" w14:paraId="4C0E5D8D" w14:textId="77777777">
        <w:trPr>
          <w:gridAfter w:val="1"/>
          <w:wAfter w:w="26" w:type="dxa"/>
          <w:trHeight w:val="3601"/>
        </w:trPr>
        <w:tc>
          <w:tcPr>
            <w:tcW w:w="9735" w:type="dxa"/>
            <w:gridSpan w:val="19"/>
            <w:tcBorders>
              <w:top w:val="dotted" w:sz="4" w:space="0" w:color="auto"/>
            </w:tcBorders>
          </w:tcPr>
          <w:p w14:paraId="531025A3" w14:textId="77777777" w:rsidR="00297953" w:rsidRPr="00297953" w:rsidRDefault="00297953" w:rsidP="00297953">
            <w:pPr>
              <w:rPr>
                <w:bCs/>
                <w:sz w:val="24"/>
              </w:rPr>
            </w:pPr>
            <w:r w:rsidRPr="00297953">
              <w:rPr>
                <w:rFonts w:hint="eastAsia"/>
                <w:bCs/>
                <w:sz w:val="24"/>
              </w:rPr>
              <w:lastRenderedPageBreak/>
              <w:t>（一）研究方法</w:t>
            </w:r>
          </w:p>
          <w:p w14:paraId="2D80B5CF" w14:textId="77777777" w:rsidR="00297953" w:rsidRPr="00297953" w:rsidRDefault="00297953" w:rsidP="00297953">
            <w:pPr>
              <w:rPr>
                <w:bCs/>
                <w:sz w:val="24"/>
              </w:rPr>
            </w:pPr>
          </w:p>
          <w:p w14:paraId="3DB6D744" w14:textId="77777777" w:rsidR="00A16497" w:rsidRPr="00A16497" w:rsidRDefault="00A16497" w:rsidP="00A16497">
            <w:pPr>
              <w:numPr>
                <w:ilvl w:val="0"/>
                <w:numId w:val="4"/>
              </w:numPr>
              <w:rPr>
                <w:bCs/>
                <w:sz w:val="24"/>
              </w:rPr>
            </w:pPr>
            <w:r w:rsidRPr="00A16497">
              <w:rPr>
                <w:bCs/>
                <w:sz w:val="24"/>
              </w:rPr>
              <w:t>文献综述与方法学整理</w:t>
            </w:r>
          </w:p>
          <w:p w14:paraId="2A6D271E" w14:textId="568FE985" w:rsidR="00A16497" w:rsidRPr="00A16497" w:rsidRDefault="00A16497" w:rsidP="008D0FDB">
            <w:pPr>
              <w:numPr>
                <w:ilvl w:val="1"/>
                <w:numId w:val="14"/>
              </w:numPr>
              <w:rPr>
                <w:bCs/>
                <w:sz w:val="24"/>
              </w:rPr>
            </w:pPr>
            <w:r w:rsidRPr="00A16497">
              <w:rPr>
                <w:bCs/>
                <w:sz w:val="24"/>
              </w:rPr>
              <w:t>系统梳理大语言模型的量化方法，包括：权重量化、激活量化、混合量化、后训练量化与量化感知训练。</w:t>
            </w:r>
          </w:p>
          <w:p w14:paraId="38827474" w14:textId="69FE892D" w:rsidR="00A16497" w:rsidRPr="00A16497" w:rsidRDefault="00A16497" w:rsidP="008D0FDB">
            <w:pPr>
              <w:numPr>
                <w:ilvl w:val="1"/>
                <w:numId w:val="14"/>
              </w:numPr>
              <w:rPr>
                <w:bCs/>
                <w:sz w:val="24"/>
              </w:rPr>
            </w:pPr>
            <w:r w:rsidRPr="00A16497">
              <w:rPr>
                <w:bCs/>
                <w:sz w:val="24"/>
              </w:rPr>
              <w:t>总结各类方法的数学原理、实现策略、优劣与适用场景。</w:t>
            </w:r>
          </w:p>
          <w:p w14:paraId="7FBA55B6" w14:textId="64E178D5" w:rsidR="00A16497" w:rsidRPr="00A16497" w:rsidRDefault="00A16497" w:rsidP="008D0FDB">
            <w:pPr>
              <w:numPr>
                <w:ilvl w:val="1"/>
                <w:numId w:val="14"/>
              </w:numPr>
              <w:rPr>
                <w:bCs/>
                <w:sz w:val="24"/>
              </w:rPr>
            </w:pPr>
            <w:r w:rsidRPr="00A16497">
              <w:rPr>
                <w:bCs/>
                <w:sz w:val="24"/>
              </w:rPr>
              <w:t>调研</w:t>
            </w:r>
            <w:r w:rsidRPr="00A16497">
              <w:rPr>
                <w:bCs/>
                <w:sz w:val="24"/>
              </w:rPr>
              <w:t xml:space="preserve"> LLM </w:t>
            </w:r>
            <w:r w:rsidRPr="00A16497">
              <w:rPr>
                <w:bCs/>
                <w:sz w:val="24"/>
              </w:rPr>
              <w:t>在机器人领域的应用研究，识别任务特性对量化敏感性的潜在影响。</w:t>
            </w:r>
          </w:p>
          <w:p w14:paraId="2A772393" w14:textId="77777777" w:rsidR="00A16497" w:rsidRPr="00A16497" w:rsidRDefault="00A16497" w:rsidP="00A16497">
            <w:pPr>
              <w:numPr>
                <w:ilvl w:val="0"/>
                <w:numId w:val="4"/>
              </w:numPr>
              <w:rPr>
                <w:bCs/>
                <w:sz w:val="24"/>
              </w:rPr>
            </w:pPr>
            <w:r w:rsidRPr="00A16497">
              <w:rPr>
                <w:bCs/>
                <w:sz w:val="24"/>
              </w:rPr>
              <w:t>机器人任务建模与实验平台设计</w:t>
            </w:r>
          </w:p>
          <w:p w14:paraId="379C8D01" w14:textId="77777777" w:rsidR="00A16497" w:rsidRPr="00A16497" w:rsidRDefault="00A16497" w:rsidP="008D0FDB">
            <w:pPr>
              <w:numPr>
                <w:ilvl w:val="1"/>
                <w:numId w:val="15"/>
              </w:numPr>
              <w:rPr>
                <w:bCs/>
                <w:sz w:val="24"/>
              </w:rPr>
            </w:pPr>
            <w:r w:rsidRPr="00A16497">
              <w:rPr>
                <w:bCs/>
                <w:sz w:val="24"/>
              </w:rPr>
              <w:t>设计若干典型机器人语言任务作为实验场景（例如：自然语言指令理解与动作序列生成、关于环境状态的问答、序列任务规划与矫正）。</w:t>
            </w:r>
          </w:p>
          <w:p w14:paraId="0BDA2799" w14:textId="77777777" w:rsidR="00A16497" w:rsidRPr="00A16497" w:rsidRDefault="00A16497" w:rsidP="008D0FDB">
            <w:pPr>
              <w:numPr>
                <w:ilvl w:val="1"/>
                <w:numId w:val="15"/>
              </w:numPr>
              <w:rPr>
                <w:bCs/>
                <w:sz w:val="24"/>
              </w:rPr>
            </w:pPr>
            <w:r w:rsidRPr="00A16497">
              <w:rPr>
                <w:bCs/>
                <w:sz w:val="24"/>
              </w:rPr>
              <w:t>构建可复现的实验平台，包括模型推理接口、任务评估脚本、日志采集与可视化模块，确保对比实验的数据与运行环境一致。</w:t>
            </w:r>
          </w:p>
          <w:p w14:paraId="4B2DCFF4" w14:textId="77777777" w:rsidR="00A16497" w:rsidRPr="00A16497" w:rsidRDefault="00A16497" w:rsidP="00A16497">
            <w:pPr>
              <w:numPr>
                <w:ilvl w:val="0"/>
                <w:numId w:val="4"/>
              </w:numPr>
              <w:rPr>
                <w:bCs/>
                <w:sz w:val="24"/>
              </w:rPr>
            </w:pPr>
            <w:r w:rsidRPr="00A16497">
              <w:rPr>
                <w:bCs/>
                <w:sz w:val="24"/>
              </w:rPr>
              <w:t>量化方法实现与工程化部署</w:t>
            </w:r>
          </w:p>
          <w:p w14:paraId="378FA666" w14:textId="77777777" w:rsidR="00A16497" w:rsidRPr="00A16497" w:rsidRDefault="00A16497" w:rsidP="008D0FDB">
            <w:pPr>
              <w:numPr>
                <w:ilvl w:val="1"/>
                <w:numId w:val="16"/>
              </w:numPr>
              <w:rPr>
                <w:bCs/>
                <w:sz w:val="24"/>
              </w:rPr>
            </w:pPr>
            <w:r w:rsidRPr="00A16497">
              <w:rPr>
                <w:bCs/>
                <w:sz w:val="24"/>
              </w:rPr>
              <w:t>实现并复现主流量化方法在目标模型上的流水线（包括模型转换、校准、导出与推理接口）。</w:t>
            </w:r>
          </w:p>
          <w:p w14:paraId="255B3A70" w14:textId="7EFCA67F" w:rsidR="00A16497" w:rsidRPr="00A16497" w:rsidRDefault="00A16497" w:rsidP="008D0FDB">
            <w:pPr>
              <w:numPr>
                <w:ilvl w:val="1"/>
                <w:numId w:val="16"/>
              </w:numPr>
              <w:rPr>
                <w:bCs/>
                <w:sz w:val="24"/>
              </w:rPr>
            </w:pPr>
            <w:r w:rsidRPr="00A16497">
              <w:rPr>
                <w:bCs/>
                <w:sz w:val="24"/>
              </w:rPr>
              <w:t>维护所有实验脚本与配置，使其可通过版本控制复现。</w:t>
            </w:r>
          </w:p>
          <w:p w14:paraId="37DDAF22" w14:textId="77777777" w:rsidR="00A16497" w:rsidRPr="00A16497" w:rsidRDefault="00A16497" w:rsidP="00A16497">
            <w:pPr>
              <w:numPr>
                <w:ilvl w:val="0"/>
                <w:numId w:val="4"/>
              </w:numPr>
              <w:rPr>
                <w:bCs/>
                <w:sz w:val="24"/>
              </w:rPr>
            </w:pPr>
            <w:r w:rsidRPr="00A16497">
              <w:rPr>
                <w:bCs/>
                <w:sz w:val="24"/>
              </w:rPr>
              <w:t>实验评估与结果分析</w:t>
            </w:r>
          </w:p>
          <w:p w14:paraId="4E947A07" w14:textId="02C5F67D" w:rsidR="00A16497" w:rsidRPr="00A16497" w:rsidRDefault="00A16497" w:rsidP="008D0FDB">
            <w:pPr>
              <w:numPr>
                <w:ilvl w:val="1"/>
                <w:numId w:val="17"/>
              </w:numPr>
              <w:rPr>
                <w:bCs/>
                <w:sz w:val="24"/>
              </w:rPr>
            </w:pPr>
            <w:r w:rsidRPr="00A16497">
              <w:rPr>
                <w:bCs/>
                <w:sz w:val="24"/>
              </w:rPr>
              <w:t>在保持实验可复现性的前提下，比较量化前后模型在任务精度、推理行为、资源消耗与工程稳定性方面的差异。</w:t>
            </w:r>
          </w:p>
          <w:p w14:paraId="311A2DBE" w14:textId="138224AF" w:rsidR="00A16497" w:rsidRPr="00A16497" w:rsidRDefault="00A16497" w:rsidP="008D0FDB">
            <w:pPr>
              <w:numPr>
                <w:ilvl w:val="1"/>
                <w:numId w:val="17"/>
              </w:numPr>
              <w:rPr>
                <w:bCs/>
                <w:sz w:val="24"/>
              </w:rPr>
            </w:pPr>
            <w:r w:rsidRPr="00A16497">
              <w:rPr>
                <w:bCs/>
                <w:sz w:val="24"/>
              </w:rPr>
              <w:t>采用适当的统计分析方法评价结果稳定性，并通过可视化呈现性能</w:t>
            </w:r>
            <w:r w:rsidRPr="00A16497">
              <w:rPr>
                <w:bCs/>
                <w:sz w:val="24"/>
              </w:rPr>
              <w:t>—</w:t>
            </w:r>
            <w:r w:rsidRPr="00A16497">
              <w:rPr>
                <w:bCs/>
                <w:sz w:val="24"/>
              </w:rPr>
              <w:t>精度的权衡。</w:t>
            </w:r>
          </w:p>
          <w:p w14:paraId="5459ABA3" w14:textId="77777777" w:rsidR="00A16497" w:rsidRPr="00A16497" w:rsidRDefault="00A16497" w:rsidP="008D0FDB">
            <w:pPr>
              <w:numPr>
                <w:ilvl w:val="1"/>
                <w:numId w:val="17"/>
              </w:numPr>
              <w:rPr>
                <w:bCs/>
                <w:sz w:val="24"/>
              </w:rPr>
            </w:pPr>
            <w:r w:rsidRPr="00A16497">
              <w:rPr>
                <w:bCs/>
                <w:sz w:val="24"/>
              </w:rPr>
              <w:t>在分析中重点考察量化对机器人任务关键失败模式的影响（例如指令解析错误、动作序列不一致等），并提出工程化的改进建议（如保留关键层较高精度、结合微调策略等）。</w:t>
            </w:r>
          </w:p>
          <w:p w14:paraId="3038CAC6" w14:textId="77777777" w:rsidR="00297953" w:rsidRPr="00297953" w:rsidRDefault="00297953" w:rsidP="00297953">
            <w:pPr>
              <w:rPr>
                <w:bCs/>
                <w:sz w:val="24"/>
              </w:rPr>
            </w:pPr>
          </w:p>
          <w:p w14:paraId="477554DC" w14:textId="4492C5C3" w:rsidR="00297953" w:rsidRPr="00297953" w:rsidRDefault="00297953" w:rsidP="00297953">
            <w:pPr>
              <w:rPr>
                <w:bCs/>
                <w:sz w:val="24"/>
              </w:rPr>
            </w:pPr>
            <w:r w:rsidRPr="00297953">
              <w:rPr>
                <w:rFonts w:hint="eastAsia"/>
                <w:bCs/>
                <w:sz w:val="24"/>
              </w:rPr>
              <w:t>（二）研究步骤</w:t>
            </w:r>
          </w:p>
          <w:p w14:paraId="4FD291D1" w14:textId="56CEBE07" w:rsidR="00A16497" w:rsidRPr="00A16497" w:rsidRDefault="00A16497" w:rsidP="00A16497">
            <w:pPr>
              <w:rPr>
                <w:bCs/>
                <w:sz w:val="24"/>
              </w:rPr>
            </w:pPr>
            <w:r w:rsidRPr="00A16497">
              <w:rPr>
                <w:bCs/>
                <w:sz w:val="24"/>
              </w:rPr>
              <w:t>总体技术路线</w:t>
            </w:r>
          </w:p>
          <w:p w14:paraId="5C30E7D3" w14:textId="77777777" w:rsidR="00A16497" w:rsidRPr="00A16497" w:rsidRDefault="00A16497" w:rsidP="008D0FDB">
            <w:pPr>
              <w:numPr>
                <w:ilvl w:val="0"/>
                <w:numId w:val="18"/>
              </w:numPr>
              <w:rPr>
                <w:bCs/>
                <w:sz w:val="24"/>
              </w:rPr>
            </w:pPr>
            <w:r w:rsidRPr="00A16497">
              <w:rPr>
                <w:bCs/>
                <w:sz w:val="24"/>
              </w:rPr>
              <w:t>阶段化推进：从小规模验证到完整实验，先实现量化流程与评估脚本，再在若干任务上开展规模化对比，最后总结工程实践建议。</w:t>
            </w:r>
          </w:p>
          <w:p w14:paraId="5B3A6EE1" w14:textId="77777777" w:rsidR="00A16497" w:rsidRDefault="00A16497" w:rsidP="008D0FDB">
            <w:pPr>
              <w:numPr>
                <w:ilvl w:val="0"/>
                <w:numId w:val="18"/>
              </w:numPr>
              <w:rPr>
                <w:bCs/>
                <w:sz w:val="24"/>
              </w:rPr>
            </w:pPr>
            <w:r w:rsidRPr="00A16497">
              <w:rPr>
                <w:bCs/>
                <w:sz w:val="24"/>
              </w:rPr>
              <w:t>可复现优先：所有代码、配置信息、校准与测试数据的生成脚本、运行日志与随机种子将按统一规范保存，并拟定发布计划以便复现。</w:t>
            </w:r>
          </w:p>
          <w:p w14:paraId="611E7C5A" w14:textId="77777777" w:rsidR="00A16497" w:rsidRPr="00A16497" w:rsidRDefault="00A16497" w:rsidP="00A16497">
            <w:pPr>
              <w:rPr>
                <w:bCs/>
                <w:sz w:val="24"/>
              </w:rPr>
            </w:pPr>
          </w:p>
          <w:p w14:paraId="6BBC96C9" w14:textId="0A284ECE" w:rsidR="00A16497" w:rsidRPr="008D0FDB" w:rsidRDefault="00A16497" w:rsidP="008D0FDB">
            <w:pPr>
              <w:pStyle w:val="a9"/>
              <w:numPr>
                <w:ilvl w:val="0"/>
                <w:numId w:val="18"/>
              </w:numPr>
              <w:ind w:firstLineChars="0"/>
              <w:rPr>
                <w:bCs/>
                <w:sz w:val="24"/>
              </w:rPr>
            </w:pPr>
            <w:r w:rsidRPr="008D0FDB">
              <w:rPr>
                <w:bCs/>
                <w:sz w:val="24"/>
              </w:rPr>
              <w:t>软硬件与工具链（示例性说明，具体版本在实验记录中注明）</w:t>
            </w:r>
          </w:p>
          <w:p w14:paraId="3CF1902F" w14:textId="77777777" w:rsidR="00A16497" w:rsidRPr="00A16497" w:rsidRDefault="00A16497" w:rsidP="008D0FDB">
            <w:pPr>
              <w:numPr>
                <w:ilvl w:val="0"/>
                <w:numId w:val="18"/>
              </w:numPr>
              <w:rPr>
                <w:bCs/>
                <w:sz w:val="24"/>
              </w:rPr>
            </w:pPr>
            <w:r w:rsidRPr="00A16497">
              <w:rPr>
                <w:bCs/>
                <w:sz w:val="24"/>
              </w:rPr>
              <w:t>开发语言与框架：</w:t>
            </w:r>
            <w:r w:rsidRPr="00A16497">
              <w:rPr>
                <w:bCs/>
                <w:sz w:val="24"/>
              </w:rPr>
              <w:t>Python</w:t>
            </w:r>
            <w:r w:rsidRPr="00A16497">
              <w:rPr>
                <w:bCs/>
                <w:sz w:val="24"/>
              </w:rPr>
              <w:t>、</w:t>
            </w:r>
            <w:r w:rsidRPr="00A16497">
              <w:rPr>
                <w:bCs/>
                <w:sz w:val="24"/>
              </w:rPr>
              <w:t>PyTorch</w:t>
            </w:r>
            <w:r w:rsidRPr="00A16497">
              <w:rPr>
                <w:bCs/>
                <w:sz w:val="24"/>
              </w:rPr>
              <w:t>、</w:t>
            </w:r>
            <w:r w:rsidRPr="00A16497">
              <w:rPr>
                <w:bCs/>
                <w:sz w:val="24"/>
              </w:rPr>
              <w:t xml:space="preserve">Hugging Face Transformers </w:t>
            </w:r>
            <w:r w:rsidRPr="00A16497">
              <w:rPr>
                <w:bCs/>
                <w:sz w:val="24"/>
              </w:rPr>
              <w:t>等主流工具链。</w:t>
            </w:r>
          </w:p>
          <w:p w14:paraId="1A353BF6" w14:textId="77777777" w:rsidR="00A16497" w:rsidRPr="00A16497" w:rsidRDefault="00A16497" w:rsidP="008D0FDB">
            <w:pPr>
              <w:numPr>
                <w:ilvl w:val="0"/>
                <w:numId w:val="18"/>
              </w:numPr>
              <w:rPr>
                <w:bCs/>
                <w:sz w:val="24"/>
              </w:rPr>
            </w:pPr>
            <w:r w:rsidRPr="00A16497">
              <w:rPr>
                <w:bCs/>
                <w:sz w:val="24"/>
              </w:rPr>
              <w:t>量化实现与工具：参考并使用当前主流的量化实现与库（如</w:t>
            </w:r>
            <w:r w:rsidRPr="00A16497">
              <w:rPr>
                <w:bCs/>
                <w:sz w:val="24"/>
              </w:rPr>
              <w:t xml:space="preserve"> GPTQ </w:t>
            </w:r>
            <w:r w:rsidRPr="00A16497">
              <w:rPr>
                <w:bCs/>
                <w:sz w:val="24"/>
              </w:rPr>
              <w:t>类实现、</w:t>
            </w:r>
            <w:r w:rsidRPr="00A16497">
              <w:rPr>
                <w:bCs/>
                <w:sz w:val="24"/>
              </w:rPr>
              <w:t xml:space="preserve">AWQ/ SmoothQuant </w:t>
            </w:r>
            <w:r w:rsidRPr="00A16497">
              <w:rPr>
                <w:bCs/>
                <w:sz w:val="24"/>
              </w:rPr>
              <w:t>思路、</w:t>
            </w:r>
            <w:r w:rsidRPr="00A16497">
              <w:rPr>
                <w:bCs/>
                <w:sz w:val="24"/>
              </w:rPr>
              <w:t xml:space="preserve">bitsandbytes </w:t>
            </w:r>
            <w:r w:rsidRPr="00A16497">
              <w:rPr>
                <w:bCs/>
                <w:sz w:val="24"/>
              </w:rPr>
              <w:t>等社区工具），并在实验中注明具体实现来源与版本。</w:t>
            </w:r>
          </w:p>
          <w:p w14:paraId="0749FA87" w14:textId="77777777" w:rsidR="00A16497" w:rsidRPr="00A16497" w:rsidRDefault="00A16497" w:rsidP="008D0FDB">
            <w:pPr>
              <w:numPr>
                <w:ilvl w:val="0"/>
                <w:numId w:val="18"/>
              </w:numPr>
              <w:rPr>
                <w:bCs/>
                <w:sz w:val="24"/>
              </w:rPr>
            </w:pPr>
            <w:r w:rsidRPr="00A16497">
              <w:rPr>
                <w:bCs/>
                <w:sz w:val="24"/>
              </w:rPr>
              <w:t>推理与部署：采用常见的推理方式（如</w:t>
            </w:r>
            <w:r w:rsidRPr="00A16497">
              <w:rPr>
                <w:bCs/>
                <w:sz w:val="24"/>
              </w:rPr>
              <w:t xml:space="preserve"> Transformers </w:t>
            </w:r>
            <w:r w:rsidRPr="00A16497">
              <w:rPr>
                <w:bCs/>
                <w:sz w:val="24"/>
              </w:rPr>
              <w:t>的推理流水线、</w:t>
            </w:r>
            <w:r w:rsidRPr="00A16497">
              <w:rPr>
                <w:bCs/>
                <w:sz w:val="24"/>
              </w:rPr>
              <w:t xml:space="preserve">ONNX/TensorRT </w:t>
            </w:r>
            <w:r w:rsidRPr="00A16497">
              <w:rPr>
                <w:bCs/>
                <w:sz w:val="24"/>
              </w:rPr>
              <w:t>或框架原生加载方式），并对比不同推理后端的工程性差异。</w:t>
            </w:r>
          </w:p>
          <w:p w14:paraId="3C1CBC53" w14:textId="77777777" w:rsidR="00A16497" w:rsidRDefault="00A16497" w:rsidP="008D0FDB">
            <w:pPr>
              <w:numPr>
                <w:ilvl w:val="0"/>
                <w:numId w:val="18"/>
              </w:numPr>
              <w:rPr>
                <w:bCs/>
                <w:sz w:val="24"/>
              </w:rPr>
            </w:pPr>
            <w:r w:rsidRPr="00A16497">
              <w:rPr>
                <w:bCs/>
                <w:sz w:val="24"/>
              </w:rPr>
              <w:t>硬件平台：实验将覆盖具有代表性的桌面</w:t>
            </w:r>
            <w:r w:rsidRPr="00A16497">
              <w:rPr>
                <w:bCs/>
                <w:sz w:val="24"/>
              </w:rPr>
              <w:t>/</w:t>
            </w:r>
            <w:r w:rsidRPr="00A16497">
              <w:rPr>
                <w:bCs/>
                <w:sz w:val="24"/>
              </w:rPr>
              <w:t>服务器</w:t>
            </w:r>
            <w:r w:rsidRPr="00A16497">
              <w:rPr>
                <w:bCs/>
                <w:sz w:val="24"/>
              </w:rPr>
              <w:t xml:space="preserve"> GPU </w:t>
            </w:r>
            <w:r w:rsidRPr="00A16497">
              <w:rPr>
                <w:bCs/>
                <w:sz w:val="24"/>
              </w:rPr>
              <w:t>环境与可得的边缘或嵌入式平台（在报告中给出设备类别与获得渠道说明），若可得硬件有限，将给出替代性评估手段（如受限资源的仿真或容器化内存限制测试）。</w:t>
            </w:r>
          </w:p>
          <w:p w14:paraId="235F2E87" w14:textId="77777777" w:rsidR="00A16497" w:rsidRPr="00A16497" w:rsidRDefault="00A16497" w:rsidP="00A16497">
            <w:pPr>
              <w:rPr>
                <w:bCs/>
                <w:sz w:val="24"/>
              </w:rPr>
            </w:pPr>
          </w:p>
          <w:p w14:paraId="3571873B" w14:textId="14B1CC5C" w:rsidR="00A16497" w:rsidRPr="00A16497" w:rsidRDefault="00A16497" w:rsidP="00A16497">
            <w:pPr>
              <w:rPr>
                <w:bCs/>
                <w:sz w:val="24"/>
              </w:rPr>
            </w:pPr>
            <w:r w:rsidRPr="00A16497">
              <w:rPr>
                <w:bCs/>
                <w:sz w:val="24"/>
              </w:rPr>
              <w:t>实验流程</w:t>
            </w:r>
          </w:p>
          <w:p w14:paraId="5F5DBC6C" w14:textId="03F9A783" w:rsidR="00A16497" w:rsidRPr="008D0FDB" w:rsidRDefault="00A16497" w:rsidP="008D0FDB">
            <w:pPr>
              <w:pStyle w:val="a9"/>
              <w:numPr>
                <w:ilvl w:val="0"/>
                <w:numId w:val="19"/>
              </w:numPr>
              <w:ind w:firstLineChars="0"/>
              <w:rPr>
                <w:bCs/>
                <w:sz w:val="24"/>
              </w:rPr>
            </w:pPr>
            <w:r w:rsidRPr="008D0FDB">
              <w:rPr>
                <w:bCs/>
                <w:sz w:val="24"/>
              </w:rPr>
              <w:lastRenderedPageBreak/>
              <w:t>环境准备：记录</w:t>
            </w:r>
            <w:r w:rsidRPr="008D0FDB">
              <w:rPr>
                <w:bCs/>
                <w:sz w:val="24"/>
              </w:rPr>
              <w:t xml:space="preserve"> Python </w:t>
            </w:r>
            <w:r w:rsidRPr="008D0FDB">
              <w:rPr>
                <w:bCs/>
                <w:sz w:val="24"/>
              </w:rPr>
              <w:t>版本、依赖项与库版本。</w:t>
            </w:r>
          </w:p>
          <w:p w14:paraId="2A125AD8" w14:textId="77777777" w:rsidR="00A16497" w:rsidRPr="008D0FDB" w:rsidRDefault="00A16497" w:rsidP="008D0FDB">
            <w:pPr>
              <w:pStyle w:val="a9"/>
              <w:numPr>
                <w:ilvl w:val="0"/>
                <w:numId w:val="19"/>
              </w:numPr>
              <w:ind w:firstLineChars="0"/>
              <w:rPr>
                <w:bCs/>
                <w:sz w:val="24"/>
              </w:rPr>
            </w:pPr>
            <w:r w:rsidRPr="008D0FDB">
              <w:rPr>
                <w:bCs/>
                <w:sz w:val="24"/>
              </w:rPr>
              <w:t>数据与任务准备：设计并生成任务校准集、开发集与测试集，注明生成规则与随机种子。校准集用于</w:t>
            </w:r>
            <w:r w:rsidRPr="008D0FDB">
              <w:rPr>
                <w:bCs/>
                <w:sz w:val="24"/>
              </w:rPr>
              <w:t xml:space="preserve"> PTQ </w:t>
            </w:r>
            <w:r w:rsidRPr="008D0FDB">
              <w:rPr>
                <w:bCs/>
                <w:sz w:val="24"/>
              </w:rPr>
              <w:t>的</w:t>
            </w:r>
            <w:r w:rsidRPr="008D0FDB">
              <w:rPr>
                <w:bCs/>
                <w:sz w:val="24"/>
              </w:rPr>
              <w:t xml:space="preserve"> activation calibration</w:t>
            </w:r>
            <w:r w:rsidRPr="008D0FDB">
              <w:rPr>
                <w:bCs/>
                <w:sz w:val="24"/>
              </w:rPr>
              <w:t>，测试集用于性能评估。</w:t>
            </w:r>
          </w:p>
          <w:p w14:paraId="1D33E19E" w14:textId="77777777" w:rsidR="00A16497" w:rsidRPr="008D0FDB" w:rsidRDefault="00A16497" w:rsidP="008D0FDB">
            <w:pPr>
              <w:pStyle w:val="a9"/>
              <w:numPr>
                <w:ilvl w:val="0"/>
                <w:numId w:val="19"/>
              </w:numPr>
              <w:ind w:firstLineChars="0"/>
              <w:rPr>
                <w:bCs/>
                <w:sz w:val="24"/>
              </w:rPr>
            </w:pPr>
            <w:r w:rsidRPr="008D0FDB">
              <w:rPr>
                <w:bCs/>
                <w:sz w:val="24"/>
              </w:rPr>
              <w:t>基线测量：在原始（未量化）模型上运行基线测试，记录任务行为与资源占用，作为后续比较基线。</w:t>
            </w:r>
          </w:p>
          <w:p w14:paraId="6A63395F" w14:textId="77777777" w:rsidR="00A16497" w:rsidRPr="008D0FDB" w:rsidRDefault="00A16497" w:rsidP="008D0FDB">
            <w:pPr>
              <w:pStyle w:val="a9"/>
              <w:numPr>
                <w:ilvl w:val="0"/>
                <w:numId w:val="19"/>
              </w:numPr>
              <w:ind w:firstLineChars="0"/>
              <w:rPr>
                <w:bCs/>
                <w:sz w:val="24"/>
              </w:rPr>
            </w:pPr>
            <w:r w:rsidRPr="008D0FDB">
              <w:rPr>
                <w:bCs/>
                <w:sz w:val="24"/>
              </w:rPr>
              <w:t>量化流程：对选定模型分别应用不同量化方案，记录每种方法的步骤、参数与任何额外处理（如</w:t>
            </w:r>
            <w:r w:rsidRPr="008D0FDB">
              <w:rPr>
                <w:bCs/>
                <w:sz w:val="24"/>
              </w:rPr>
              <w:t xml:space="preserve"> layer-wise tuning</w:t>
            </w:r>
            <w:r w:rsidRPr="008D0FDB">
              <w:rPr>
                <w:bCs/>
                <w:sz w:val="24"/>
              </w:rPr>
              <w:t>、校准样本大小）。</w:t>
            </w:r>
          </w:p>
          <w:p w14:paraId="7B9CDC95" w14:textId="77777777" w:rsidR="00A16497" w:rsidRPr="008D0FDB" w:rsidRDefault="00A16497" w:rsidP="008D0FDB">
            <w:pPr>
              <w:pStyle w:val="a9"/>
              <w:numPr>
                <w:ilvl w:val="0"/>
                <w:numId w:val="19"/>
              </w:numPr>
              <w:ind w:firstLineChars="0"/>
              <w:rPr>
                <w:bCs/>
                <w:sz w:val="24"/>
              </w:rPr>
            </w:pPr>
            <w:r w:rsidRPr="008D0FDB">
              <w:rPr>
                <w:bCs/>
                <w:sz w:val="24"/>
              </w:rPr>
              <w:t>部署与测试：将量化后模型加载到统一推理框架下运行任务测试，记录推理延迟分布、内存占用、模型加载时间、任务评价指标与错误案例。</w:t>
            </w:r>
          </w:p>
          <w:p w14:paraId="4BC72F9F" w14:textId="77777777" w:rsidR="00A16497" w:rsidRPr="008D0FDB" w:rsidRDefault="00A16497" w:rsidP="008D0FDB">
            <w:pPr>
              <w:pStyle w:val="a9"/>
              <w:numPr>
                <w:ilvl w:val="0"/>
                <w:numId w:val="19"/>
              </w:numPr>
              <w:ind w:firstLineChars="0"/>
              <w:rPr>
                <w:bCs/>
                <w:sz w:val="24"/>
              </w:rPr>
            </w:pPr>
            <w:r w:rsidRPr="008D0FDB">
              <w:rPr>
                <w:bCs/>
                <w:sz w:val="24"/>
              </w:rPr>
              <w:t>重复与统计：多次重复关键实验以衡量结果波动，求取均值与置信区间；对关键比较采用配对统计检验以验证差异显著性。</w:t>
            </w:r>
          </w:p>
          <w:p w14:paraId="337ACB64" w14:textId="77777777" w:rsidR="00A16497" w:rsidRPr="008D0FDB" w:rsidRDefault="00A16497" w:rsidP="008D0FDB">
            <w:pPr>
              <w:pStyle w:val="a9"/>
              <w:numPr>
                <w:ilvl w:val="0"/>
                <w:numId w:val="19"/>
              </w:numPr>
              <w:ind w:firstLineChars="0"/>
              <w:rPr>
                <w:bCs/>
                <w:sz w:val="24"/>
              </w:rPr>
            </w:pPr>
            <w:r w:rsidRPr="008D0FDB">
              <w:rPr>
                <w:bCs/>
                <w:sz w:val="24"/>
              </w:rPr>
              <w:t>分析与可视化：绘制性能</w:t>
            </w:r>
            <w:r w:rsidRPr="008D0FDB">
              <w:rPr>
                <w:bCs/>
                <w:sz w:val="24"/>
              </w:rPr>
              <w:t>—</w:t>
            </w:r>
            <w:r w:rsidRPr="008D0FDB">
              <w:rPr>
                <w:bCs/>
                <w:sz w:val="24"/>
              </w:rPr>
              <w:t>精度曲线、资源消耗对比柱状图、错误类型分布等，分析量化方法的实际工程影响。</w:t>
            </w:r>
          </w:p>
          <w:p w14:paraId="228343BD" w14:textId="77777777" w:rsidR="00A16497" w:rsidRPr="00A16497" w:rsidRDefault="00A16497" w:rsidP="00A16497">
            <w:pPr>
              <w:rPr>
                <w:bCs/>
                <w:sz w:val="24"/>
              </w:rPr>
            </w:pPr>
          </w:p>
          <w:p w14:paraId="08D992FF" w14:textId="1588C74A" w:rsidR="00A16497" w:rsidRPr="00A16497" w:rsidRDefault="00A16497" w:rsidP="00A16497">
            <w:pPr>
              <w:rPr>
                <w:bCs/>
                <w:sz w:val="24"/>
              </w:rPr>
            </w:pPr>
            <w:r w:rsidRPr="00A16497">
              <w:rPr>
                <w:bCs/>
                <w:sz w:val="24"/>
              </w:rPr>
              <w:t>可复现性与开放性规范</w:t>
            </w:r>
          </w:p>
          <w:p w14:paraId="1DE9080C" w14:textId="77777777" w:rsidR="00A16497" w:rsidRPr="00A16497" w:rsidRDefault="00A16497" w:rsidP="008D0FDB">
            <w:pPr>
              <w:numPr>
                <w:ilvl w:val="0"/>
                <w:numId w:val="20"/>
              </w:numPr>
              <w:rPr>
                <w:bCs/>
                <w:sz w:val="24"/>
              </w:rPr>
            </w:pPr>
            <w:r w:rsidRPr="00A16497">
              <w:rPr>
                <w:bCs/>
                <w:sz w:val="24"/>
              </w:rPr>
              <w:t>代码管理：所有实现与实验脚本放在版本控制系统中，并附带</w:t>
            </w:r>
            <w:r w:rsidRPr="00A16497">
              <w:rPr>
                <w:bCs/>
                <w:sz w:val="24"/>
              </w:rPr>
              <w:t xml:space="preserve"> README </w:t>
            </w:r>
            <w:r w:rsidRPr="00A16497">
              <w:rPr>
                <w:bCs/>
                <w:sz w:val="24"/>
              </w:rPr>
              <w:t>与运行示例。</w:t>
            </w:r>
          </w:p>
          <w:p w14:paraId="0FE66BCF" w14:textId="0C122EB3" w:rsidR="00A16497" w:rsidRPr="00A16497" w:rsidRDefault="00A16497" w:rsidP="008D0FDB">
            <w:pPr>
              <w:numPr>
                <w:ilvl w:val="0"/>
                <w:numId w:val="20"/>
              </w:numPr>
              <w:rPr>
                <w:bCs/>
                <w:sz w:val="24"/>
              </w:rPr>
            </w:pPr>
            <w:r w:rsidRPr="00A16497">
              <w:rPr>
                <w:bCs/>
                <w:sz w:val="24"/>
              </w:rPr>
              <w:t>实验记录：每次实验保存完整运行日志，重要结果以机器可读格式保存。</w:t>
            </w:r>
          </w:p>
          <w:p w14:paraId="15C2A790" w14:textId="77777777" w:rsidR="00A16497" w:rsidRPr="00A16497" w:rsidRDefault="00A16497" w:rsidP="008D0FDB">
            <w:pPr>
              <w:numPr>
                <w:ilvl w:val="0"/>
                <w:numId w:val="20"/>
              </w:numPr>
              <w:rPr>
                <w:bCs/>
                <w:sz w:val="24"/>
              </w:rPr>
            </w:pPr>
            <w:r w:rsidRPr="00A16497">
              <w:rPr>
                <w:bCs/>
                <w:sz w:val="24"/>
              </w:rPr>
              <w:t>结果复核：在论文中附上必要的复现说明与最小可复现示例，便于审核者或后续研究者复现关键结论。</w:t>
            </w:r>
          </w:p>
          <w:p w14:paraId="67A2FE1A" w14:textId="2E158EC0" w:rsidR="00A16497" w:rsidRPr="00A16497" w:rsidRDefault="00A16497" w:rsidP="008D0FDB">
            <w:pPr>
              <w:pStyle w:val="a9"/>
              <w:numPr>
                <w:ilvl w:val="0"/>
                <w:numId w:val="20"/>
              </w:numPr>
              <w:ind w:firstLineChars="0"/>
              <w:rPr>
                <w:bCs/>
                <w:sz w:val="24"/>
              </w:rPr>
            </w:pPr>
            <w:r w:rsidRPr="00A16497">
              <w:rPr>
                <w:bCs/>
                <w:sz w:val="24"/>
              </w:rPr>
              <w:t>预期成果与论文结构</w:t>
            </w:r>
          </w:p>
          <w:p w14:paraId="72FB0D86" w14:textId="77777777" w:rsidR="00A16497" w:rsidRPr="00A16497" w:rsidRDefault="00A16497" w:rsidP="008D0FDB">
            <w:pPr>
              <w:numPr>
                <w:ilvl w:val="0"/>
                <w:numId w:val="20"/>
              </w:numPr>
              <w:rPr>
                <w:bCs/>
                <w:sz w:val="24"/>
              </w:rPr>
            </w:pPr>
            <w:r w:rsidRPr="00A16497">
              <w:rPr>
                <w:bCs/>
                <w:sz w:val="24"/>
              </w:rPr>
              <w:t>实验报告：记录量化方法的实现细节、运行日志与比较结果，包含图表与讨论。</w:t>
            </w:r>
          </w:p>
          <w:p w14:paraId="2442C4F8" w14:textId="79EA56EC" w:rsidR="00A16497" w:rsidRPr="00A16497" w:rsidRDefault="00A16497" w:rsidP="008D0FDB">
            <w:pPr>
              <w:numPr>
                <w:ilvl w:val="0"/>
                <w:numId w:val="20"/>
              </w:numPr>
              <w:rPr>
                <w:bCs/>
                <w:sz w:val="24"/>
              </w:rPr>
            </w:pPr>
            <w:r w:rsidRPr="00A16497">
              <w:rPr>
                <w:bCs/>
                <w:sz w:val="24"/>
              </w:rPr>
              <w:t>开发产出：可复现的实验代码、配置与数据生成脚本。</w:t>
            </w:r>
          </w:p>
          <w:p w14:paraId="308B182A" w14:textId="77777777" w:rsidR="00A16497" w:rsidRPr="00A16497" w:rsidRDefault="00A16497" w:rsidP="008D0FDB">
            <w:pPr>
              <w:numPr>
                <w:ilvl w:val="0"/>
                <w:numId w:val="20"/>
              </w:numPr>
              <w:rPr>
                <w:bCs/>
                <w:sz w:val="24"/>
              </w:rPr>
            </w:pPr>
            <w:r w:rsidRPr="00A16497">
              <w:rPr>
                <w:bCs/>
                <w:sz w:val="24"/>
              </w:rPr>
              <w:t>学术论文：按照本科论文格式整理研究背景、方法、实验、结果与结论。</w:t>
            </w:r>
          </w:p>
          <w:p w14:paraId="632AD454" w14:textId="77777777" w:rsidR="00A16497" w:rsidRPr="00A16497" w:rsidRDefault="00A16497" w:rsidP="008D0FDB">
            <w:pPr>
              <w:numPr>
                <w:ilvl w:val="0"/>
                <w:numId w:val="20"/>
              </w:numPr>
              <w:rPr>
                <w:bCs/>
                <w:sz w:val="24"/>
              </w:rPr>
            </w:pPr>
            <w:r w:rsidRPr="00A16497">
              <w:rPr>
                <w:bCs/>
                <w:sz w:val="24"/>
              </w:rPr>
              <w:t>工程建议书（附录）：总结在机器人平台上部署</w:t>
            </w:r>
            <w:r w:rsidRPr="00A16497">
              <w:rPr>
                <w:bCs/>
                <w:sz w:val="24"/>
              </w:rPr>
              <w:t xml:space="preserve"> LLM </w:t>
            </w:r>
            <w:r w:rsidRPr="00A16497">
              <w:rPr>
                <w:bCs/>
                <w:sz w:val="24"/>
              </w:rPr>
              <w:t>的工程注意事项与实用建议，供后续工程化移植参考。</w:t>
            </w:r>
          </w:p>
          <w:p w14:paraId="3558E0D2" w14:textId="068FA5A6" w:rsidR="000B34C3" w:rsidRPr="00297953" w:rsidRDefault="000B34C3" w:rsidP="00297953">
            <w:pPr>
              <w:rPr>
                <w:bCs/>
                <w:sz w:val="24"/>
              </w:rPr>
            </w:pPr>
          </w:p>
        </w:tc>
      </w:tr>
      <w:tr w:rsidR="000B34C3" w14:paraId="1E75C093" w14:textId="77777777">
        <w:trPr>
          <w:gridAfter w:val="1"/>
          <w:wAfter w:w="26" w:type="dxa"/>
          <w:trHeight w:val="521"/>
        </w:trPr>
        <w:tc>
          <w:tcPr>
            <w:tcW w:w="9735" w:type="dxa"/>
            <w:gridSpan w:val="19"/>
            <w:tcBorders>
              <w:bottom w:val="dotted" w:sz="4" w:space="0" w:color="auto"/>
            </w:tcBorders>
            <w:vAlign w:val="center"/>
          </w:tcPr>
          <w:p w14:paraId="569B72EE" w14:textId="77777777" w:rsidR="000B34C3" w:rsidRDefault="00000000">
            <w:pPr>
              <w:rPr>
                <w:b/>
                <w:sz w:val="28"/>
                <w:szCs w:val="28"/>
              </w:rPr>
            </w:pPr>
            <w:r>
              <w:rPr>
                <w:rFonts w:hint="eastAsia"/>
                <w:b/>
                <w:sz w:val="24"/>
              </w:rPr>
              <w:lastRenderedPageBreak/>
              <w:t>四、</w:t>
            </w:r>
            <w:r>
              <w:rPr>
                <w:b/>
                <w:bCs/>
                <w:sz w:val="24"/>
              </w:rPr>
              <w:t>研究的总体安排与进度</w:t>
            </w:r>
          </w:p>
        </w:tc>
      </w:tr>
      <w:tr w:rsidR="000B34C3" w14:paraId="25F02168" w14:textId="77777777">
        <w:trPr>
          <w:gridAfter w:val="1"/>
          <w:wAfter w:w="26" w:type="dxa"/>
          <w:trHeight w:val="4436"/>
        </w:trPr>
        <w:tc>
          <w:tcPr>
            <w:tcW w:w="9735" w:type="dxa"/>
            <w:gridSpan w:val="19"/>
            <w:tcBorders>
              <w:top w:val="dotted" w:sz="4" w:space="0" w:color="auto"/>
            </w:tcBorders>
          </w:tcPr>
          <w:p w14:paraId="14C7469F" w14:textId="77777777" w:rsidR="00297953" w:rsidRPr="00297953" w:rsidRDefault="00297953" w:rsidP="00297953">
            <w:pPr>
              <w:rPr>
                <w:bCs/>
                <w:sz w:val="24"/>
              </w:rPr>
            </w:pPr>
            <w:r w:rsidRPr="00297953">
              <w:rPr>
                <w:rFonts w:hint="eastAsia"/>
                <w:bCs/>
                <w:sz w:val="24"/>
              </w:rPr>
              <w:t>本课题的研究工作计划分为五个阶段，主要安排如下：</w:t>
            </w:r>
          </w:p>
          <w:p w14:paraId="3BECEC8C" w14:textId="77777777" w:rsidR="00297953" w:rsidRPr="00297953" w:rsidRDefault="00297953" w:rsidP="00297953">
            <w:pPr>
              <w:rPr>
                <w:bCs/>
                <w:sz w:val="24"/>
              </w:rPr>
            </w:pPr>
          </w:p>
          <w:p w14:paraId="0B3B85D6" w14:textId="77777777" w:rsidR="00297953" w:rsidRPr="00297953" w:rsidRDefault="00297953" w:rsidP="00297953">
            <w:pPr>
              <w:rPr>
                <w:bCs/>
                <w:sz w:val="24"/>
              </w:rPr>
            </w:pPr>
            <w:r w:rsidRPr="00297953">
              <w:rPr>
                <w:rFonts w:hint="eastAsia"/>
                <w:bCs/>
                <w:sz w:val="24"/>
              </w:rPr>
              <w:t>第一阶段（第</w:t>
            </w:r>
            <w:r w:rsidRPr="00297953">
              <w:rPr>
                <w:rFonts w:hint="eastAsia"/>
                <w:bCs/>
                <w:sz w:val="24"/>
              </w:rPr>
              <w:t>1</w:t>
            </w:r>
            <w:r w:rsidRPr="00297953">
              <w:rPr>
                <w:rFonts w:hint="eastAsia"/>
                <w:bCs/>
                <w:sz w:val="24"/>
              </w:rPr>
              <w:t>—</w:t>
            </w:r>
            <w:r w:rsidRPr="00297953">
              <w:rPr>
                <w:rFonts w:hint="eastAsia"/>
                <w:bCs/>
                <w:sz w:val="24"/>
              </w:rPr>
              <w:t>3</w:t>
            </w:r>
            <w:r w:rsidRPr="00297953">
              <w:rPr>
                <w:rFonts w:hint="eastAsia"/>
                <w:bCs/>
                <w:sz w:val="24"/>
              </w:rPr>
              <w:t>周）：文献调研与方案设计</w:t>
            </w:r>
          </w:p>
          <w:p w14:paraId="058A2775" w14:textId="77777777" w:rsidR="00297953" w:rsidRPr="00297953" w:rsidRDefault="00297953" w:rsidP="00297953">
            <w:pPr>
              <w:rPr>
                <w:bCs/>
                <w:sz w:val="24"/>
              </w:rPr>
            </w:pPr>
            <w:r w:rsidRPr="00297953">
              <w:rPr>
                <w:rFonts w:hint="eastAsia"/>
                <w:bCs/>
                <w:sz w:val="24"/>
              </w:rPr>
              <w:t>查阅大语言模型量化及其在机器人应用中的相关研究，确定研究方向、实验模型、量化方法与性能指标，完成总体方案设计。</w:t>
            </w:r>
          </w:p>
          <w:p w14:paraId="20185646" w14:textId="77777777" w:rsidR="00297953" w:rsidRPr="00297953" w:rsidRDefault="00297953" w:rsidP="00297953">
            <w:pPr>
              <w:rPr>
                <w:bCs/>
                <w:sz w:val="24"/>
              </w:rPr>
            </w:pPr>
          </w:p>
          <w:p w14:paraId="60B279B2" w14:textId="77777777" w:rsidR="00297953" w:rsidRPr="00297953" w:rsidRDefault="00297953" w:rsidP="00297953">
            <w:pPr>
              <w:rPr>
                <w:bCs/>
                <w:sz w:val="24"/>
              </w:rPr>
            </w:pPr>
            <w:r w:rsidRPr="00297953">
              <w:rPr>
                <w:rFonts w:hint="eastAsia"/>
                <w:bCs/>
                <w:sz w:val="24"/>
              </w:rPr>
              <w:t>第二阶段（第</w:t>
            </w:r>
            <w:r w:rsidRPr="00297953">
              <w:rPr>
                <w:rFonts w:hint="eastAsia"/>
                <w:bCs/>
                <w:sz w:val="24"/>
              </w:rPr>
              <w:t>4</w:t>
            </w:r>
            <w:r w:rsidRPr="00297953">
              <w:rPr>
                <w:rFonts w:hint="eastAsia"/>
                <w:bCs/>
                <w:sz w:val="24"/>
              </w:rPr>
              <w:t>—</w:t>
            </w:r>
            <w:r w:rsidRPr="00297953">
              <w:rPr>
                <w:rFonts w:hint="eastAsia"/>
                <w:bCs/>
                <w:sz w:val="24"/>
              </w:rPr>
              <w:t>6</w:t>
            </w:r>
            <w:r w:rsidRPr="00297953">
              <w:rPr>
                <w:rFonts w:hint="eastAsia"/>
                <w:bCs/>
                <w:sz w:val="24"/>
              </w:rPr>
              <w:t>周）：实验环境与模型准备</w:t>
            </w:r>
          </w:p>
          <w:p w14:paraId="39F37955" w14:textId="77777777" w:rsidR="00297953" w:rsidRPr="00297953" w:rsidRDefault="00297953" w:rsidP="00297953">
            <w:pPr>
              <w:rPr>
                <w:bCs/>
                <w:sz w:val="24"/>
              </w:rPr>
            </w:pPr>
            <w:r w:rsidRPr="00297953">
              <w:rPr>
                <w:rFonts w:hint="eastAsia"/>
                <w:bCs/>
                <w:sz w:val="24"/>
              </w:rPr>
              <w:t>搭建实验环境，配置量化工具和深度学习框架，选择合适的语言模型并准备机器人应用任务数据。</w:t>
            </w:r>
          </w:p>
          <w:p w14:paraId="4C827949" w14:textId="77777777" w:rsidR="00297953" w:rsidRPr="00297953" w:rsidRDefault="00297953" w:rsidP="00297953">
            <w:pPr>
              <w:rPr>
                <w:bCs/>
                <w:sz w:val="24"/>
              </w:rPr>
            </w:pPr>
          </w:p>
          <w:p w14:paraId="4473C354" w14:textId="77777777" w:rsidR="00297953" w:rsidRPr="00297953" w:rsidRDefault="00297953" w:rsidP="00297953">
            <w:pPr>
              <w:rPr>
                <w:bCs/>
                <w:sz w:val="24"/>
              </w:rPr>
            </w:pPr>
            <w:r w:rsidRPr="00297953">
              <w:rPr>
                <w:rFonts w:hint="eastAsia"/>
                <w:bCs/>
                <w:sz w:val="24"/>
              </w:rPr>
              <w:t>第三阶段（第</w:t>
            </w:r>
            <w:r w:rsidRPr="00297953">
              <w:rPr>
                <w:rFonts w:hint="eastAsia"/>
                <w:bCs/>
                <w:sz w:val="24"/>
              </w:rPr>
              <w:t>7</w:t>
            </w:r>
            <w:r w:rsidRPr="00297953">
              <w:rPr>
                <w:rFonts w:hint="eastAsia"/>
                <w:bCs/>
                <w:sz w:val="24"/>
              </w:rPr>
              <w:t>—</w:t>
            </w:r>
            <w:r w:rsidRPr="00297953">
              <w:rPr>
                <w:rFonts w:hint="eastAsia"/>
                <w:bCs/>
                <w:sz w:val="24"/>
              </w:rPr>
              <w:t>10</w:t>
            </w:r>
            <w:r w:rsidRPr="00297953">
              <w:rPr>
                <w:rFonts w:hint="eastAsia"/>
                <w:bCs/>
                <w:sz w:val="24"/>
              </w:rPr>
              <w:t>周）：模型量化与性能测试</w:t>
            </w:r>
          </w:p>
          <w:p w14:paraId="2819573E" w14:textId="77777777" w:rsidR="00297953" w:rsidRPr="00297953" w:rsidRDefault="00297953" w:rsidP="00297953">
            <w:pPr>
              <w:rPr>
                <w:bCs/>
                <w:sz w:val="24"/>
              </w:rPr>
            </w:pPr>
            <w:r w:rsidRPr="00297953">
              <w:rPr>
                <w:rFonts w:hint="eastAsia"/>
                <w:bCs/>
                <w:sz w:val="24"/>
              </w:rPr>
              <w:t>对模型进行多种精度下的量化实验，测试在机器人语言任务中的推理速度、精度和资源占用等性能指标。</w:t>
            </w:r>
          </w:p>
          <w:p w14:paraId="6F34A450" w14:textId="77777777" w:rsidR="00297953" w:rsidRPr="00297953" w:rsidRDefault="00297953" w:rsidP="00297953">
            <w:pPr>
              <w:rPr>
                <w:bCs/>
                <w:sz w:val="24"/>
              </w:rPr>
            </w:pPr>
          </w:p>
          <w:p w14:paraId="51907325" w14:textId="77777777" w:rsidR="00297953" w:rsidRPr="00297953" w:rsidRDefault="00297953" w:rsidP="00297953">
            <w:pPr>
              <w:rPr>
                <w:bCs/>
                <w:sz w:val="24"/>
              </w:rPr>
            </w:pPr>
            <w:r w:rsidRPr="00297953">
              <w:rPr>
                <w:rFonts w:hint="eastAsia"/>
                <w:bCs/>
                <w:sz w:val="24"/>
              </w:rPr>
              <w:t>第四阶段（第</w:t>
            </w:r>
            <w:r w:rsidRPr="00297953">
              <w:rPr>
                <w:rFonts w:hint="eastAsia"/>
                <w:bCs/>
                <w:sz w:val="24"/>
              </w:rPr>
              <w:t>11</w:t>
            </w:r>
            <w:r w:rsidRPr="00297953">
              <w:rPr>
                <w:rFonts w:hint="eastAsia"/>
                <w:bCs/>
                <w:sz w:val="24"/>
              </w:rPr>
              <w:t>—</w:t>
            </w:r>
            <w:r w:rsidRPr="00297953">
              <w:rPr>
                <w:rFonts w:hint="eastAsia"/>
                <w:bCs/>
                <w:sz w:val="24"/>
              </w:rPr>
              <w:t>13</w:t>
            </w:r>
            <w:r w:rsidRPr="00297953">
              <w:rPr>
                <w:rFonts w:hint="eastAsia"/>
                <w:bCs/>
                <w:sz w:val="24"/>
              </w:rPr>
              <w:t>周）：结果分析与优化</w:t>
            </w:r>
          </w:p>
          <w:p w14:paraId="2D9E2371" w14:textId="77777777" w:rsidR="00297953" w:rsidRPr="00297953" w:rsidRDefault="00297953" w:rsidP="00297953">
            <w:pPr>
              <w:rPr>
                <w:bCs/>
                <w:sz w:val="24"/>
              </w:rPr>
            </w:pPr>
            <w:r w:rsidRPr="00297953">
              <w:rPr>
                <w:rFonts w:hint="eastAsia"/>
                <w:bCs/>
                <w:sz w:val="24"/>
              </w:rPr>
              <w:t>整理实验数据，分析不同量化策略对性能的影响，尝试结合优化方法提升模型推理效率。</w:t>
            </w:r>
          </w:p>
          <w:p w14:paraId="26C26717" w14:textId="77777777" w:rsidR="00297953" w:rsidRPr="00297953" w:rsidRDefault="00297953" w:rsidP="00297953">
            <w:pPr>
              <w:rPr>
                <w:bCs/>
                <w:sz w:val="24"/>
              </w:rPr>
            </w:pPr>
          </w:p>
          <w:p w14:paraId="0AF9AA4F" w14:textId="77777777" w:rsidR="00297953" w:rsidRPr="00297953" w:rsidRDefault="00297953" w:rsidP="00297953">
            <w:pPr>
              <w:rPr>
                <w:bCs/>
                <w:sz w:val="24"/>
              </w:rPr>
            </w:pPr>
            <w:r w:rsidRPr="00297953">
              <w:rPr>
                <w:rFonts w:hint="eastAsia"/>
                <w:bCs/>
                <w:sz w:val="24"/>
              </w:rPr>
              <w:t>第五阶段（第</w:t>
            </w:r>
            <w:r w:rsidRPr="00297953">
              <w:rPr>
                <w:rFonts w:hint="eastAsia"/>
                <w:bCs/>
                <w:sz w:val="24"/>
              </w:rPr>
              <w:t>14</w:t>
            </w:r>
            <w:r w:rsidRPr="00297953">
              <w:rPr>
                <w:rFonts w:hint="eastAsia"/>
                <w:bCs/>
                <w:sz w:val="24"/>
              </w:rPr>
              <w:t>—</w:t>
            </w:r>
            <w:r w:rsidRPr="00297953">
              <w:rPr>
                <w:rFonts w:hint="eastAsia"/>
                <w:bCs/>
                <w:sz w:val="24"/>
              </w:rPr>
              <w:t>16</w:t>
            </w:r>
            <w:r w:rsidRPr="00297953">
              <w:rPr>
                <w:rFonts w:hint="eastAsia"/>
                <w:bCs/>
                <w:sz w:val="24"/>
              </w:rPr>
              <w:t>周）：论文撰写与答辩准备</w:t>
            </w:r>
          </w:p>
          <w:p w14:paraId="210B836B" w14:textId="27076115" w:rsidR="000B34C3" w:rsidRPr="00297953" w:rsidRDefault="00297953" w:rsidP="00297953">
            <w:pPr>
              <w:rPr>
                <w:bCs/>
                <w:sz w:val="24"/>
              </w:rPr>
            </w:pPr>
            <w:r w:rsidRPr="00297953">
              <w:rPr>
                <w:rFonts w:hint="eastAsia"/>
                <w:bCs/>
                <w:sz w:val="24"/>
              </w:rPr>
              <w:lastRenderedPageBreak/>
              <w:t>完成论文撰写、修改与答辩准备，整理实验成果并形成最终论文。</w:t>
            </w:r>
          </w:p>
        </w:tc>
      </w:tr>
      <w:tr w:rsidR="000B34C3" w14:paraId="4AA1014E" w14:textId="77777777">
        <w:trPr>
          <w:gridAfter w:val="1"/>
          <w:wAfter w:w="26" w:type="dxa"/>
          <w:trHeight w:val="431"/>
        </w:trPr>
        <w:tc>
          <w:tcPr>
            <w:tcW w:w="9735" w:type="dxa"/>
            <w:gridSpan w:val="19"/>
            <w:tcBorders>
              <w:bottom w:val="dotted" w:sz="4" w:space="0" w:color="auto"/>
            </w:tcBorders>
            <w:vAlign w:val="center"/>
          </w:tcPr>
          <w:p w14:paraId="61CE9F91" w14:textId="77777777" w:rsidR="000B34C3" w:rsidRDefault="00000000">
            <w:pPr>
              <w:rPr>
                <w:b/>
                <w:sz w:val="28"/>
                <w:szCs w:val="28"/>
              </w:rPr>
            </w:pPr>
            <w:r>
              <w:rPr>
                <w:rFonts w:hint="eastAsia"/>
                <w:b/>
                <w:sz w:val="24"/>
              </w:rPr>
              <w:lastRenderedPageBreak/>
              <w:t>五、参考文献</w:t>
            </w:r>
          </w:p>
        </w:tc>
      </w:tr>
      <w:tr w:rsidR="000B34C3" w14:paraId="0C7FEEBE" w14:textId="77777777">
        <w:trPr>
          <w:trHeight w:val="4551"/>
        </w:trPr>
        <w:tc>
          <w:tcPr>
            <w:tcW w:w="9761" w:type="dxa"/>
            <w:gridSpan w:val="20"/>
          </w:tcPr>
          <w:p w14:paraId="04A52142" w14:textId="77777777" w:rsidR="000B34C3" w:rsidRPr="003F2C97" w:rsidRDefault="000B34C3">
            <w:pPr>
              <w:rPr>
                <w:bCs/>
                <w:sz w:val="24"/>
              </w:rPr>
            </w:pPr>
          </w:p>
          <w:p w14:paraId="346A103D" w14:textId="77777777" w:rsidR="00121CF7" w:rsidRPr="00121CF7" w:rsidRDefault="00121CF7" w:rsidP="00121CF7">
            <w:pPr>
              <w:rPr>
                <w:bCs/>
                <w:szCs w:val="21"/>
              </w:rPr>
            </w:pPr>
            <w:r w:rsidRPr="00121CF7">
              <w:rPr>
                <w:bCs/>
                <w:szCs w:val="21"/>
              </w:rPr>
              <w:t>[1] G. Xiao, J. Lin, M. Seznec, H. Wu, J. Demouth and S. Han, "SmoothQuant: Accurate and Efficient Post-Training Quantization for Large Language Models," arXiv preprint arXiv:2211.10438, Nov. 2022. [Online]. Available: https://arxiv.org/abs/2211.10438</w:t>
            </w:r>
          </w:p>
          <w:p w14:paraId="63FDD50B" w14:textId="77777777" w:rsidR="00121CF7" w:rsidRPr="00121CF7" w:rsidRDefault="00121CF7" w:rsidP="00121CF7">
            <w:pPr>
              <w:rPr>
                <w:bCs/>
                <w:szCs w:val="21"/>
              </w:rPr>
            </w:pPr>
          </w:p>
          <w:p w14:paraId="1BE2F285" w14:textId="77777777" w:rsidR="00121CF7" w:rsidRPr="00121CF7" w:rsidRDefault="00121CF7" w:rsidP="00121CF7">
            <w:pPr>
              <w:rPr>
                <w:bCs/>
                <w:szCs w:val="21"/>
              </w:rPr>
            </w:pPr>
            <w:r w:rsidRPr="00121CF7">
              <w:rPr>
                <w:bCs/>
                <w:szCs w:val="21"/>
              </w:rPr>
              <w:t>[2] J. Lin, J. Tang, H. Tang, S. Yang, W.-M. Chen, W.-C. Wang, G. Xiao, X. Dang, C. Gan and S. Han, "AWQ: Activation-aware Weight Quantization for LLM Compression and Acceleration," arXiv preprint arXiv:2306.00978, Jun. 2023. [Online]. Available: https://arxiv.org/abs/2306.00978</w:t>
            </w:r>
          </w:p>
          <w:p w14:paraId="6C7EA4E4" w14:textId="77777777" w:rsidR="00121CF7" w:rsidRPr="00121CF7" w:rsidRDefault="00121CF7" w:rsidP="00121CF7">
            <w:pPr>
              <w:rPr>
                <w:bCs/>
                <w:szCs w:val="21"/>
              </w:rPr>
            </w:pPr>
          </w:p>
          <w:p w14:paraId="5188B118" w14:textId="77777777" w:rsidR="00121CF7" w:rsidRPr="00121CF7" w:rsidRDefault="00121CF7" w:rsidP="00121CF7">
            <w:pPr>
              <w:rPr>
                <w:bCs/>
                <w:szCs w:val="21"/>
              </w:rPr>
            </w:pPr>
            <w:r w:rsidRPr="00121CF7">
              <w:rPr>
                <w:bCs/>
                <w:szCs w:val="21"/>
              </w:rPr>
              <w:t>[3] J. Frantar and T. Dettmers, "GPTQ: Accurate Post-Training Quantization for Generative Pretrained Transformers," arXiv preprint, 2023. [Online]. Available: https://github.com/IST-DASLab/gptq (implementation repository)</w:t>
            </w:r>
          </w:p>
          <w:p w14:paraId="03FEBFB6" w14:textId="77777777" w:rsidR="00121CF7" w:rsidRPr="00121CF7" w:rsidRDefault="00121CF7" w:rsidP="00121CF7">
            <w:pPr>
              <w:rPr>
                <w:bCs/>
                <w:szCs w:val="21"/>
              </w:rPr>
            </w:pPr>
          </w:p>
          <w:p w14:paraId="5F0D625C" w14:textId="77777777" w:rsidR="00121CF7" w:rsidRPr="00121CF7" w:rsidRDefault="00121CF7" w:rsidP="00121CF7">
            <w:pPr>
              <w:rPr>
                <w:bCs/>
                <w:szCs w:val="21"/>
              </w:rPr>
            </w:pPr>
            <w:r w:rsidRPr="00121CF7">
              <w:rPr>
                <w:bCs/>
                <w:szCs w:val="21"/>
              </w:rPr>
              <w:t>[4] T. Dettmers, "bitsandbytes: 8-bit optimizers and quantization tools," GitHub repository, 2022. [Online]. Available: https://github.com/TimDettmers/bitsandbytes</w:t>
            </w:r>
          </w:p>
          <w:p w14:paraId="1F835AEF" w14:textId="77777777" w:rsidR="00121CF7" w:rsidRPr="00121CF7" w:rsidRDefault="00121CF7" w:rsidP="00121CF7">
            <w:pPr>
              <w:rPr>
                <w:bCs/>
                <w:szCs w:val="21"/>
              </w:rPr>
            </w:pPr>
          </w:p>
          <w:p w14:paraId="0D4451CD" w14:textId="77777777" w:rsidR="00121CF7" w:rsidRPr="00121CF7" w:rsidRDefault="00121CF7" w:rsidP="00121CF7">
            <w:pPr>
              <w:rPr>
                <w:bCs/>
                <w:szCs w:val="21"/>
              </w:rPr>
            </w:pPr>
            <w:r w:rsidRPr="00121CF7">
              <w:rPr>
                <w:bCs/>
                <w:szCs w:val="21"/>
              </w:rPr>
              <w:t>[5] T. Dettmers, L. Shleifer, "QLoRA: Efficient Finetuning of Quantized LLMs," arXiv preprint, 2023. [Online]. Available: https://github.com/artidoro/qlora</w:t>
            </w:r>
          </w:p>
          <w:p w14:paraId="1102EA2F" w14:textId="77777777" w:rsidR="00121CF7" w:rsidRPr="00121CF7" w:rsidRDefault="00121CF7" w:rsidP="00121CF7">
            <w:pPr>
              <w:rPr>
                <w:bCs/>
                <w:szCs w:val="21"/>
              </w:rPr>
            </w:pPr>
          </w:p>
          <w:p w14:paraId="37DED634" w14:textId="77777777" w:rsidR="00121CF7" w:rsidRPr="00121CF7" w:rsidRDefault="00121CF7" w:rsidP="00121CF7">
            <w:pPr>
              <w:rPr>
                <w:bCs/>
                <w:szCs w:val="21"/>
              </w:rPr>
            </w:pPr>
            <w:r w:rsidRPr="00121CF7">
              <w:rPr>
                <w:bCs/>
                <w:szCs w:val="21"/>
              </w:rPr>
              <w:t>[6] A. Zeng et al., "PaLM-E: An Embodied Multimodal Language Model for Robotic Reasoning and Control," arXiv preprint, 2022. [Online]. Available: https://arxiv.org/abs/2212.08086</w:t>
            </w:r>
          </w:p>
          <w:p w14:paraId="7ACC6D84" w14:textId="77777777" w:rsidR="00121CF7" w:rsidRPr="00121CF7" w:rsidRDefault="00121CF7" w:rsidP="00121CF7">
            <w:pPr>
              <w:rPr>
                <w:bCs/>
                <w:szCs w:val="21"/>
              </w:rPr>
            </w:pPr>
          </w:p>
          <w:p w14:paraId="0F925EFC" w14:textId="77777777" w:rsidR="00121CF7" w:rsidRPr="00121CF7" w:rsidRDefault="00121CF7" w:rsidP="00121CF7">
            <w:pPr>
              <w:rPr>
                <w:bCs/>
                <w:szCs w:val="21"/>
              </w:rPr>
            </w:pPr>
            <w:r w:rsidRPr="00121CF7">
              <w:rPr>
                <w:bCs/>
                <w:szCs w:val="21"/>
              </w:rPr>
              <w:t>[7] M. Ahn et al., "SayCan: Connecting Language Models to Robot Capabilities for Task Execution," in Proc. Robotics: Science and Systems (RSS), 2022. [Online]. Available: https://arxiv.org/abs/2204.01691</w:t>
            </w:r>
          </w:p>
          <w:p w14:paraId="7D52B11A" w14:textId="77777777" w:rsidR="00121CF7" w:rsidRPr="00121CF7" w:rsidRDefault="00121CF7" w:rsidP="00121CF7">
            <w:pPr>
              <w:rPr>
                <w:bCs/>
                <w:szCs w:val="21"/>
              </w:rPr>
            </w:pPr>
          </w:p>
          <w:p w14:paraId="68611E31" w14:textId="77777777" w:rsidR="00121CF7" w:rsidRPr="00121CF7" w:rsidRDefault="00121CF7" w:rsidP="00121CF7">
            <w:pPr>
              <w:rPr>
                <w:bCs/>
                <w:szCs w:val="21"/>
              </w:rPr>
            </w:pPr>
            <w:r w:rsidRPr="00121CF7">
              <w:rPr>
                <w:bCs/>
                <w:szCs w:val="21"/>
              </w:rPr>
              <w:t>[8] J. Lee, S. Park, J. Kwon, J. Oh and Y. Kwon, "A Comprehensive Evaluation of Quantized Instruction-Tuned Large Language Models: An Experimental Analysis up to 405B," arXiv preprint arXiv:2409.11055, Sep. 2024. [Online]. Available: https://arxiv.org/abs/2409.11055</w:t>
            </w:r>
          </w:p>
          <w:p w14:paraId="70D01F6E" w14:textId="77777777" w:rsidR="00121CF7" w:rsidRPr="00121CF7" w:rsidRDefault="00121CF7" w:rsidP="00121CF7">
            <w:pPr>
              <w:rPr>
                <w:bCs/>
                <w:szCs w:val="21"/>
              </w:rPr>
            </w:pPr>
          </w:p>
          <w:p w14:paraId="7B52B2CC" w14:textId="77777777" w:rsidR="00121CF7" w:rsidRPr="00121CF7" w:rsidRDefault="00121CF7" w:rsidP="00121CF7">
            <w:pPr>
              <w:rPr>
                <w:bCs/>
                <w:szCs w:val="21"/>
              </w:rPr>
            </w:pPr>
            <w:r w:rsidRPr="00121CF7">
              <w:rPr>
                <w:bCs/>
                <w:szCs w:val="21"/>
              </w:rPr>
              <w:t>[9] Hugging Face, "Transformers: State-of-the-art Natural Language Processing for PyTorch and TensorFlow," GitHub repository. [Online]. Available: https://github.com/huggingface/transformers</w:t>
            </w:r>
          </w:p>
          <w:p w14:paraId="2EA2356B" w14:textId="77777777" w:rsidR="00121CF7" w:rsidRPr="00121CF7" w:rsidRDefault="00121CF7" w:rsidP="00121CF7">
            <w:pPr>
              <w:rPr>
                <w:bCs/>
                <w:szCs w:val="21"/>
              </w:rPr>
            </w:pPr>
          </w:p>
          <w:p w14:paraId="27AA9A9B" w14:textId="1FE826B6" w:rsidR="000B34C3" w:rsidRPr="003F2C97" w:rsidRDefault="00121CF7" w:rsidP="00121CF7">
            <w:pPr>
              <w:rPr>
                <w:bCs/>
                <w:sz w:val="24"/>
              </w:rPr>
            </w:pPr>
            <w:r w:rsidRPr="00121CF7">
              <w:rPr>
                <w:bCs/>
                <w:szCs w:val="21"/>
              </w:rPr>
              <w:t>[10] PyTorch Contributors, "PyTorch," 2024. [Online]. Available: https://pytorch.org</w:t>
            </w:r>
          </w:p>
          <w:p w14:paraId="40802EDD" w14:textId="77777777" w:rsidR="000B34C3" w:rsidRPr="003F2C97" w:rsidRDefault="000B34C3">
            <w:pPr>
              <w:rPr>
                <w:bCs/>
                <w:sz w:val="24"/>
              </w:rPr>
            </w:pPr>
          </w:p>
        </w:tc>
      </w:tr>
      <w:tr w:rsidR="000B34C3" w14:paraId="01F7CA97" w14:textId="77777777" w:rsidTr="00CE5D65">
        <w:trPr>
          <w:gridAfter w:val="1"/>
          <w:wAfter w:w="26" w:type="dxa"/>
          <w:trHeight w:val="516"/>
        </w:trPr>
        <w:tc>
          <w:tcPr>
            <w:tcW w:w="1622" w:type="dxa"/>
            <w:gridSpan w:val="2"/>
            <w:vMerge w:val="restart"/>
            <w:vAlign w:val="center"/>
          </w:tcPr>
          <w:p w14:paraId="19441F6E" w14:textId="77777777" w:rsidR="000B34C3" w:rsidRDefault="00000000">
            <w:pPr>
              <w:jc w:val="center"/>
              <w:rPr>
                <w:rFonts w:ascii="宋体" w:eastAsia="宋体" w:hAnsi="宋体" w:cs="宋体" w:hint="eastAsia"/>
                <w:b/>
                <w:sz w:val="24"/>
              </w:rPr>
            </w:pPr>
            <w:r>
              <w:rPr>
                <w:rFonts w:ascii="宋体" w:eastAsia="宋体" w:hAnsi="宋体" w:cs="宋体" w:hint="eastAsia"/>
                <w:b/>
                <w:sz w:val="24"/>
              </w:rPr>
              <w:lastRenderedPageBreak/>
              <w:t>论文题目</w:t>
            </w:r>
          </w:p>
        </w:tc>
        <w:tc>
          <w:tcPr>
            <w:tcW w:w="2455" w:type="dxa"/>
            <w:gridSpan w:val="5"/>
            <w:vMerge w:val="restart"/>
          </w:tcPr>
          <w:p w14:paraId="4AE6DA4F" w14:textId="7F60F3D5" w:rsidR="000B34C3" w:rsidRDefault="00CE5D65">
            <w:pPr>
              <w:rPr>
                <w:rFonts w:ascii="宋体" w:eastAsia="宋体" w:hAnsi="宋体" w:cs="宋体" w:hint="eastAsia"/>
                <w:b/>
                <w:sz w:val="24"/>
              </w:rPr>
            </w:pPr>
            <w:r w:rsidRPr="00C600EB">
              <w:rPr>
                <w:rFonts w:hint="eastAsia"/>
                <w:b/>
                <w:sz w:val="24"/>
              </w:rPr>
              <w:t>面向机器人端侧大模型的量化技术性能评估及工具实现</w:t>
            </w:r>
          </w:p>
        </w:tc>
        <w:tc>
          <w:tcPr>
            <w:tcW w:w="2552" w:type="dxa"/>
            <w:gridSpan w:val="5"/>
            <w:vAlign w:val="center"/>
          </w:tcPr>
          <w:p w14:paraId="2320B4E9" w14:textId="78A9F545" w:rsidR="000B34C3" w:rsidRDefault="00CE5D65" w:rsidP="00CE5D65">
            <w:pPr>
              <w:rPr>
                <w:rFonts w:ascii="宋体" w:eastAsia="宋体" w:hAnsi="宋体" w:cs="宋体" w:hint="eastAsia"/>
                <w:bCs/>
                <w:sz w:val="24"/>
              </w:rPr>
            </w:pPr>
            <w:r>
              <w:rPr>
                <w:rFonts w:ascii="宋体" w:eastAsia="宋体" w:hAnsi="宋体" w:cs="宋体" w:hint="eastAsia"/>
                <w:bCs/>
                <w:sz w:val="24"/>
              </w:rPr>
              <w:t>数据科学与工程</w:t>
            </w:r>
            <w:r w:rsidR="00000000">
              <w:rPr>
                <w:rFonts w:hint="eastAsia"/>
                <w:bCs/>
                <w:sz w:val="24"/>
              </w:rPr>
              <w:t>学院</w:t>
            </w:r>
          </w:p>
        </w:tc>
        <w:tc>
          <w:tcPr>
            <w:tcW w:w="3106" w:type="dxa"/>
            <w:gridSpan w:val="7"/>
            <w:vAlign w:val="center"/>
          </w:tcPr>
          <w:p w14:paraId="76F0D433" w14:textId="269B9145" w:rsidR="000B34C3" w:rsidRDefault="00CE5D65">
            <w:pPr>
              <w:jc w:val="center"/>
              <w:rPr>
                <w:rFonts w:ascii="宋体" w:eastAsia="宋体" w:hAnsi="宋体" w:cs="宋体" w:hint="eastAsia"/>
                <w:bCs/>
                <w:sz w:val="24"/>
              </w:rPr>
            </w:pPr>
            <w:r>
              <w:rPr>
                <w:rFonts w:hint="eastAsia"/>
                <w:bCs/>
                <w:sz w:val="24"/>
              </w:rPr>
              <w:t>数据科学与大数据技术专业</w:t>
            </w:r>
          </w:p>
        </w:tc>
      </w:tr>
      <w:tr w:rsidR="000B34C3" w14:paraId="36856A89" w14:textId="77777777" w:rsidTr="00CE5D65">
        <w:trPr>
          <w:gridAfter w:val="1"/>
          <w:wAfter w:w="26" w:type="dxa"/>
          <w:trHeight w:val="471"/>
        </w:trPr>
        <w:tc>
          <w:tcPr>
            <w:tcW w:w="1622" w:type="dxa"/>
            <w:gridSpan w:val="2"/>
            <w:vMerge/>
          </w:tcPr>
          <w:p w14:paraId="729CAD07" w14:textId="77777777" w:rsidR="000B34C3" w:rsidRDefault="000B34C3">
            <w:pPr>
              <w:rPr>
                <w:rFonts w:ascii="宋体" w:eastAsia="宋体" w:hAnsi="宋体" w:cs="宋体" w:hint="eastAsia"/>
                <w:b/>
                <w:sz w:val="24"/>
              </w:rPr>
            </w:pPr>
          </w:p>
        </w:tc>
        <w:tc>
          <w:tcPr>
            <w:tcW w:w="2455" w:type="dxa"/>
            <w:gridSpan w:val="5"/>
            <w:vMerge/>
          </w:tcPr>
          <w:p w14:paraId="1D78A4B4" w14:textId="77777777" w:rsidR="000B34C3" w:rsidRDefault="000B34C3">
            <w:pPr>
              <w:rPr>
                <w:rFonts w:ascii="宋体" w:eastAsia="宋体" w:hAnsi="宋体" w:cs="宋体" w:hint="eastAsia"/>
                <w:b/>
                <w:sz w:val="24"/>
              </w:rPr>
            </w:pPr>
          </w:p>
        </w:tc>
        <w:tc>
          <w:tcPr>
            <w:tcW w:w="1560" w:type="dxa"/>
            <w:gridSpan w:val="3"/>
            <w:vAlign w:val="center"/>
          </w:tcPr>
          <w:p w14:paraId="08A179BA" w14:textId="77777777" w:rsidR="000B34C3" w:rsidRDefault="00000000">
            <w:pPr>
              <w:jc w:val="center"/>
              <w:rPr>
                <w:rFonts w:ascii="宋体" w:eastAsia="宋体" w:hAnsi="宋体" w:cs="宋体" w:hint="eastAsia"/>
                <w:bCs/>
                <w:sz w:val="24"/>
              </w:rPr>
            </w:pPr>
            <w:r>
              <w:rPr>
                <w:rFonts w:ascii="宋体" w:eastAsia="宋体" w:hAnsi="宋体" w:cs="宋体" w:hint="eastAsia"/>
                <w:bCs/>
                <w:sz w:val="24"/>
              </w:rPr>
              <w:t>学生姓名</w:t>
            </w:r>
          </w:p>
        </w:tc>
        <w:tc>
          <w:tcPr>
            <w:tcW w:w="992" w:type="dxa"/>
            <w:gridSpan w:val="2"/>
            <w:vAlign w:val="center"/>
          </w:tcPr>
          <w:p w14:paraId="328A4268" w14:textId="05CD7A3D" w:rsidR="000B34C3" w:rsidRDefault="00CE5D65">
            <w:pPr>
              <w:jc w:val="center"/>
              <w:rPr>
                <w:rFonts w:ascii="宋体" w:eastAsia="宋体" w:hAnsi="宋体" w:cs="宋体" w:hint="eastAsia"/>
                <w:bCs/>
                <w:sz w:val="24"/>
              </w:rPr>
            </w:pPr>
            <w:r>
              <w:rPr>
                <w:rFonts w:ascii="宋体" w:eastAsia="宋体" w:hAnsi="宋体" w:cs="宋体" w:hint="eastAsia"/>
                <w:bCs/>
                <w:sz w:val="24"/>
              </w:rPr>
              <w:t>姚凯文</w:t>
            </w:r>
          </w:p>
        </w:tc>
        <w:tc>
          <w:tcPr>
            <w:tcW w:w="1471" w:type="dxa"/>
            <w:gridSpan w:val="3"/>
            <w:vAlign w:val="center"/>
          </w:tcPr>
          <w:p w14:paraId="671576F3" w14:textId="77777777" w:rsidR="000B34C3" w:rsidRDefault="00000000">
            <w:pPr>
              <w:jc w:val="center"/>
              <w:rPr>
                <w:rFonts w:ascii="宋体" w:eastAsia="宋体" w:hAnsi="宋体" w:cs="宋体" w:hint="eastAsia"/>
                <w:bCs/>
                <w:sz w:val="24"/>
              </w:rPr>
            </w:pPr>
            <w:r>
              <w:rPr>
                <w:rFonts w:ascii="宋体" w:eastAsia="宋体" w:hAnsi="宋体" w:cs="宋体" w:hint="eastAsia"/>
                <w:bCs/>
                <w:sz w:val="24"/>
              </w:rPr>
              <w:t>学号</w:t>
            </w:r>
          </w:p>
        </w:tc>
        <w:tc>
          <w:tcPr>
            <w:tcW w:w="1635" w:type="dxa"/>
            <w:gridSpan w:val="4"/>
            <w:vAlign w:val="center"/>
          </w:tcPr>
          <w:p w14:paraId="364B6CC0" w14:textId="19E1662B" w:rsidR="000B34C3" w:rsidRDefault="00CE5D65">
            <w:pPr>
              <w:jc w:val="center"/>
              <w:rPr>
                <w:rFonts w:ascii="宋体" w:eastAsia="宋体" w:hAnsi="宋体" w:cs="宋体" w:hint="eastAsia"/>
                <w:bCs/>
                <w:sz w:val="24"/>
              </w:rPr>
            </w:pPr>
            <w:r>
              <w:rPr>
                <w:rFonts w:ascii="宋体" w:eastAsia="宋体" w:hAnsi="宋体" w:cs="宋体" w:hint="eastAsia"/>
                <w:bCs/>
                <w:sz w:val="24"/>
              </w:rPr>
              <w:t>10224507041</w:t>
            </w:r>
          </w:p>
        </w:tc>
      </w:tr>
      <w:tr w:rsidR="000B34C3" w14:paraId="5D61959C" w14:textId="77777777">
        <w:trPr>
          <w:gridAfter w:val="1"/>
          <w:wAfter w:w="26" w:type="dxa"/>
          <w:trHeight w:val="516"/>
        </w:trPr>
        <w:tc>
          <w:tcPr>
            <w:tcW w:w="9735" w:type="dxa"/>
            <w:gridSpan w:val="19"/>
            <w:tcBorders>
              <w:bottom w:val="dotted" w:sz="4" w:space="0" w:color="auto"/>
            </w:tcBorders>
            <w:vAlign w:val="center"/>
          </w:tcPr>
          <w:p w14:paraId="1850A0BD" w14:textId="77777777" w:rsidR="000B34C3" w:rsidRDefault="00000000">
            <w:pPr>
              <w:rPr>
                <w:b/>
                <w:sz w:val="28"/>
                <w:szCs w:val="28"/>
              </w:rPr>
            </w:pPr>
            <w:r>
              <w:rPr>
                <w:rFonts w:hint="eastAsia"/>
                <w:b/>
                <w:sz w:val="24"/>
              </w:rPr>
              <w:t>六、指导教师意见</w:t>
            </w:r>
          </w:p>
        </w:tc>
      </w:tr>
      <w:tr w:rsidR="000B34C3" w14:paraId="6254BB03" w14:textId="77777777">
        <w:trPr>
          <w:gridAfter w:val="1"/>
          <w:wAfter w:w="26" w:type="dxa"/>
          <w:trHeight w:val="4876"/>
        </w:trPr>
        <w:tc>
          <w:tcPr>
            <w:tcW w:w="9735" w:type="dxa"/>
            <w:gridSpan w:val="19"/>
            <w:tcBorders>
              <w:top w:val="dotted" w:sz="4" w:space="0" w:color="auto"/>
              <w:bottom w:val="dotted" w:sz="4" w:space="0" w:color="auto"/>
            </w:tcBorders>
          </w:tcPr>
          <w:p w14:paraId="7BB2C3CF" w14:textId="77777777" w:rsidR="000B34C3" w:rsidRDefault="000B34C3">
            <w:pPr>
              <w:rPr>
                <w:b/>
                <w:sz w:val="28"/>
                <w:szCs w:val="28"/>
              </w:rPr>
            </w:pPr>
          </w:p>
          <w:p w14:paraId="1E4D1D80" w14:textId="60DB5FD0" w:rsidR="00CE5D65" w:rsidRDefault="00CE5D65">
            <w:pPr>
              <w:rPr>
                <w:rFonts w:hint="eastAsia"/>
                <w:b/>
                <w:sz w:val="28"/>
                <w:szCs w:val="28"/>
              </w:rPr>
            </w:pPr>
            <w:r w:rsidRPr="00CE5D65">
              <w:rPr>
                <w:rFonts w:hint="eastAsia"/>
                <w:bCs/>
                <w:sz w:val="24"/>
              </w:rPr>
              <w:t>本课题既有重要的理论研究价值，也具备明确的工程应用意义，能够为后续将</w:t>
            </w:r>
            <w:r w:rsidRPr="00CE5D65">
              <w:rPr>
                <w:rFonts w:hint="eastAsia"/>
                <w:bCs/>
                <w:sz w:val="24"/>
              </w:rPr>
              <w:t xml:space="preserve"> LLM </w:t>
            </w:r>
            <w:r w:rsidRPr="00CE5D65">
              <w:rPr>
                <w:rFonts w:hint="eastAsia"/>
                <w:bCs/>
                <w:sz w:val="24"/>
              </w:rPr>
              <w:t>广泛部署于移动机器人、服务机器人及边缘智能设备提供实践参考与方法指导。同意开题。</w:t>
            </w:r>
          </w:p>
        </w:tc>
      </w:tr>
      <w:tr w:rsidR="000B34C3" w14:paraId="50B790EF" w14:textId="77777777" w:rsidTr="00CE5D65">
        <w:trPr>
          <w:gridAfter w:val="1"/>
          <w:wAfter w:w="26" w:type="dxa"/>
          <w:trHeight w:val="481"/>
        </w:trPr>
        <w:tc>
          <w:tcPr>
            <w:tcW w:w="3675" w:type="dxa"/>
            <w:gridSpan w:val="5"/>
            <w:tcBorders>
              <w:top w:val="dotted" w:sz="4" w:space="0" w:color="auto"/>
              <w:right w:val="dotted" w:sz="4" w:space="0" w:color="auto"/>
            </w:tcBorders>
          </w:tcPr>
          <w:p w14:paraId="1044D117" w14:textId="77777777" w:rsidR="000B34C3" w:rsidRDefault="00000000">
            <w:pPr>
              <w:rPr>
                <w:rFonts w:ascii="宋体" w:eastAsia="宋体" w:hAnsi="宋体" w:cs="宋体" w:hint="eastAsia"/>
                <w:bCs/>
                <w:sz w:val="24"/>
              </w:rPr>
            </w:pPr>
            <w:r>
              <w:rPr>
                <w:rFonts w:ascii="宋体" w:eastAsia="宋体" w:hAnsi="宋体" w:cs="宋体" w:hint="eastAsia"/>
                <w:bCs/>
                <w:sz w:val="24"/>
              </w:rPr>
              <w:t xml:space="preserve"> </w:t>
            </w:r>
          </w:p>
        </w:tc>
        <w:tc>
          <w:tcPr>
            <w:tcW w:w="825" w:type="dxa"/>
            <w:gridSpan w:val="3"/>
            <w:tcBorders>
              <w:top w:val="dotted" w:sz="4" w:space="0" w:color="auto"/>
              <w:left w:val="dotted" w:sz="4" w:space="0" w:color="auto"/>
              <w:right w:val="dotted" w:sz="4" w:space="0" w:color="auto"/>
            </w:tcBorders>
            <w:vAlign w:val="center"/>
          </w:tcPr>
          <w:p w14:paraId="6723C504" w14:textId="77777777" w:rsidR="000B34C3" w:rsidRDefault="00000000">
            <w:pPr>
              <w:rPr>
                <w:rFonts w:ascii="宋体" w:eastAsia="宋体" w:hAnsi="宋体" w:cs="宋体" w:hint="eastAsia"/>
                <w:bCs/>
                <w:sz w:val="24"/>
              </w:rPr>
            </w:pPr>
            <w:r>
              <w:rPr>
                <w:rFonts w:ascii="宋体" w:eastAsia="宋体" w:hAnsi="宋体" w:cs="宋体" w:hint="eastAsia"/>
                <w:bCs/>
                <w:sz w:val="24"/>
              </w:rPr>
              <w:t>签字：</w:t>
            </w:r>
          </w:p>
        </w:tc>
        <w:tc>
          <w:tcPr>
            <w:tcW w:w="1137" w:type="dxa"/>
            <w:gridSpan w:val="2"/>
            <w:tcBorders>
              <w:top w:val="dotted" w:sz="4" w:space="0" w:color="auto"/>
              <w:left w:val="dotted" w:sz="4" w:space="0" w:color="auto"/>
              <w:right w:val="dotted" w:sz="4" w:space="0" w:color="auto"/>
            </w:tcBorders>
            <w:vAlign w:val="center"/>
          </w:tcPr>
          <w:p w14:paraId="4BECCD4A" w14:textId="77777777" w:rsidR="000B34C3" w:rsidRDefault="000B34C3">
            <w:pPr>
              <w:rPr>
                <w:rFonts w:ascii="宋体" w:eastAsia="宋体" w:hAnsi="宋体" w:cs="宋体" w:hint="eastAsia"/>
                <w:bCs/>
                <w:sz w:val="24"/>
              </w:rPr>
            </w:pPr>
          </w:p>
        </w:tc>
        <w:tc>
          <w:tcPr>
            <w:tcW w:w="1668" w:type="dxa"/>
            <w:gridSpan w:val="3"/>
            <w:tcBorders>
              <w:top w:val="dotted" w:sz="4" w:space="0" w:color="auto"/>
              <w:left w:val="dotted" w:sz="4" w:space="0" w:color="auto"/>
              <w:right w:val="dotted" w:sz="4" w:space="0" w:color="auto"/>
            </w:tcBorders>
            <w:vAlign w:val="center"/>
          </w:tcPr>
          <w:p w14:paraId="09EDF0F4" w14:textId="77777777" w:rsidR="000B34C3" w:rsidRDefault="00000000">
            <w:pPr>
              <w:jc w:val="right"/>
              <w:rPr>
                <w:rFonts w:ascii="宋体" w:eastAsia="宋体" w:hAnsi="宋体" w:cs="宋体" w:hint="eastAsia"/>
                <w:bCs/>
                <w:sz w:val="24"/>
              </w:rPr>
            </w:pPr>
            <w:r>
              <w:rPr>
                <w:rFonts w:ascii="宋体" w:eastAsia="宋体" w:hAnsi="宋体" w:cs="宋体" w:hint="eastAsia"/>
                <w:bCs/>
                <w:sz w:val="24"/>
              </w:rPr>
              <w:t>年</w:t>
            </w:r>
          </w:p>
        </w:tc>
        <w:tc>
          <w:tcPr>
            <w:tcW w:w="1065" w:type="dxa"/>
            <w:gridSpan w:val="3"/>
            <w:tcBorders>
              <w:top w:val="dotted" w:sz="4" w:space="0" w:color="auto"/>
              <w:left w:val="dotted" w:sz="4" w:space="0" w:color="auto"/>
              <w:right w:val="dotted" w:sz="4" w:space="0" w:color="auto"/>
            </w:tcBorders>
            <w:vAlign w:val="center"/>
          </w:tcPr>
          <w:p w14:paraId="5E24B03C" w14:textId="77777777" w:rsidR="000B34C3" w:rsidRDefault="00000000">
            <w:pPr>
              <w:jc w:val="right"/>
              <w:rPr>
                <w:rFonts w:ascii="宋体" w:eastAsia="宋体" w:hAnsi="宋体" w:cs="宋体" w:hint="eastAsia"/>
                <w:bCs/>
                <w:sz w:val="24"/>
              </w:rPr>
            </w:pPr>
            <w:r>
              <w:rPr>
                <w:rFonts w:ascii="宋体" w:eastAsia="宋体" w:hAnsi="宋体" w:cs="宋体" w:hint="eastAsia"/>
                <w:bCs/>
                <w:sz w:val="24"/>
              </w:rPr>
              <w:t>月</w:t>
            </w:r>
          </w:p>
        </w:tc>
        <w:tc>
          <w:tcPr>
            <w:tcW w:w="1050" w:type="dxa"/>
            <w:tcBorders>
              <w:top w:val="dotted" w:sz="4" w:space="0" w:color="auto"/>
              <w:left w:val="dotted" w:sz="4" w:space="0" w:color="auto"/>
              <w:right w:val="dotted" w:sz="4" w:space="0" w:color="auto"/>
            </w:tcBorders>
            <w:vAlign w:val="center"/>
          </w:tcPr>
          <w:p w14:paraId="35F559F2" w14:textId="77777777" w:rsidR="000B34C3" w:rsidRDefault="00000000">
            <w:pPr>
              <w:jc w:val="right"/>
              <w:rPr>
                <w:rFonts w:ascii="宋体" w:eastAsia="宋体" w:hAnsi="宋体" w:cs="宋体" w:hint="eastAsia"/>
                <w:bCs/>
                <w:sz w:val="24"/>
              </w:rPr>
            </w:pPr>
            <w:r>
              <w:rPr>
                <w:rFonts w:ascii="宋体" w:eastAsia="宋体" w:hAnsi="宋体" w:cs="宋体" w:hint="eastAsia"/>
                <w:bCs/>
                <w:sz w:val="24"/>
              </w:rPr>
              <w:t>日</w:t>
            </w:r>
          </w:p>
        </w:tc>
        <w:tc>
          <w:tcPr>
            <w:tcW w:w="315" w:type="dxa"/>
            <w:gridSpan w:val="2"/>
            <w:tcBorders>
              <w:top w:val="dotted" w:sz="4" w:space="0" w:color="auto"/>
              <w:left w:val="dotted" w:sz="4" w:space="0" w:color="auto"/>
            </w:tcBorders>
            <w:vAlign w:val="center"/>
          </w:tcPr>
          <w:p w14:paraId="4E8ECEA2" w14:textId="77777777" w:rsidR="000B34C3" w:rsidRDefault="000B34C3">
            <w:pPr>
              <w:jc w:val="center"/>
              <w:rPr>
                <w:rFonts w:ascii="宋体" w:eastAsia="宋体" w:hAnsi="宋体" w:cs="宋体" w:hint="eastAsia"/>
                <w:bCs/>
                <w:sz w:val="24"/>
              </w:rPr>
            </w:pPr>
          </w:p>
        </w:tc>
      </w:tr>
      <w:tr w:rsidR="000B34C3" w14:paraId="285943A2" w14:textId="77777777">
        <w:trPr>
          <w:gridAfter w:val="1"/>
          <w:wAfter w:w="26" w:type="dxa"/>
          <w:trHeight w:val="561"/>
        </w:trPr>
        <w:tc>
          <w:tcPr>
            <w:tcW w:w="9735" w:type="dxa"/>
            <w:gridSpan w:val="19"/>
            <w:vAlign w:val="center"/>
          </w:tcPr>
          <w:p w14:paraId="1459ED6F" w14:textId="77777777" w:rsidR="000B34C3" w:rsidRDefault="00000000">
            <w:pPr>
              <w:rPr>
                <w:rFonts w:ascii="宋体" w:eastAsia="宋体" w:hAnsi="宋体" w:cs="宋体" w:hint="eastAsia"/>
                <w:bCs/>
                <w:sz w:val="24"/>
              </w:rPr>
            </w:pPr>
            <w:r>
              <w:rPr>
                <w:rFonts w:hint="eastAsia"/>
                <w:b/>
                <w:sz w:val="24"/>
              </w:rPr>
              <w:t>七、开题答辩小组意见</w:t>
            </w:r>
          </w:p>
        </w:tc>
      </w:tr>
      <w:tr w:rsidR="000B34C3" w14:paraId="03E053A4" w14:textId="77777777">
        <w:trPr>
          <w:gridAfter w:val="1"/>
          <w:wAfter w:w="26" w:type="dxa"/>
          <w:trHeight w:val="5896"/>
        </w:trPr>
        <w:tc>
          <w:tcPr>
            <w:tcW w:w="9735" w:type="dxa"/>
            <w:gridSpan w:val="19"/>
            <w:tcBorders>
              <w:bottom w:val="dotted" w:sz="4" w:space="0" w:color="auto"/>
            </w:tcBorders>
          </w:tcPr>
          <w:p w14:paraId="283D6C86" w14:textId="77777777" w:rsidR="000B34C3" w:rsidRDefault="000B34C3">
            <w:pPr>
              <w:rPr>
                <w:rFonts w:ascii="宋体" w:eastAsia="宋体" w:hAnsi="宋体" w:cs="宋体" w:hint="eastAsia"/>
                <w:bCs/>
                <w:sz w:val="24"/>
              </w:rPr>
            </w:pPr>
          </w:p>
        </w:tc>
      </w:tr>
      <w:tr w:rsidR="000B34C3" w14:paraId="40D5CCD9" w14:textId="77777777" w:rsidTr="00CE5D65">
        <w:trPr>
          <w:gridAfter w:val="1"/>
          <w:wAfter w:w="26" w:type="dxa"/>
          <w:trHeight w:val="431"/>
        </w:trPr>
        <w:tc>
          <w:tcPr>
            <w:tcW w:w="1695" w:type="dxa"/>
            <w:gridSpan w:val="3"/>
            <w:tcBorders>
              <w:top w:val="dotted" w:sz="4" w:space="0" w:color="auto"/>
              <w:right w:val="dotted" w:sz="4" w:space="0" w:color="auto"/>
            </w:tcBorders>
          </w:tcPr>
          <w:p w14:paraId="3A593505" w14:textId="77777777" w:rsidR="000B34C3" w:rsidRDefault="000B34C3">
            <w:pPr>
              <w:rPr>
                <w:rFonts w:ascii="宋体" w:eastAsia="宋体" w:hAnsi="宋体" w:cs="宋体" w:hint="eastAsia"/>
                <w:bCs/>
                <w:sz w:val="24"/>
              </w:rPr>
            </w:pPr>
          </w:p>
        </w:tc>
        <w:tc>
          <w:tcPr>
            <w:tcW w:w="1800" w:type="dxa"/>
            <w:tcBorders>
              <w:top w:val="dotted" w:sz="4" w:space="0" w:color="auto"/>
              <w:left w:val="dotted" w:sz="4" w:space="0" w:color="auto"/>
              <w:right w:val="dotted" w:sz="4" w:space="0" w:color="auto"/>
            </w:tcBorders>
            <w:vAlign w:val="center"/>
          </w:tcPr>
          <w:p w14:paraId="54C601B0" w14:textId="77777777" w:rsidR="000B34C3" w:rsidRDefault="00000000">
            <w:pPr>
              <w:rPr>
                <w:rFonts w:ascii="宋体" w:eastAsia="宋体" w:hAnsi="宋体" w:cs="宋体" w:hint="eastAsia"/>
                <w:bCs/>
                <w:sz w:val="24"/>
              </w:rPr>
            </w:pPr>
            <w:r>
              <w:rPr>
                <w:rFonts w:ascii="宋体" w:eastAsia="宋体" w:hAnsi="宋体" w:cs="宋体" w:hint="eastAsia"/>
                <w:bCs/>
                <w:sz w:val="24"/>
              </w:rPr>
              <w:t>小组成员签字：</w:t>
            </w:r>
          </w:p>
        </w:tc>
        <w:tc>
          <w:tcPr>
            <w:tcW w:w="2142" w:type="dxa"/>
            <w:gridSpan w:val="6"/>
            <w:tcBorders>
              <w:top w:val="dotted" w:sz="4" w:space="0" w:color="auto"/>
              <w:left w:val="dotted" w:sz="4" w:space="0" w:color="auto"/>
              <w:right w:val="dotted" w:sz="4" w:space="0" w:color="auto"/>
            </w:tcBorders>
            <w:vAlign w:val="center"/>
          </w:tcPr>
          <w:p w14:paraId="01D0EF6C" w14:textId="77777777" w:rsidR="000B34C3" w:rsidRDefault="000B34C3">
            <w:pPr>
              <w:rPr>
                <w:rFonts w:ascii="宋体" w:eastAsia="宋体" w:hAnsi="宋体" w:cs="宋体" w:hint="eastAsia"/>
                <w:bCs/>
                <w:sz w:val="24"/>
              </w:rPr>
            </w:pPr>
          </w:p>
        </w:tc>
        <w:tc>
          <w:tcPr>
            <w:tcW w:w="1668" w:type="dxa"/>
            <w:gridSpan w:val="3"/>
            <w:tcBorders>
              <w:top w:val="dotted" w:sz="4" w:space="0" w:color="auto"/>
              <w:left w:val="dotted" w:sz="4" w:space="0" w:color="auto"/>
              <w:right w:val="dotted" w:sz="4" w:space="0" w:color="auto"/>
            </w:tcBorders>
            <w:vAlign w:val="center"/>
          </w:tcPr>
          <w:p w14:paraId="73159828" w14:textId="77777777" w:rsidR="000B34C3" w:rsidRDefault="00000000">
            <w:pPr>
              <w:jc w:val="right"/>
              <w:rPr>
                <w:rFonts w:ascii="宋体" w:eastAsia="宋体" w:hAnsi="宋体" w:cs="宋体" w:hint="eastAsia"/>
                <w:bCs/>
                <w:sz w:val="24"/>
              </w:rPr>
            </w:pPr>
            <w:r>
              <w:rPr>
                <w:rFonts w:ascii="宋体" w:eastAsia="宋体" w:hAnsi="宋体" w:cs="宋体" w:hint="eastAsia"/>
                <w:bCs/>
                <w:sz w:val="24"/>
              </w:rPr>
              <w:t>年</w:t>
            </w:r>
          </w:p>
        </w:tc>
        <w:tc>
          <w:tcPr>
            <w:tcW w:w="1065" w:type="dxa"/>
            <w:gridSpan w:val="3"/>
            <w:tcBorders>
              <w:top w:val="dotted" w:sz="4" w:space="0" w:color="auto"/>
              <w:left w:val="dotted" w:sz="4" w:space="0" w:color="auto"/>
              <w:right w:val="dotted" w:sz="4" w:space="0" w:color="auto"/>
            </w:tcBorders>
            <w:vAlign w:val="center"/>
          </w:tcPr>
          <w:p w14:paraId="197CE343" w14:textId="77777777" w:rsidR="000B34C3" w:rsidRDefault="00000000">
            <w:pPr>
              <w:jc w:val="right"/>
              <w:rPr>
                <w:rFonts w:ascii="宋体" w:eastAsia="宋体" w:hAnsi="宋体" w:cs="宋体" w:hint="eastAsia"/>
                <w:bCs/>
                <w:sz w:val="24"/>
              </w:rPr>
            </w:pPr>
            <w:r>
              <w:rPr>
                <w:rFonts w:ascii="宋体" w:eastAsia="宋体" w:hAnsi="宋体" w:cs="宋体" w:hint="eastAsia"/>
                <w:bCs/>
                <w:sz w:val="24"/>
              </w:rPr>
              <w:t>月</w:t>
            </w:r>
          </w:p>
        </w:tc>
        <w:tc>
          <w:tcPr>
            <w:tcW w:w="1065" w:type="dxa"/>
            <w:gridSpan w:val="2"/>
            <w:tcBorders>
              <w:top w:val="dotted" w:sz="4" w:space="0" w:color="auto"/>
              <w:left w:val="dotted" w:sz="4" w:space="0" w:color="auto"/>
            </w:tcBorders>
            <w:vAlign w:val="center"/>
          </w:tcPr>
          <w:p w14:paraId="5900BF04" w14:textId="77777777" w:rsidR="000B34C3" w:rsidRDefault="00000000">
            <w:pPr>
              <w:jc w:val="right"/>
              <w:rPr>
                <w:rFonts w:ascii="宋体" w:eastAsia="宋体" w:hAnsi="宋体" w:cs="宋体" w:hint="eastAsia"/>
                <w:bCs/>
                <w:sz w:val="24"/>
              </w:rPr>
            </w:pPr>
            <w:r>
              <w:rPr>
                <w:rFonts w:ascii="宋体" w:eastAsia="宋体" w:hAnsi="宋体" w:cs="宋体" w:hint="eastAsia"/>
                <w:bCs/>
                <w:sz w:val="24"/>
              </w:rPr>
              <w:t xml:space="preserve"> 日</w:t>
            </w:r>
          </w:p>
        </w:tc>
        <w:tc>
          <w:tcPr>
            <w:tcW w:w="300" w:type="dxa"/>
            <w:tcBorders>
              <w:top w:val="dotted" w:sz="4" w:space="0" w:color="auto"/>
            </w:tcBorders>
          </w:tcPr>
          <w:p w14:paraId="65875648" w14:textId="77777777" w:rsidR="000B34C3" w:rsidRDefault="000B34C3">
            <w:pPr>
              <w:jc w:val="center"/>
              <w:rPr>
                <w:rFonts w:ascii="宋体" w:eastAsia="宋体" w:hAnsi="宋体" w:cs="宋体" w:hint="eastAsia"/>
                <w:bCs/>
                <w:sz w:val="24"/>
              </w:rPr>
            </w:pPr>
          </w:p>
        </w:tc>
      </w:tr>
    </w:tbl>
    <w:p w14:paraId="33CD6C29" w14:textId="77777777" w:rsidR="000B34C3" w:rsidRDefault="00000000">
      <w:pPr>
        <w:jc w:val="center"/>
        <w:rPr>
          <w:bCs/>
          <w:sz w:val="24"/>
        </w:rPr>
      </w:pPr>
      <w:r>
        <w:rPr>
          <w:rFonts w:hint="eastAsia"/>
          <w:bCs/>
          <w:szCs w:val="21"/>
        </w:rPr>
        <w:t>本科生院编制</w:t>
      </w:r>
    </w:p>
    <w:sectPr w:rsidR="000B34C3">
      <w:footerReference w:type="default" r:id="rId7"/>
      <w:pgSz w:w="11906" w:h="16838"/>
      <w:pgMar w:top="1417" w:right="1417" w:bottom="1134" w:left="1701"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34972" w14:textId="77777777" w:rsidR="00EA6EE8" w:rsidRDefault="00EA6EE8">
      <w:r>
        <w:separator/>
      </w:r>
    </w:p>
  </w:endnote>
  <w:endnote w:type="continuationSeparator" w:id="0">
    <w:p w14:paraId="7C7CB883" w14:textId="77777777" w:rsidR="00EA6EE8" w:rsidRDefault="00EA6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535019"/>
      <w:docPartObj>
        <w:docPartGallery w:val="AutoText"/>
      </w:docPartObj>
    </w:sdtPr>
    <w:sdtContent>
      <w:p w14:paraId="1B647060" w14:textId="77777777" w:rsidR="000B34C3" w:rsidRDefault="00000000">
        <w:pPr>
          <w:pStyle w:val="a3"/>
          <w:jc w:val="center"/>
        </w:pPr>
        <w:r>
          <w:fldChar w:fldCharType="begin"/>
        </w:r>
        <w:r>
          <w:instrText>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BBEA" w14:textId="77777777" w:rsidR="00EA6EE8" w:rsidRDefault="00EA6EE8">
      <w:r>
        <w:separator/>
      </w:r>
    </w:p>
  </w:footnote>
  <w:footnote w:type="continuationSeparator" w:id="0">
    <w:p w14:paraId="6D9DD144" w14:textId="77777777" w:rsidR="00EA6EE8" w:rsidRDefault="00EA6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FE3"/>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D3A48"/>
    <w:multiLevelType w:val="multilevel"/>
    <w:tmpl w:val="11904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72DED"/>
    <w:multiLevelType w:val="multilevel"/>
    <w:tmpl w:val="48B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A6EF2"/>
    <w:multiLevelType w:val="multilevel"/>
    <w:tmpl w:val="F046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E385B"/>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00410"/>
    <w:multiLevelType w:val="multilevel"/>
    <w:tmpl w:val="0906A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C82C67"/>
    <w:multiLevelType w:val="multilevel"/>
    <w:tmpl w:val="5FE4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C2A52"/>
    <w:multiLevelType w:val="hybridMultilevel"/>
    <w:tmpl w:val="265E6B40"/>
    <w:lvl w:ilvl="0" w:tplc="99FCEA0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98D1C88"/>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63924"/>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65AEF"/>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D719B"/>
    <w:multiLevelType w:val="multilevel"/>
    <w:tmpl w:val="4CA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83902"/>
    <w:multiLevelType w:val="multilevel"/>
    <w:tmpl w:val="72967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107E54"/>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E86830"/>
    <w:multiLevelType w:val="multilevel"/>
    <w:tmpl w:val="73B8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A5FE8"/>
    <w:multiLevelType w:val="hybridMultilevel"/>
    <w:tmpl w:val="1BEED8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D1F006D"/>
    <w:multiLevelType w:val="multilevel"/>
    <w:tmpl w:val="E21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7120B"/>
    <w:multiLevelType w:val="hybridMultilevel"/>
    <w:tmpl w:val="EAFC67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D76973"/>
    <w:multiLevelType w:val="multilevel"/>
    <w:tmpl w:val="407E9968"/>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72E04"/>
    <w:multiLevelType w:val="hybridMultilevel"/>
    <w:tmpl w:val="3EB6217A"/>
    <w:lvl w:ilvl="0" w:tplc="5B4031D0">
      <w:start w:val="1"/>
      <w:numFmt w:val="decimal"/>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3130939">
    <w:abstractNumId w:val="12"/>
  </w:num>
  <w:num w:numId="2" w16cid:durableId="435903189">
    <w:abstractNumId w:val="1"/>
  </w:num>
  <w:num w:numId="3" w16cid:durableId="779378084">
    <w:abstractNumId w:val="14"/>
  </w:num>
  <w:num w:numId="4" w16cid:durableId="142040339">
    <w:abstractNumId w:val="5"/>
  </w:num>
  <w:num w:numId="5" w16cid:durableId="39130421">
    <w:abstractNumId w:val="11"/>
  </w:num>
  <w:num w:numId="6" w16cid:durableId="1119224561">
    <w:abstractNumId w:val="6"/>
  </w:num>
  <w:num w:numId="7" w16cid:durableId="82185670">
    <w:abstractNumId w:val="3"/>
  </w:num>
  <w:num w:numId="8" w16cid:durableId="347293569">
    <w:abstractNumId w:val="2"/>
  </w:num>
  <w:num w:numId="9" w16cid:durableId="681475464">
    <w:abstractNumId w:val="16"/>
  </w:num>
  <w:num w:numId="10" w16cid:durableId="1972319100">
    <w:abstractNumId w:val="15"/>
  </w:num>
  <w:num w:numId="11" w16cid:durableId="1819028721">
    <w:abstractNumId w:val="7"/>
  </w:num>
  <w:num w:numId="12" w16cid:durableId="1761676554">
    <w:abstractNumId w:val="19"/>
  </w:num>
  <w:num w:numId="13" w16cid:durableId="1013995374">
    <w:abstractNumId w:val="17"/>
  </w:num>
  <w:num w:numId="14" w16cid:durableId="1321156392">
    <w:abstractNumId w:val="8"/>
  </w:num>
  <w:num w:numId="15" w16cid:durableId="344476665">
    <w:abstractNumId w:val="13"/>
  </w:num>
  <w:num w:numId="16" w16cid:durableId="1528640859">
    <w:abstractNumId w:val="4"/>
  </w:num>
  <w:num w:numId="17" w16cid:durableId="875659248">
    <w:abstractNumId w:val="0"/>
  </w:num>
  <w:num w:numId="18" w16cid:durableId="516233490">
    <w:abstractNumId w:val="18"/>
  </w:num>
  <w:num w:numId="19" w16cid:durableId="30613076">
    <w:abstractNumId w:val="9"/>
  </w:num>
  <w:num w:numId="20" w16cid:durableId="1614169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10"/>
  <w:drawingGridVerticalSpacing w:val="156"/>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D7E33A2"/>
    <w:rsid w:val="00032E78"/>
    <w:rsid w:val="000B34C3"/>
    <w:rsid w:val="000F2A34"/>
    <w:rsid w:val="00121CF7"/>
    <w:rsid w:val="0017325A"/>
    <w:rsid w:val="00244427"/>
    <w:rsid w:val="00297953"/>
    <w:rsid w:val="002D7CA5"/>
    <w:rsid w:val="003B0FBA"/>
    <w:rsid w:val="003F2C97"/>
    <w:rsid w:val="00425566"/>
    <w:rsid w:val="004B6722"/>
    <w:rsid w:val="005C2094"/>
    <w:rsid w:val="00601D6B"/>
    <w:rsid w:val="007D7FA8"/>
    <w:rsid w:val="008653DA"/>
    <w:rsid w:val="008D0FDB"/>
    <w:rsid w:val="009144AE"/>
    <w:rsid w:val="009152EB"/>
    <w:rsid w:val="0092756A"/>
    <w:rsid w:val="00936DF4"/>
    <w:rsid w:val="009F0A78"/>
    <w:rsid w:val="00A16497"/>
    <w:rsid w:val="00B468CD"/>
    <w:rsid w:val="00B94822"/>
    <w:rsid w:val="00BC3CB7"/>
    <w:rsid w:val="00C600EB"/>
    <w:rsid w:val="00C63940"/>
    <w:rsid w:val="00CE12F9"/>
    <w:rsid w:val="00CE5D65"/>
    <w:rsid w:val="00DC2BC3"/>
    <w:rsid w:val="00E12DA6"/>
    <w:rsid w:val="00EA6EE8"/>
    <w:rsid w:val="00F827C7"/>
    <w:rsid w:val="01506E55"/>
    <w:rsid w:val="01C83516"/>
    <w:rsid w:val="027B24F8"/>
    <w:rsid w:val="06222A2F"/>
    <w:rsid w:val="0A26796A"/>
    <w:rsid w:val="0C0F48A6"/>
    <w:rsid w:val="0D7E33A2"/>
    <w:rsid w:val="0E5D07D4"/>
    <w:rsid w:val="0FA80826"/>
    <w:rsid w:val="10412C75"/>
    <w:rsid w:val="11B27646"/>
    <w:rsid w:val="129D3F32"/>
    <w:rsid w:val="18BC4152"/>
    <w:rsid w:val="1AAE6695"/>
    <w:rsid w:val="21D8514C"/>
    <w:rsid w:val="21E6670A"/>
    <w:rsid w:val="242A46C3"/>
    <w:rsid w:val="266E553D"/>
    <w:rsid w:val="2A915587"/>
    <w:rsid w:val="2B301D62"/>
    <w:rsid w:val="2BF030FB"/>
    <w:rsid w:val="2FF63A01"/>
    <w:rsid w:val="34E7075E"/>
    <w:rsid w:val="366268D5"/>
    <w:rsid w:val="36A22127"/>
    <w:rsid w:val="3900278B"/>
    <w:rsid w:val="3BF430B8"/>
    <w:rsid w:val="3C8C6EE6"/>
    <w:rsid w:val="409A2A44"/>
    <w:rsid w:val="42290F88"/>
    <w:rsid w:val="45A213AA"/>
    <w:rsid w:val="48F70A54"/>
    <w:rsid w:val="4C5F48EB"/>
    <w:rsid w:val="50685B27"/>
    <w:rsid w:val="57F7722A"/>
    <w:rsid w:val="637B6AC1"/>
    <w:rsid w:val="673D7B61"/>
    <w:rsid w:val="69895E13"/>
    <w:rsid w:val="6E5A10A5"/>
    <w:rsid w:val="71F7104F"/>
    <w:rsid w:val="760E1700"/>
    <w:rsid w:val="7B9F2AC9"/>
    <w:rsid w:val="7C4A5A8E"/>
    <w:rsid w:val="7CE70C0B"/>
    <w:rsid w:val="7F287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B9370"/>
  <w15:docId w15:val="{EE0F2B93-A9D0-4DF4-A414-F39D89683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basedOn w:val="a0"/>
    <w:link w:val="a3"/>
    <w:uiPriority w:val="99"/>
    <w:rPr>
      <w:kern w:val="2"/>
      <w:sz w:val="18"/>
      <w:szCs w:val="24"/>
    </w:rPr>
  </w:style>
  <w:style w:type="character" w:styleId="a7">
    <w:name w:val="Hyperlink"/>
    <w:basedOn w:val="a0"/>
    <w:rsid w:val="003F2C97"/>
    <w:rPr>
      <w:color w:val="0563C1" w:themeColor="hyperlink"/>
      <w:u w:val="single"/>
    </w:rPr>
  </w:style>
  <w:style w:type="character" w:styleId="a8">
    <w:name w:val="Unresolved Mention"/>
    <w:basedOn w:val="a0"/>
    <w:uiPriority w:val="99"/>
    <w:semiHidden/>
    <w:unhideWhenUsed/>
    <w:rsid w:val="003F2C97"/>
    <w:rPr>
      <w:color w:val="605E5C"/>
      <w:shd w:val="clear" w:color="auto" w:fill="E1DFDD"/>
    </w:rPr>
  </w:style>
  <w:style w:type="paragraph" w:styleId="a9">
    <w:name w:val="List Paragraph"/>
    <w:basedOn w:val="a"/>
    <w:uiPriority w:val="99"/>
    <w:unhideWhenUsed/>
    <w:rsid w:val="003F2C97"/>
    <w:pPr>
      <w:ind w:firstLineChars="200" w:firstLine="420"/>
    </w:pPr>
  </w:style>
  <w:style w:type="character" w:styleId="aa">
    <w:name w:val="FollowedHyperlink"/>
    <w:basedOn w:val="a0"/>
    <w:rsid w:val="00121C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746</TotalTime>
  <Pages>1</Pages>
  <Words>2586</Words>
  <Characters>3700</Characters>
  <Application>Microsoft Office Word</Application>
  <DocSecurity>0</DocSecurity>
  <Lines>160</Lines>
  <Paragraphs>118</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qiyahui</dc:creator>
  <cp:lastModifiedBy>kevin yao</cp:lastModifiedBy>
  <cp:revision>16</cp:revision>
  <cp:lastPrinted>2026-01-07T01:12:00Z</cp:lastPrinted>
  <dcterms:created xsi:type="dcterms:W3CDTF">2016-04-28T05:26:00Z</dcterms:created>
  <dcterms:modified xsi:type="dcterms:W3CDTF">2026-01-07T01:12:00Z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eyJoZGlkIjoiNzE4MGM4YmU5ODIwNTU2ZTE5Mjc1ZDZjMThmYmNlZmEiLCJ1c2VySWQiOiIxNTgyMzk3OTczIn0=</vt:lpwstr>
  </property>
  <property fmtid="{D5CDD505-2E9C-101B-9397-08002B2CF9AE}" pid="4" name="ICV">
    <vt:lpwstr>0D19C579D3E947D7ABA6340B983BF99A_12</vt:lpwstr>
  </property>
</Properties>
</file>