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0"/>
          <w:rFonts w:ascii="黑体" w:hAnsi="黑体" w:eastAsia="黑体"/>
        </w:rPr>
        <w:t>送达地址确认书</w:t>
      </w:r>
    </w:p>
    <w:p>
      <w:pPr>
        <w:spacing w:line="44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>案由：{{ cause_of_action }}    受送达人姓名/单位：{{ recipient_name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受送达当事人主体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{{ recipient_name }} (证件号/代码: {{ recipient_id }})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委托诉讼代理人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{{ lawyer_name }} ({{ law_firm }}, 电话: {{ lawyer_phone }})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纸质邮寄送达地址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{{ mail_address }} (邮政编码: {{ postal_code }})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移动电话及短信送达号码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{{ mobile_phone }}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电子邮箱送达地址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{{ email_address }}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center"/>
            </w:pPr>
            <w:r>
              <w:rPr>
                <w:rFonts w:ascii="黑体" w:hAnsi="黑体"/>
                <w:b/>
                <w:color w:val="000000"/>
                <w:sz w:val="24"/>
                <w:rFonts w:ascii="黑体" w:hAnsi="黑体" w:eastAsia="黑体"/>
              </w:rPr>
              <w:t>当事人电子送达确认意向</w:t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400" w:lineRule="exact" w:before="0" w:after="80"/>
              <w:ind w:firstLine="0"/>
              <w:jc w:val="left"/>
            </w:pPr>
            <w:r>
              <w:rPr>
                <w:rFonts w:ascii="仿宋" w:hAnsi="仿宋"/>
                <w:b w:val="0"/>
                <w:color w:val="000000"/>
                <w:sz w:val="24"/>
                <w:rFonts w:ascii="仿宋" w:hAnsi="仿宋" w:eastAsia="仿宋"/>
              </w:rPr>
              <w:t>□同意 □不同意</w:t>
              <w:br/>
              <w:t>可接收电子方式：{{ electronic_methods }}</w:t>
            </w:r>
          </w:p>
        </w:tc>
      </w:tr>
    </w:tbl>
    <w:p/>
    <w:p>
      <w:pPr>
        <w:spacing w:line="44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2"/>
          <w:rFonts w:ascii="仿宋" w:hAnsi="仿宋" w:eastAsia="仿宋"/>
        </w:rPr>
        <w:t>承诺：本人/本单位已阅读并知悉《民事诉讼法》关于送达的各项规定。上述确认的送达地址在第一审、第二审以及执行程序中持续有效。送达地址若有变更，将及时向人民法院提交书面变更告知。</w:t>
      </w:r>
    </w:p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 xml:space="preserve">确认人（签字/盖章）：{{ recipient_name }}          </w:t>
        <w:br/>
        <w:br/>
        <w:t xml:space="preserve">确认日期：{{ sign_date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