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AAE" w:rsidRDefault="003A773C" w:rsidP="003F7443">
      <w:pPr>
        <w:spacing w:beforeLines="50" w:before="156" w:afterLines="50" w:after="156"/>
        <w:ind w:firstLine="880"/>
        <w:jc w:val="center"/>
        <w:rPr>
          <w:rFonts w:ascii="黑体" w:eastAsia="黑体" w:hAnsi="黑体"/>
          <w:sz w:val="44"/>
          <w:szCs w:val="44"/>
        </w:rPr>
      </w:pPr>
      <w:r>
        <w:rPr>
          <w:rFonts w:ascii="黑体" w:eastAsia="黑体" w:hAnsi="黑体" w:hint="eastAsia"/>
          <w:sz w:val="44"/>
          <w:szCs w:val="44"/>
        </w:rPr>
        <w:t>行政处罚</w:t>
      </w:r>
      <w:r w:rsidR="0048440D">
        <w:rPr>
          <w:rFonts w:ascii="黑体" w:eastAsia="黑体" w:hAnsi="黑体" w:hint="eastAsia"/>
          <w:sz w:val="44"/>
          <w:szCs w:val="44"/>
        </w:rPr>
        <w:t>决定书</w:t>
      </w:r>
    </w:p>
    <w:p w:rsidR="003A773C" w:rsidRPr="003A773C" w:rsidRDefault="00001F47" w:rsidP="003F7443">
      <w:pPr>
        <w:spacing w:beforeLines="50" w:before="156" w:afterLines="50" w:after="156"/>
        <w:ind w:firstLine="640"/>
        <w:jc w:val="right"/>
        <w:rPr>
          <w:rFonts w:hAnsi="黑体"/>
          <w:szCs w:val="32"/>
        </w:rPr>
      </w:pPr>
      <w:bookmarkStart w:id="0" w:name="_GoBack"/>
      <w:bookmarkEnd w:id="0"/>
      <w:proofErr w:type="gramStart"/>
      <w:r w:rsidRPr="00001F47">
        <w:rPr>
          <w:rFonts w:hAnsi="黑体" w:hint="eastAsia"/>
          <w:szCs w:val="32"/>
        </w:rPr>
        <w:t xml:space="preserve">金卫公罚〔2022〕11号</w:t>
      </w:r>
    </w:p>
    <w:p w:rsidR="003A773C" w:rsidRPr="00B55C25" w:rsidRDefault="0048440D" w:rsidP="004C1600">
      <w:pPr>
        <w:ind w:firstLineChars="0" w:firstLine="0"/>
        <w:jc w:val="left"/>
        <w:rPr>
          <w:rFonts w:hAnsi="黑体"/>
          <w:szCs w:val="32"/>
        </w:rPr>
      </w:pPr>
      <w:r>
        <w:rPr>
          <w:rFonts w:hAnsi="黑体" w:hint="eastAsia"/>
          <w:szCs w:val="32"/>
        </w:rPr>
        <w:t>被处罚人</w:t>
      </w:r>
      <w:r w:rsidR="003A773C" w:rsidRPr="00B55C25">
        <w:rPr>
          <w:rFonts w:hAnsi="黑体" w:hint="eastAsia"/>
          <w:szCs w:val="32"/>
        </w:rPr>
        <w:t>：</w:t>
      </w:r>
      <w:r w:rsidR="00001F47">
        <w:rPr>
          <w:rFonts w:hAnsi="黑体" w:hint="eastAsia"/>
          <w:szCs w:val="32"/>
        </w:rPr>
        <w:t xml:space="preserve">金华市轻力健身服务有限公司（许可），统一社会信用代码：91330701MA2EA7G684，经济类型：有限责任（公司），地址：浙江省金华市婺城区江南街道宾虹路686号冠达商厦地下一层，法定代表人：王立生（请核对当事人身份证号码！</w:t>
      </w:r>
      <w:r w:rsidR="00001F47" w:rsidRPr="00B55C25">
        <w:rPr>
          <w:rFonts w:hAnsi="黑体"/>
          <w:szCs w:val="32"/>
        </w:rPr>
        <w:t xml:space="preserve"> </w:t>
      </w:r>
    </w:p>
    <w:p w:rsidR="00910033" w:rsidRPr="00910033" w:rsidRDefault="00001F47" w:rsidP="00910033">
      <w:pPr>
        <w:ind w:firstLine="640"/>
        <w:jc w:val="left"/>
        <w:rPr>
          <w:rFonts w:hAnsi="黑体"/>
          <w:szCs w:val="32"/>
        </w:rPr>
      </w:pPr>
      <w:r w:rsidRPr="00001F47">
        <w:rPr>
          <w:rFonts w:hAnsi="黑体" w:hint="eastAsia"/>
          <w:szCs w:val="32"/>
        </w:rPr>
        <w:t xml:space="preserve">2022年7月19日执法人员对位于金华市婺城区江南街道宾虹路686号冠达商厦地下一层的你公司进行游泳场所双随机检查，在检查中发现该公司设有室内游泳池一个，约有15名顾客正在游泳。同时，执法人员现场对游泳池池水进行采样并委托金华市疾病预防控制中心进行检验。2022年7月28日，本机关收到金华市疾病预防控制中心出具的检验检测报告（编号：金（市）疾控检字第22060115号）。该检测报告显示，7月19日的该公司人工游泳池水水质卫生指标的菌落总数检测结果为1400、4100CFU/mL，游离性余氯检测结果为0.09、0.08mg/L以及浸脚池游离性余氯为0.10mg/L，三项指标均不符合《公共场所卫生指标及限值要求》（GB37488-2019）规定的菌落总数≤200CFU/mL、游离性余氯0.3~1.0mg/L、浸脚池游离性余氯5~10mg/L的标准要求。</w:t>
      </w:r>
      <w:r w:rsidRPr="00001F47">
        <w:rPr>
          <w:rFonts w:hAnsi="黑体" w:hint="eastAsia"/>
          <w:szCs w:val="32"/>
        </w:rPr>
        <w:t xml:space="preserve">因此，本机关于2022年7月28日</w:t>
      </w:r>
      <w:r w:rsidRPr="00001F47">
        <w:rPr>
          <w:rFonts w:hAnsi="黑体" w:hint="eastAsia"/>
          <w:szCs w:val="32"/>
        </w:rPr>
        <w:t xml:space="preserve">对你公司</w:t>
      </w:r>
      <w:r w:rsidRPr="00001F47">
        <w:rPr>
          <w:rFonts w:hAnsi="黑体" w:hint="eastAsia"/>
          <w:szCs w:val="32"/>
        </w:rPr>
        <w:t>立案调查。</w:t>
      </w:r>
    </w:p>
    <w:p w:rsidR="00001F47" w:rsidRDefault="00910033" w:rsidP="00910033">
      <w:pPr>
        <w:ind w:firstLine="640"/>
        <w:jc w:val="left"/>
        <w:rPr>
          <w:rFonts w:hAnsi="黑体"/>
          <w:szCs w:val="32"/>
        </w:rPr>
      </w:pPr>
      <w:r w:rsidRPr="00910033">
        <w:rPr>
          <w:rFonts w:hAnsi="黑体" w:hint="eastAsia"/>
          <w:szCs w:val="32"/>
        </w:rPr>
        <w:t>现已查明，</w:t>
      </w:r>
      <w:r w:rsidR="00C03185">
        <w:rPr>
          <w:rFonts w:hAnsi="黑体" w:hint="eastAsia"/>
          <w:szCs w:val="32"/>
        </w:rPr>
        <w:t xml:space="preserve">你公司</w:t>
      </w:r>
      <w:r w:rsidR="00C03185">
        <w:rPr>
          <w:rFonts w:hAnsi="黑体" w:hint="eastAsia"/>
          <w:szCs w:val="32"/>
        </w:rPr>
        <w:t xml:space="preserve">存在以下违法事实：</w:t>
      </w:r>
    </w:p>
    <w:p w:rsidR="00C03185" w:rsidRDefault="00C03185" w:rsidP="00C03185">
      <w:pPr>
        <w:ind w:firstLine="640"/>
        <w:jc w:val="left"/>
        <w:rPr>
          <w:rFonts w:hAnsi="黑体"/>
          <w:szCs w:val="32"/>
        </w:rPr>
      </w:pPr>
      <w:proofErr w:type="gramStart"/>
      <w:r>
        <w:rPr>
          <w:rFonts w:hAnsi="黑体"/>
          <w:szCs w:val="32"/>
        </w:rPr>
        <w:t xml:space="preserve">2022年7月19日正常营业期间，你公司经营的人工游泳池池水菌落总数、游离性余氯和浸脚池游离性余氯三项水质卫生指标检验结果不符合《公共场所卫生指标及限值要求》（GB37488-2019）的标准要求。该行为已经违反了《公共场所卫生管理条例》第八条和《公共场所卫生管理条例实施细则》第二十二条第一、第二款的规定。</w:t>
      </w:r>
    </w:p>
    <w:p w:rsidR="00C03185" w:rsidRDefault="00C03185" w:rsidP="00C03185">
      <w:pPr>
        <w:ind w:firstLine="640"/>
        <w:jc w:val="left"/>
        <w:rPr>
          <w:rFonts w:hAnsi="黑体"/>
          <w:szCs w:val="32"/>
        </w:rPr>
      </w:pPr>
      <w:r>
        <w:rPr>
          <w:rFonts w:hAnsi="黑体" w:hint="eastAsia"/>
          <w:szCs w:val="32"/>
        </w:rPr>
        <w:t>以上事实有下列证据证明：</w:t>
      </w:r>
    </w:p>
    <w:p w:rsidR="00C03185" w:rsidRDefault="00C03185" w:rsidP="00C03185">
      <w:pPr>
        <w:ind w:firstLine="640"/>
        <w:jc w:val="left"/>
        <w:rPr>
          <w:rFonts w:hAnsi="黑体"/>
          <w:szCs w:val="32"/>
        </w:rPr>
      </w:pPr>
      <w:proofErr w:type="gramStart"/>
      <w:r>
        <w:rPr>
          <w:rFonts w:hAnsi="黑体" w:hint="eastAsia"/>
          <w:szCs w:val="32"/>
        </w:rPr>
        <w:t xml:space="preserve">证据组（一）：你公司营业执照影印件一份；法定代表人王立生居民身份证影印件一份；受委托人王明飞身份证影印件1一份、授权委托书一份以及送达地址确认书一份。本组证据证明你公司作为被处罚主体适格、相关人员的基本信息和执法文书送达地址，同时证明王明飞受你公司委托全权处理本次案件相关事宜。</w:t>
      </w:r>
    </w:p>
    <w:p>
      <w:pPr>
        <w:ind w:firstLine="640"/>
        <w:jc w:val="left"/>
        <w:rPr>
          <w:rFonts w:hAnsi="黑体"/>
          <w:szCs w:val="32"/>
        </w:rPr>
      </w:pPr>
      <w:r>
        <w:rPr>
          <w:rFonts w:hAnsi="黑体" w:hint="eastAsia"/>
          <w:szCs w:val="32"/>
        </w:rPr>
        <w:t xml:space="preserve">证据组（二）：2022年7月19日现场笔录一份以及照片一张；2022年7月19日非产品样品采样记录一份；2022年7月28日检验检测报告（金（市）疾控检字第22060115号）一份；2022年8月1日对王明飞的询问笔录一份。本组证据证明于2022年7月19日正常营业期间，你公司经营的人工游泳池池水的菌落总数、游离性余氯和浸脚池游离性余氯三项水质卫生指标检验结果不符合《公共场所卫生指标及限值要求》（GB37488-2019）的标准要求。</w:t>
      </w:r>
    </w:p>
    <w:p>
      <w:pPr>
        <w:ind w:firstLine="640"/>
        <w:jc w:val="left"/>
        <w:rPr>
          <w:rFonts w:hAnsi="黑体"/>
          <w:szCs w:val="32"/>
        </w:rPr>
      </w:pPr>
      <w:r>
        <w:rPr>
          <w:rFonts w:hAnsi="黑体" w:hint="eastAsia"/>
          <w:szCs w:val="32"/>
        </w:rPr>
        <w:t xml:space="preserve">证据组（三）：2022年8月1日检验检测报告送达回执一份；检验结果告知书（金公检告[2022]YYC02号）一份。本组证据证明本机关向你公司直接送达检验检测报告，告知你公司本次检验检测结果。</w:t>
      </w:r>
    </w:p>
    <w:p>
      <w:pPr>
        <w:ind w:firstLine="640"/>
        <w:jc w:val="left"/>
        <w:rPr>
          <w:rFonts w:hAnsi="黑体"/>
          <w:szCs w:val="32"/>
        </w:rPr>
      </w:pPr>
      <w:r>
        <w:rPr>
          <w:rFonts w:hAnsi="黑体" w:hint="eastAsia"/>
          <w:szCs w:val="32"/>
        </w:rPr>
        <w:t xml:space="preserve">证据组（四）：2022年8月1日卫生监督意见书（20220801-A02）一份；2022年8月19日现场笔录一份；2022年8月7日检验检测报告（普洛塞斯（2022）第S08014号）一份。本组证据证明本机关已责令你公司对水质不符合国家标准要求进行整改，并且你公司已及时整改到位。</w:t>
      </w:r>
      <w:r w:rsidRPr="003929FB">
        <w:rPr>
          <w:rFonts w:hAnsi="黑体"/>
          <w:szCs w:val="32"/>
        </w:rPr>
        <w:t xml:space="preserve"> </w:t>
      </w:r>
    </w:p>
    <w:p w:rsidR="00C03185" w:rsidRPr="003929FB" w:rsidRDefault="00C03185" w:rsidP="00C03185">
      <w:pPr>
        <w:ind w:firstLine="640"/>
        <w:jc w:val="left"/>
        <w:rPr>
          <w:rFonts w:hAnsi="黑体"/>
          <w:szCs w:val="32"/>
        </w:rPr>
      </w:pPr>
      <w:r w:rsidRPr="00001F47">
        <w:rPr>
          <w:rFonts w:hAnsi="黑体"/>
          <w:szCs w:val="32"/>
        </w:rPr>
        <w:t xml:space="preserve">本机关向你公司受委托人电子送达了行政处罚事先告知书（金卫公罚告〔2022〕11号），依法告知你公司本机关拟作出行政处罚的事实、理由和依据，以及具体处罚内容和你公司依法享有的陈述、申辩的权利。你公司在法定期限内未提出陈述、申辩。</w:t>
      </w:r>
    </w:p>
    <w:p w:rsidR="00C03185" w:rsidRDefault="00C03185" w:rsidP="00C03185">
      <w:pPr>
        <w:ind w:firstLine="640"/>
        <w:jc w:val="left"/>
        <w:rPr>
          <w:rFonts w:hAnsi="黑体"/>
          <w:szCs w:val="32"/>
        </w:rPr>
      </w:pPr>
      <w:proofErr w:type="gramStart"/>
      <w:r>
        <w:rPr>
          <w:rFonts w:hAnsi="黑体" w:hint="eastAsia"/>
          <w:szCs w:val="32"/>
        </w:rPr>
        <w:t xml:space="preserve">对上述违法行为，本机关依据《公共场所卫生管理条例》第十四条第一款第（四）项和《公共场所卫生管理条例实施细则》第三十五条第一款第（二）项的规定,参照《浙江省卫生行政处罚自由裁量标准》的裁量标准，考虑你公司积极配合调查并立即整改到位情节，决定给予你公司以下行政处罚：</w:t>
      </w:r>
    </w:p>
    <w:p>
      <w:pPr>
        <w:ind w:firstLine="640"/>
        <w:jc w:val="left"/>
        <w:rPr>
          <w:rFonts w:hAnsi="黑体"/>
          <w:szCs w:val="32"/>
        </w:rPr>
      </w:pPr>
      <w:r>
        <w:rPr>
          <w:rFonts w:hAnsi="黑体" w:hint="eastAsia"/>
          <w:szCs w:val="32"/>
        </w:rPr>
        <w:t xml:space="preserve">罚款九千五百元。</w:t>
      </w:r>
    </w:p>
    <w:p w:rsidR="00B323C1" w:rsidRPr="00B323C1" w:rsidRDefault="00045656" w:rsidP="00B323C1">
      <w:pPr>
        <w:ind w:firstLine="640"/>
        <w:jc w:val="left"/>
        <w:rPr>
          <w:rFonts w:hAnsi="黑体"/>
          <w:szCs w:val="32"/>
        </w:rPr>
      </w:pPr>
      <w:r>
        <w:rPr>
          <w:rFonts w:hAnsi="黑体" w:hint="eastAsia"/>
          <w:szCs w:val="32"/>
        </w:rPr>
        <w:t>罚款于</w:t>
      </w:r>
      <w:r w:rsidR="003F7443" w:rsidRPr="003F7443">
        <w:rPr>
          <w:rFonts w:hAnsi="黑体" w:hint="eastAsia"/>
          <w:szCs w:val="32"/>
        </w:rPr>
        <w:t>收到本决定书之日起</w:t>
      </w:r>
      <w:r w:rsidR="003F7443" w:rsidRPr="003F7443">
        <w:rPr>
          <w:rFonts w:hAnsi="黑体"/>
          <w:szCs w:val="32"/>
        </w:rPr>
        <w:t>15日内，将上述</w:t>
      </w:r>
      <w:proofErr w:type="gramStart"/>
      <w:r w:rsidR="003F7443" w:rsidRPr="003F7443">
        <w:rPr>
          <w:rFonts w:hAnsi="黑体"/>
          <w:szCs w:val="32"/>
        </w:rPr>
        <w:t>款项</w:t>
      </w:r>
      <w:r w:rsidR="00B323C1" w:rsidRPr="00B323C1">
        <w:rPr>
          <w:rFonts w:hAnsi="黑体" w:hint="eastAsia"/>
          <w:szCs w:val="32"/>
        </w:rPr>
        <w:t>缴至中国工商银行金华市分行</w:t>
      </w:r>
      <w:proofErr w:type="gramEnd"/>
      <w:r w:rsidR="004E694F" w:rsidRPr="004E694F">
        <w:rPr>
          <w:rFonts w:hAnsi="黑体" w:hint="eastAsia"/>
          <w:szCs w:val="32"/>
        </w:rPr>
        <w:t>或通过浙江省政务服务网公共支付完成缴款，详见缴款通知</w:t>
      </w:r>
      <w:r w:rsidR="00B323C1" w:rsidRPr="00B323C1">
        <w:rPr>
          <w:rFonts w:hAnsi="黑体" w:hint="eastAsia"/>
          <w:szCs w:val="32"/>
        </w:rPr>
        <w:t>。逾期不缴纳罚款的，依据《行政处罚法》第五十一条第（一）项规定，每日按罚款数额的</w:t>
      </w:r>
      <w:r w:rsidR="00B323C1" w:rsidRPr="00B323C1">
        <w:rPr>
          <w:rFonts w:hAnsi="黑体"/>
          <w:szCs w:val="32"/>
        </w:rPr>
        <w:t>3%加处罚款。</w:t>
      </w:r>
    </w:p>
    <w:p w:rsidR="004E694F" w:rsidRPr="00B323C1" w:rsidRDefault="00B323C1" w:rsidP="00910033">
      <w:pPr>
        <w:ind w:firstLine="640"/>
        <w:jc w:val="left"/>
        <w:rPr>
          <w:rFonts w:hAnsi="黑体"/>
          <w:szCs w:val="32"/>
        </w:rPr>
      </w:pPr>
      <w:r w:rsidRPr="00B323C1">
        <w:rPr>
          <w:rFonts w:hAnsi="黑体" w:hint="eastAsia"/>
          <w:szCs w:val="32"/>
        </w:rPr>
        <w:t>如不服本处罚决定，可在收到本处罚决定书之日起六十</w:t>
      </w:r>
      <w:r w:rsidRPr="00B323C1">
        <w:rPr>
          <w:rFonts w:hAnsi="黑体" w:hint="eastAsia"/>
          <w:szCs w:val="32"/>
        </w:rPr>
        <w:lastRenderedPageBreak/>
        <w:t>日内向金华市人民政府申请行政复议，或者六个月内向金华市婺城区人民法院起诉，但不得停止执行本处罚决定。逾期不申请行政复议也不向人民法院起诉，又不履行处罚决定的，本机关将依法申请人民法院强制执行。</w:t>
      </w:r>
    </w:p>
    <w:p w:rsidR="004C1600" w:rsidRDefault="004C1600" w:rsidP="004E694F">
      <w:pPr>
        <w:ind w:firstLine="640"/>
        <w:jc w:val="right"/>
        <w:rPr>
          <w:rFonts w:hAnsi="黑体"/>
          <w:szCs w:val="32"/>
        </w:rPr>
      </w:pPr>
    </w:p>
    <w:p w:rsidR="004C1600" w:rsidRDefault="004C1600" w:rsidP="004E694F">
      <w:pPr>
        <w:ind w:firstLine="640"/>
        <w:jc w:val="right"/>
        <w:rPr>
          <w:rFonts w:hAnsi="黑体"/>
          <w:szCs w:val="32"/>
        </w:rPr>
      </w:pPr>
    </w:p>
    <w:p w:rsidR="00B323C1" w:rsidRDefault="00B323C1" w:rsidP="004E694F">
      <w:pPr>
        <w:ind w:firstLine="640"/>
        <w:jc w:val="right"/>
        <w:rPr>
          <w:rFonts w:hAnsi="黑体"/>
          <w:szCs w:val="32"/>
        </w:rPr>
      </w:pPr>
      <w:r w:rsidRPr="00B323C1">
        <w:rPr>
          <w:rFonts w:hAnsi="黑体" w:hint="eastAsia"/>
          <w:szCs w:val="32"/>
        </w:rPr>
        <w:t>金华市卫生和计划生育委员会</w:t>
      </w:r>
    </w:p>
    <w:p w:rsidR="00001F47" w:rsidRPr="00B323C1" w:rsidRDefault="00001F47" w:rsidP="004E694F">
      <w:pPr>
        <w:ind w:firstLine="640"/>
        <w:jc w:val="right"/>
        <w:rPr>
          <w:rFonts w:hAnsi="黑体"/>
          <w:szCs w:val="32"/>
        </w:rPr>
      </w:pPr>
      <w:r>
        <w:rPr>
          <w:rFonts w:hAnsi="黑体" w:hint="eastAsia"/>
          <w:szCs w:val="32"/>
        </w:rPr>
        <w:t xml:space="preserve">年 </w:t>
      </w:r>
      <w:r>
        <w:rPr>
          <w:rFonts w:hAnsi="黑体"/>
          <w:szCs w:val="32"/>
        </w:rPr>
        <w:t xml:space="preserve">  </w:t>
      </w:r>
      <w:r>
        <w:rPr>
          <w:rFonts w:hAnsi="黑体" w:hint="eastAsia"/>
          <w:szCs w:val="32"/>
        </w:rPr>
        <w:t xml:space="preserve">月 </w:t>
      </w:r>
      <w:r>
        <w:rPr>
          <w:rFonts w:hAnsi="黑体"/>
          <w:szCs w:val="32"/>
        </w:rPr>
        <w:t xml:space="preserve">  </w:t>
      </w:r>
      <w:r>
        <w:rPr>
          <w:rFonts w:hAnsi="黑体" w:hint="eastAsia"/>
          <w:szCs w:val="32"/>
        </w:rPr>
        <w:t>日</w:t>
      </w:r>
    </w:p>
    <w:p w:rsidR="00001F47" w:rsidRDefault="00001F47" w:rsidP="00001F47">
      <w:pPr>
        <w:pStyle w:val="ab"/>
        <w:spacing w:line="520" w:lineRule="exact"/>
        <w:ind w:firstLine="640"/>
        <w:rPr>
          <w:rFonts w:ascii="仿宋_GB2312" w:eastAsia="仿宋_GB2312"/>
          <w:color w:val="000000"/>
          <w:szCs w:val="32"/>
        </w:rPr>
        <w:sectPr w:rsidR="00001F47" w:rsidSect="006409F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4764C1" w:rsidRDefault="004764C1" w:rsidP="005D4A2C">
      <w:pPr>
        <w:pStyle w:val="ab"/>
        <w:spacing w:line="520" w:lineRule="exact"/>
        <w:ind w:firstLineChars="0" w:firstLine="0"/>
        <w:rPr>
          <w:rFonts w:ascii="仿宋_GB2312" w:eastAsia="仿宋_GB2312"/>
          <w:color w:val="000000"/>
          <w:szCs w:val="32"/>
        </w:rPr>
      </w:pPr>
      <w:r w:rsidRPr="004764C1">
        <w:rPr>
          <w:rFonts w:ascii="仿宋_GB2312" w:eastAsia="仿宋_GB2312" w:hint="eastAsia"/>
          <w:color w:val="000000"/>
          <w:szCs w:val="32"/>
        </w:rPr>
        <w:lastRenderedPageBreak/>
        <w:t xml:space="preserve">附：相关法律文书：</w:t>
      </w:r>
    </w:p>
    <w:p w:rsidR="004C1600" w:rsidRPr="004764C1" w:rsidRDefault="004C1600" w:rsidP="005D4A2C">
      <w:pPr>
        <w:pStyle w:val="ab"/>
        <w:spacing w:line="520" w:lineRule="exact"/>
        <w:ind w:firstLine="640"/>
        <w:rPr>
          <w:rFonts w:ascii="仿宋_GB2312" w:eastAsia="仿宋_GB2312"/>
          <w:color w:val="000000"/>
          <w:szCs w:val="32"/>
        </w:rPr>
      </w:pPr>
      <w:proofErr w:type="gramStart"/>
      <w:r w:rsidRPr="004C1600">
        <w:rPr>
          <w:rFonts w:ascii="仿宋_GB2312" w:eastAsia="仿宋_GB2312"/>
          <w:color w:val="000000"/>
          <w:szCs w:val="32"/>
        </w:rPr>
        <w:t xml:space="preserve">《公共场所卫生管理条例》第八条：除公园、体育场（馆）、公共交通工具外的公共场所，经营单位应当及时向卫生行政部门申请办理“卫生许可证”。“卫生许可证”两年复核一次。</w:t>
      </w:r>
    </w:p>
    <w:p>
      <w:pPr>
        <w:pStyle w:val="ab"/>
        <w:spacing w:line="520" w:lineRule="exact"/>
        <w:ind w:firstLine="640"/>
        <w:rPr>
          <w:rFonts w:ascii="仿宋_GB2312" w:eastAsia="仿宋_GB2312"/>
          <w:color w:val="000000"/>
          <w:szCs w:val="32"/>
        </w:rPr>
      </w:pPr>
      <w:r>
        <w:rPr>
          <w:rFonts w:ascii="仿宋_GB2312" w:eastAsia="仿宋_GB2312"/>
          <w:color w:val="000000"/>
          <w:szCs w:val="32"/>
        </w:rPr>
        <w:t xml:space="preserve">《公共场所卫生管理条例实施细则》第二十二条第一、第二款：国家对除公园、体育场馆、公共交通工具外的公共场所实行卫生许可证管理。公共场所经营者取得工商行政管理部门颁发的营业执照后，还应当按照规定向县级以上地方人民政府卫生计生行政部门申请卫生许可证，方可营业。</w:t>
      </w:r>
    </w:p>
    <w:p>
      <w:pPr>
        <w:pStyle w:val="ab"/>
        <w:spacing w:line="520" w:lineRule="exact"/>
        <w:ind w:firstLine="640"/>
        <w:rPr>
          <w:rFonts w:ascii="仿宋_GB2312" w:eastAsia="仿宋_GB2312"/>
          <w:color w:val="000000"/>
          <w:szCs w:val="32"/>
        </w:rPr>
      </w:pPr>
      <w:r>
        <w:rPr>
          <w:rFonts w:ascii="仿宋_GB2312" w:eastAsia="仿宋_GB2312"/>
          <w:color w:val="000000"/>
          <w:szCs w:val="32"/>
        </w:rPr>
        <w:t xml:space="preserve">《公共场所卫生管理条例》第十四条第一款第（四）项：凡有下列行为之一的单位或者个人，卫生防疫机构可以根据情节轻重，给予警告、罚款、停业整顿、吊销“卫生许可证”的行政处罚：（四） 未取得“卫生许可证”，擅自营业的。</w:t>
      </w:r>
    </w:p>
    <w:p>
      <w:pPr>
        <w:pStyle w:val="ab"/>
        <w:spacing w:line="520" w:lineRule="exact"/>
        <w:ind w:firstLine="640"/>
        <w:rPr>
          <w:rFonts w:ascii="仿宋_GB2312" w:eastAsia="仿宋_GB2312"/>
          <w:color w:val="000000"/>
          <w:szCs w:val="32"/>
        </w:rPr>
      </w:pPr>
      <w:r>
        <w:rPr>
          <w:rFonts w:ascii="仿宋_GB2312" w:eastAsia="仿宋_GB2312"/>
          <w:color w:val="000000"/>
          <w:szCs w:val="32"/>
        </w:rPr>
        <w:t xml:space="preserve">《公共场所卫生管理条例实施细则》第三十五条第一款第（二）项：对未依法取得公共场所卫生许可证擅自营业的，由县级以上地方人民政府卫生计生行政部门责令限期改正，给予警告，并处以五百元以上五千元以下罚款；有下列情形之一的，处以五千元以上三万元以下罚款：（一）擅自营业曾受过卫生计生行政部门处罚的；（二）擅自营业时间在三个月以上的；（三）以涂改、转让、倒卖、伪造的卫生许可证擅自营业的。</w:t>
      </w:r>
    </w:p>
    <w:p>
      <w:pPr>
        <w:pStyle w:val="ab"/>
        <w:spacing w:line="520" w:lineRule="exact"/>
        <w:ind w:firstLine="640"/>
        <w:rPr>
          <w:rFonts w:ascii="仿宋_GB2312" w:eastAsia="仿宋_GB2312"/>
          <w:color w:val="000000"/>
          <w:szCs w:val="32"/>
        </w:rPr>
      </w:pPr>
      <w:r>
        <w:rPr>
          <w:rFonts w:ascii="仿宋_GB2312" w:eastAsia="仿宋_GB2312"/>
          <w:color w:val="000000"/>
          <w:szCs w:val="32"/>
        </w:rPr>
        <w:t xml:space="preserve">《浙江省卫生行政处罚自由裁量标准》：</w:t>
      </w:r>
    </w:p>
    <w:sectPr w:rsidR="004C1600" w:rsidRPr="004764C1" w:rsidSect="00597E4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5F4" w:rsidRDefault="00FD65F4" w:rsidP="009A5CF6">
      <w:pPr>
        <w:ind w:firstLine="640"/>
      </w:pPr>
      <w:r>
        <w:separator/>
      </w:r>
    </w:p>
  </w:endnote>
  <w:endnote w:type="continuationSeparator" w:id="0">
    <w:p w:rsidR="00FD65F4" w:rsidRDefault="00FD65F4" w:rsidP="009A5CF6">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A2C" w:rsidRDefault="005D4A2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9FF" w:rsidRDefault="006409FF" w:rsidP="0044292D">
    <w:pPr>
      <w:pStyle w:val="a5"/>
      <w:pBdr>
        <w:bottom w:val="single" w:sz="6" w:space="1" w:color="auto"/>
      </w:pBdr>
      <w:ind w:firstLine="480"/>
      <w:jc w:val="center"/>
      <w:rPr>
        <w:rFonts w:hAnsi="黑体"/>
        <w:sz w:val="24"/>
        <w:szCs w:val="24"/>
        <w:lang w:val="zh-CN"/>
      </w:rPr>
    </w:pPr>
  </w:p>
  <w:p w:rsidR="006409FF" w:rsidRDefault="006409FF" w:rsidP="0044292D">
    <w:pPr>
      <w:pStyle w:val="a5"/>
      <w:ind w:firstLine="480"/>
      <w:jc w:val="center"/>
      <w:rPr>
        <w:rFonts w:hAnsi="黑体"/>
        <w:bCs/>
        <w:sz w:val="24"/>
        <w:szCs w:val="24"/>
      </w:rPr>
    </w:pPr>
    <w:r w:rsidRPr="009A5CF6">
      <w:rPr>
        <w:rFonts w:hAnsi="黑体" w:hint="eastAsia"/>
        <w:sz w:val="24"/>
        <w:szCs w:val="24"/>
        <w:lang w:val="zh-CN"/>
      </w:rPr>
      <w:t xml:space="preserve">第 </w:t>
    </w:r>
    <w:r w:rsidRPr="009A5CF6">
      <w:rPr>
        <w:rFonts w:hAnsi="黑体" w:hint="eastAsia"/>
        <w:bCs/>
        <w:sz w:val="24"/>
        <w:szCs w:val="24"/>
      </w:rPr>
      <w:fldChar w:fldCharType="begin"/>
    </w:r>
    <w:r w:rsidRPr="009A5CF6">
      <w:rPr>
        <w:rFonts w:hAnsi="黑体" w:hint="eastAsia"/>
        <w:bCs/>
        <w:sz w:val="24"/>
        <w:szCs w:val="24"/>
      </w:rPr>
      <w:instrText>PAGE  \* Arabic  \* MERGEFORMAT</w:instrText>
    </w:r>
    <w:r w:rsidRPr="009A5CF6">
      <w:rPr>
        <w:rFonts w:hAnsi="黑体" w:hint="eastAsia"/>
        <w:bCs/>
        <w:sz w:val="24"/>
        <w:szCs w:val="24"/>
      </w:rPr>
      <w:fldChar w:fldCharType="separate"/>
    </w:r>
    <w:r w:rsidRPr="00D46DC1">
      <w:rPr>
        <w:rFonts w:hAnsi="黑体"/>
        <w:bCs/>
        <w:noProof/>
        <w:sz w:val="24"/>
        <w:szCs w:val="24"/>
        <w:lang w:val="zh-CN"/>
      </w:rPr>
      <w:t>1</w:t>
    </w:r>
    <w:r w:rsidRPr="009A5CF6">
      <w:rPr>
        <w:rFonts w:hAnsi="黑体" w:hint="eastAsia"/>
        <w:bCs/>
        <w:sz w:val="24"/>
        <w:szCs w:val="24"/>
      </w:rPr>
      <w:fldChar w:fldCharType="end"/>
    </w:r>
    <w:r w:rsidRPr="009A5CF6">
      <w:rPr>
        <w:rFonts w:hAnsi="黑体" w:hint="eastAsia"/>
        <w:bCs/>
        <w:sz w:val="24"/>
        <w:szCs w:val="24"/>
      </w:rPr>
      <w:t xml:space="preserve"> 页</w:t>
    </w:r>
    <w:r w:rsidRPr="009A5CF6">
      <w:rPr>
        <w:rFonts w:hAnsi="黑体" w:hint="eastAsia"/>
        <w:sz w:val="24"/>
        <w:szCs w:val="24"/>
        <w:lang w:val="zh-CN"/>
      </w:rPr>
      <w:t xml:space="preserve"> 共 </w:t>
    </w:r>
    <w:r>
      <w:rPr>
        <w:rFonts w:hAnsi="黑体"/>
        <w:bCs/>
        <w:noProof/>
        <w:sz w:val="24"/>
        <w:szCs w:val="24"/>
        <w:lang w:val="zh-CN"/>
      </w:rPr>
      <w:fldChar w:fldCharType="begin"/>
    </w:r>
    <w:r>
      <w:rPr>
        <w:rFonts w:hAnsi="黑体"/>
        <w:bCs/>
        <w:noProof/>
        <w:sz w:val="24"/>
        <w:szCs w:val="24"/>
        <w:lang w:val="zh-CN"/>
      </w:rPr>
      <w:instrText>NUMPAGES  \* Arabic  \* MERGEFORMAT</w:instrText>
    </w:r>
    <w:r>
      <w:rPr>
        <w:rFonts w:hAnsi="黑体"/>
        <w:bCs/>
        <w:noProof/>
        <w:sz w:val="24"/>
        <w:szCs w:val="24"/>
        <w:lang w:val="zh-CN"/>
      </w:rPr>
      <w:fldChar w:fldCharType="separate"/>
    </w:r>
    <w:r w:rsidRPr="00D46DC1">
      <w:rPr>
        <w:rFonts w:hAnsi="黑体"/>
        <w:bCs/>
        <w:noProof/>
        <w:sz w:val="24"/>
        <w:szCs w:val="24"/>
        <w:lang w:val="zh-CN"/>
      </w:rPr>
      <w:t>6</w:t>
    </w:r>
    <w:r>
      <w:rPr>
        <w:rFonts w:hAnsi="黑体"/>
        <w:bCs/>
        <w:noProof/>
        <w:sz w:val="24"/>
        <w:szCs w:val="24"/>
        <w:lang w:val="zh-CN"/>
      </w:rPr>
      <w:fldChar w:fldCharType="end"/>
    </w:r>
    <w:r w:rsidRPr="009A5CF6">
      <w:rPr>
        <w:rFonts w:hAnsi="黑体" w:hint="eastAsia"/>
        <w:bCs/>
        <w:sz w:val="24"/>
        <w:szCs w:val="24"/>
      </w:rPr>
      <w:t xml:space="preserve"> 页</w:t>
    </w:r>
  </w:p>
  <w:p w:rsidR="006409FF" w:rsidRPr="009A5CF6" w:rsidRDefault="006409FF" w:rsidP="00514A62">
    <w:pPr>
      <w:pStyle w:val="a5"/>
      <w:ind w:firstLine="480"/>
      <w:jc w:val="center"/>
      <w:rPr>
        <w:rFonts w:hAnsi="黑体"/>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A2C" w:rsidRDefault="005D4A2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033" w:rsidRPr="00DF25FF" w:rsidRDefault="00910033" w:rsidP="00DF25FF">
    <w:pPr>
      <w:tabs>
        <w:tab w:val="center" w:pos="4153"/>
        <w:tab w:val="right" w:pos="8306"/>
      </w:tabs>
      <w:ind w:firstLine="480"/>
      <w:jc w:val="center"/>
      <w:rPr>
        <w:rFonts w:hAnsi="宋体" w:cs="宋体"/>
        <w:sz w:val="24"/>
        <w:szCs w:val="28"/>
      </w:rPr>
    </w:pPr>
  </w:p>
  <w:p w:rsidR="00910033" w:rsidRPr="00DF25FF" w:rsidRDefault="00910033" w:rsidP="00DF25FF">
    <w:pPr>
      <w:pBdr>
        <w:top w:val="single" w:sz="6" w:space="1" w:color="auto"/>
        <w:bottom w:val="single" w:sz="6" w:space="1" w:color="auto"/>
      </w:pBdr>
      <w:tabs>
        <w:tab w:val="center" w:pos="4153"/>
        <w:tab w:val="right" w:pos="8306"/>
      </w:tabs>
      <w:ind w:firstLine="480"/>
      <w:jc w:val="center"/>
      <w:rPr>
        <w:rFonts w:hAnsi="宋体" w:cs="宋体"/>
        <w:sz w:val="24"/>
        <w:szCs w:val="28"/>
      </w:rPr>
    </w:pPr>
    <w:r w:rsidRPr="00DF25FF">
      <w:rPr>
        <w:rFonts w:hAnsi="宋体" w:cs="宋体" w:hint="eastAsia"/>
        <w:sz w:val="24"/>
        <w:szCs w:val="28"/>
      </w:rPr>
      <w:t>备注：本决定书一式两联，第一联留存执法案卷，第二联交当事人。</w:t>
    </w:r>
  </w:p>
  <w:p w:rsidR="00910033" w:rsidRPr="00DF25FF" w:rsidRDefault="00910033" w:rsidP="00DF25FF">
    <w:pPr>
      <w:tabs>
        <w:tab w:val="center" w:pos="4153"/>
        <w:tab w:val="right" w:pos="8306"/>
      </w:tabs>
      <w:ind w:firstLine="480"/>
      <w:jc w:val="center"/>
      <w:rPr>
        <w:rFonts w:hAnsi="黑体" w:cs="Times New Roman"/>
        <w:bCs/>
        <w:sz w:val="24"/>
        <w:szCs w:val="24"/>
      </w:rPr>
    </w:pPr>
    <w:r w:rsidRPr="00DF25FF">
      <w:rPr>
        <w:rFonts w:hAnsi="黑体" w:cs="Times New Roman" w:hint="eastAsia"/>
        <w:sz w:val="24"/>
        <w:szCs w:val="24"/>
        <w:lang w:val="zh-CN"/>
      </w:rPr>
      <w:t>第</w:t>
    </w:r>
    <w:r w:rsidRPr="00DF25FF">
      <w:rPr>
        <w:rFonts w:hAnsi="黑体" w:cs="Times New Roman"/>
        <w:bCs/>
        <w:sz w:val="24"/>
        <w:szCs w:val="24"/>
      </w:rPr>
      <w:fldChar w:fldCharType="begin"/>
    </w:r>
    <w:r w:rsidRPr="00DF25FF">
      <w:rPr>
        <w:rFonts w:hAnsi="黑体" w:cs="Times New Roman"/>
        <w:bCs/>
        <w:sz w:val="24"/>
        <w:szCs w:val="24"/>
      </w:rPr>
      <w:instrText>PAGE  \* Arabic  \* MERGEFORMAT</w:instrText>
    </w:r>
    <w:r w:rsidRPr="00DF25FF">
      <w:rPr>
        <w:rFonts w:hAnsi="黑体" w:cs="Times New Roman"/>
        <w:bCs/>
        <w:sz w:val="24"/>
        <w:szCs w:val="24"/>
      </w:rPr>
      <w:fldChar w:fldCharType="separate"/>
    </w:r>
    <w:r>
      <w:rPr>
        <w:rFonts w:hAnsi="黑体" w:cs="Times New Roman"/>
        <w:bCs/>
        <w:noProof/>
        <w:sz w:val="24"/>
        <w:szCs w:val="24"/>
      </w:rPr>
      <w:t>6</w:t>
    </w:r>
    <w:r w:rsidRPr="00DF25FF">
      <w:rPr>
        <w:rFonts w:hAnsi="黑体" w:cs="Times New Roman"/>
        <w:bCs/>
        <w:sz w:val="24"/>
        <w:szCs w:val="24"/>
      </w:rPr>
      <w:fldChar w:fldCharType="end"/>
    </w:r>
    <w:proofErr w:type="gramStart"/>
    <w:r w:rsidRPr="00DF25FF">
      <w:rPr>
        <w:rFonts w:hAnsi="黑体" w:cs="Times New Roman" w:hint="eastAsia"/>
        <w:bCs/>
        <w:sz w:val="24"/>
        <w:szCs w:val="24"/>
      </w:rPr>
      <w:t>页</w:t>
    </w:r>
    <w:r w:rsidRPr="00DF25FF">
      <w:rPr>
        <w:rFonts w:hAnsi="黑体" w:cs="Times New Roman" w:hint="eastAsia"/>
        <w:sz w:val="24"/>
        <w:szCs w:val="24"/>
        <w:lang w:val="zh-CN"/>
      </w:rPr>
      <w:t>共</w:t>
    </w:r>
    <w:proofErr w:type="gramEnd"/>
    <w:r>
      <w:rPr>
        <w:rFonts w:hAnsi="黑体" w:cs="Times New Roman"/>
        <w:bCs/>
        <w:noProof/>
        <w:sz w:val="24"/>
        <w:szCs w:val="24"/>
      </w:rPr>
      <w:fldChar w:fldCharType="begin"/>
    </w:r>
    <w:r>
      <w:rPr>
        <w:rFonts w:hAnsi="黑体" w:cs="Times New Roman"/>
        <w:bCs/>
        <w:noProof/>
        <w:sz w:val="24"/>
        <w:szCs w:val="24"/>
      </w:rPr>
      <w:instrText>NUMPAGES  \* Arabic  \* MERGEFORMAT</w:instrText>
    </w:r>
    <w:r>
      <w:rPr>
        <w:rFonts w:hAnsi="黑体" w:cs="Times New Roman"/>
        <w:bCs/>
        <w:noProof/>
        <w:sz w:val="24"/>
        <w:szCs w:val="24"/>
      </w:rPr>
      <w:fldChar w:fldCharType="separate"/>
    </w:r>
    <w:r>
      <w:rPr>
        <w:rFonts w:hAnsi="黑体" w:cs="Times New Roman"/>
        <w:bCs/>
        <w:noProof/>
        <w:sz w:val="24"/>
        <w:szCs w:val="24"/>
      </w:rPr>
      <w:t>6</w:t>
    </w:r>
    <w:r>
      <w:rPr>
        <w:rFonts w:hAnsi="黑体" w:cs="Times New Roman"/>
        <w:bCs/>
        <w:noProof/>
        <w:sz w:val="24"/>
        <w:szCs w:val="24"/>
      </w:rPr>
      <w:fldChar w:fldCharType="end"/>
    </w:r>
    <w:r w:rsidRPr="00DF25FF">
      <w:rPr>
        <w:rFonts w:hAnsi="黑体" w:cs="Times New Roman" w:hint="eastAsia"/>
        <w:bCs/>
        <w:sz w:val="24"/>
        <w:szCs w:val="24"/>
      </w:rPr>
      <w:t>页</w:t>
    </w:r>
  </w:p>
  <w:p w:rsidR="00910033" w:rsidRPr="005D4A2C" w:rsidRDefault="00910033" w:rsidP="00BD54F6">
    <w:pPr>
      <w:ind w:firstLine="480"/>
      <w:jc w:val="right"/>
      <w:rPr>
        <w:rFonts w:ascii="宋体" w:eastAsia="宋体" w:hAnsi="宋体" w:cs="Times New Roman"/>
        <w:sz w:val="24"/>
      </w:rPr>
    </w:pPr>
    <w:r w:rsidRPr="005D4A2C">
      <w:rPr>
        <w:rFonts w:ascii="宋体" w:eastAsia="宋体" w:hAnsi="宋体" w:cs="Times New Roman" w:hint="eastAsia"/>
        <w:sz w:val="24"/>
      </w:rPr>
      <w:t>中华人民共和国国家卫生健康委员会制定</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5F4" w:rsidRDefault="00FD65F4" w:rsidP="009A5CF6">
      <w:pPr>
        <w:ind w:firstLine="640"/>
      </w:pPr>
      <w:r>
        <w:separator/>
      </w:r>
    </w:p>
  </w:footnote>
  <w:footnote w:type="continuationSeparator" w:id="0">
    <w:p w:rsidR="00FD65F4" w:rsidRDefault="00FD65F4" w:rsidP="009A5CF6">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A2C" w:rsidRDefault="005D4A2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A6" w:rsidRPr="0037377A" w:rsidRDefault="00DE70A6" w:rsidP="0037377A">
    <w:pPr>
      <w:pBdr>
        <w:bottom w:val="single" w:sz="6" w:space="1" w:color="auto"/>
      </w:pBdr>
      <w:tabs>
        <w:tab w:val="center" w:pos="4153"/>
        <w:tab w:val="right" w:pos="8306"/>
      </w:tabs>
      <w:ind w:firstLine="360"/>
      <w:jc w:val="center"/>
      <w:rPr>
        <w:rFonts w:ascii="黑体" w:eastAsia="黑体" w:hAnsi="黑体"/>
        <w:sz w:val="44"/>
        <w:szCs w:val="44"/>
      </w:rPr>
    </w:pPr>
    <w:r w:rsidRPr="004B5066">
      <w:rPr>
        <w:rFonts w:ascii="Calibri" w:eastAsia="宋体" w:hAnsi="Calibri"/>
        <w:sz w:val="18"/>
        <w:szCs w:val="18"/>
      </w:rPr>
      <w:object w:dxaOrig="6974"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9pt;height:60.8pt;mso-position-horizontal-relative:page;mso-position-vertical-relative:page">
          <v:imagedata r:id="rId1" o:title=""/>
        </v:shape>
        <o:OLEObject Type="Embed" ProgID="PBrush" ShapeID="_x0000_i1027" DrawAspect="Content" ObjectID="_1611409149" r:id="rId2"/>
      </w:object>
    </w:r>
    <w:r w:rsidRPr="004B5066">
      <w:rPr>
        <w:rFonts w:ascii="黑体" w:eastAsia="黑体" w:hAnsi="黑体" w:hint="eastAsia"/>
        <w:sz w:val="18"/>
        <w:szCs w:val="18"/>
      </w:rPr>
      <w:t xml:space="preserve">　</w:t>
    </w:r>
    <w:r w:rsidRPr="004B5066">
      <w:rPr>
        <w:rFonts w:ascii="黑体" w:eastAsia="黑体" w:hAnsi="黑体"/>
        <w:sz w:val="18"/>
        <w:szCs w:val="18"/>
      </w:rPr>
      <w:t xml:space="preserve"> </w:t>
    </w:r>
    <w:r w:rsidRPr="004B5066">
      <w:rPr>
        <w:rFonts w:ascii="黑体" w:eastAsia="黑体" w:hAnsi="黑体" w:hint="eastAsia"/>
        <w:sz w:val="44"/>
        <w:szCs w:val="44"/>
      </w:rPr>
      <w:t>卫</w:t>
    </w:r>
    <w:r w:rsidRPr="004B5066">
      <w:rPr>
        <w:rFonts w:ascii="黑体" w:eastAsia="黑体" w:hAnsi="黑体"/>
        <w:sz w:val="44"/>
        <w:szCs w:val="44"/>
      </w:rPr>
      <w:t xml:space="preserve"> </w:t>
    </w:r>
    <w:r w:rsidRPr="004B5066">
      <w:rPr>
        <w:rFonts w:ascii="黑体" w:eastAsia="黑体" w:hAnsi="黑体" w:hint="eastAsia"/>
        <w:sz w:val="44"/>
        <w:szCs w:val="44"/>
      </w:rPr>
      <w:t>生</w:t>
    </w:r>
    <w:r w:rsidRPr="004B5066">
      <w:rPr>
        <w:rFonts w:ascii="黑体" w:eastAsia="黑体" w:hAnsi="黑体"/>
        <w:sz w:val="44"/>
        <w:szCs w:val="44"/>
      </w:rPr>
      <w:t xml:space="preserve"> </w:t>
    </w:r>
    <w:r w:rsidRPr="004B5066">
      <w:rPr>
        <w:rFonts w:ascii="黑体" w:eastAsia="黑体" w:hAnsi="黑体" w:hint="eastAsia"/>
        <w:sz w:val="44"/>
        <w:szCs w:val="44"/>
      </w:rPr>
      <w:t>行</w:t>
    </w:r>
    <w:r w:rsidRPr="004B5066">
      <w:rPr>
        <w:rFonts w:ascii="黑体" w:eastAsia="黑体" w:hAnsi="黑体"/>
        <w:sz w:val="44"/>
        <w:szCs w:val="44"/>
      </w:rPr>
      <w:t xml:space="preserve"> </w:t>
    </w:r>
    <w:r w:rsidRPr="004B5066">
      <w:rPr>
        <w:rFonts w:ascii="黑体" w:eastAsia="黑体" w:hAnsi="黑体" w:hint="eastAsia"/>
        <w:sz w:val="44"/>
        <w:szCs w:val="44"/>
      </w:rPr>
      <w:t>政</w:t>
    </w:r>
    <w:r w:rsidRPr="004B5066">
      <w:rPr>
        <w:rFonts w:ascii="黑体" w:eastAsia="黑体" w:hAnsi="黑体"/>
        <w:sz w:val="44"/>
        <w:szCs w:val="44"/>
      </w:rPr>
      <w:t xml:space="preserve"> </w:t>
    </w:r>
    <w:r w:rsidRPr="004B5066">
      <w:rPr>
        <w:rFonts w:ascii="黑体" w:eastAsia="黑体" w:hAnsi="黑体" w:hint="eastAsia"/>
        <w:sz w:val="44"/>
        <w:szCs w:val="44"/>
      </w:rPr>
      <w:t>执</w:t>
    </w:r>
    <w:r w:rsidRPr="004B5066">
      <w:rPr>
        <w:rFonts w:ascii="黑体" w:eastAsia="黑体" w:hAnsi="黑体"/>
        <w:sz w:val="44"/>
        <w:szCs w:val="44"/>
      </w:rPr>
      <w:t xml:space="preserve"> </w:t>
    </w:r>
    <w:r w:rsidRPr="004B5066">
      <w:rPr>
        <w:rFonts w:ascii="黑体" w:eastAsia="黑体" w:hAnsi="黑体" w:hint="eastAsia"/>
        <w:sz w:val="44"/>
        <w:szCs w:val="44"/>
      </w:rPr>
      <w:t>法</w:t>
    </w:r>
    <w:r w:rsidRPr="004B5066">
      <w:rPr>
        <w:rFonts w:ascii="黑体" w:eastAsia="黑体" w:hAnsi="黑体"/>
        <w:sz w:val="44"/>
        <w:szCs w:val="44"/>
      </w:rPr>
      <w:t xml:space="preserve"> </w:t>
    </w:r>
    <w:r w:rsidRPr="004B5066">
      <w:rPr>
        <w:rFonts w:ascii="黑体" w:eastAsia="黑体" w:hAnsi="黑体" w:hint="eastAsia"/>
        <w:sz w:val="44"/>
        <w:szCs w:val="44"/>
      </w:rPr>
      <w:t>文</w:t>
    </w:r>
    <w:r w:rsidRPr="004B5066">
      <w:rPr>
        <w:rFonts w:ascii="黑体" w:eastAsia="黑体" w:hAnsi="黑体"/>
        <w:sz w:val="44"/>
        <w:szCs w:val="44"/>
      </w:rPr>
      <w:t xml:space="preserve"> </w:t>
    </w:r>
    <w:r w:rsidRPr="004B5066">
      <w:rPr>
        <w:rFonts w:ascii="黑体" w:eastAsia="黑体" w:hAnsi="黑体" w:hint="eastAsia"/>
        <w:sz w:val="44"/>
        <w:szCs w:val="44"/>
      </w:rPr>
      <w:t>书</w:t>
    </w:r>
  </w:p>
  <w:p w:rsidR="00DE70A6" w:rsidRDefault="00DE70A6" w:rsidP="009922F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A2C" w:rsidRDefault="005D4A2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511D"/>
    <w:multiLevelType w:val="hybridMultilevel"/>
    <w:tmpl w:val="3B4432D4"/>
    <w:lvl w:ilvl="0" w:tplc="7E783B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9E6AB6"/>
    <w:multiLevelType w:val="hybridMultilevel"/>
    <w:tmpl w:val="D3C4BED0"/>
    <w:lvl w:ilvl="0" w:tplc="D3747EC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45870C2D"/>
    <w:multiLevelType w:val="hybridMultilevel"/>
    <w:tmpl w:val="7FC2934C"/>
    <w:lvl w:ilvl="0" w:tplc="7E783B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12DE"/>
    <w:rsid w:val="00001F47"/>
    <w:rsid w:val="000154F8"/>
    <w:rsid w:val="00025327"/>
    <w:rsid w:val="00037223"/>
    <w:rsid w:val="00045656"/>
    <w:rsid w:val="0009668A"/>
    <w:rsid w:val="000C074C"/>
    <w:rsid w:val="000D48AD"/>
    <w:rsid w:val="0013139F"/>
    <w:rsid w:val="00134AFF"/>
    <w:rsid w:val="001F4D6D"/>
    <w:rsid w:val="00214833"/>
    <w:rsid w:val="00221EF0"/>
    <w:rsid w:val="00263C8F"/>
    <w:rsid w:val="002B5403"/>
    <w:rsid w:val="00304B03"/>
    <w:rsid w:val="00343EF4"/>
    <w:rsid w:val="003517A8"/>
    <w:rsid w:val="003A4F98"/>
    <w:rsid w:val="003A773C"/>
    <w:rsid w:val="003B06D8"/>
    <w:rsid w:val="003E4DE2"/>
    <w:rsid w:val="003F7443"/>
    <w:rsid w:val="0044292D"/>
    <w:rsid w:val="004564B1"/>
    <w:rsid w:val="00457363"/>
    <w:rsid w:val="00470D15"/>
    <w:rsid w:val="004764C1"/>
    <w:rsid w:val="00481113"/>
    <w:rsid w:val="0048440D"/>
    <w:rsid w:val="004B5066"/>
    <w:rsid w:val="004C1600"/>
    <w:rsid w:val="004D1DCF"/>
    <w:rsid w:val="004E694F"/>
    <w:rsid w:val="00514A62"/>
    <w:rsid w:val="005505B4"/>
    <w:rsid w:val="00574C3E"/>
    <w:rsid w:val="00597E48"/>
    <w:rsid w:val="005A3BF5"/>
    <w:rsid w:val="005A41A2"/>
    <w:rsid w:val="005C1A33"/>
    <w:rsid w:val="005D4A2C"/>
    <w:rsid w:val="005E42B3"/>
    <w:rsid w:val="00625D36"/>
    <w:rsid w:val="006402E9"/>
    <w:rsid w:val="006409FF"/>
    <w:rsid w:val="00654098"/>
    <w:rsid w:val="00691F75"/>
    <w:rsid w:val="00695AAE"/>
    <w:rsid w:val="006E30AA"/>
    <w:rsid w:val="00705F27"/>
    <w:rsid w:val="00720FDD"/>
    <w:rsid w:val="00760822"/>
    <w:rsid w:val="00761E77"/>
    <w:rsid w:val="00762887"/>
    <w:rsid w:val="0077443C"/>
    <w:rsid w:val="00774AA5"/>
    <w:rsid w:val="007D5695"/>
    <w:rsid w:val="007F10EE"/>
    <w:rsid w:val="007F6956"/>
    <w:rsid w:val="00805BEA"/>
    <w:rsid w:val="00823660"/>
    <w:rsid w:val="00832AA4"/>
    <w:rsid w:val="00834B72"/>
    <w:rsid w:val="0085177F"/>
    <w:rsid w:val="008801C9"/>
    <w:rsid w:val="00890114"/>
    <w:rsid w:val="008914BF"/>
    <w:rsid w:val="00910033"/>
    <w:rsid w:val="00940B7A"/>
    <w:rsid w:val="00944601"/>
    <w:rsid w:val="00952649"/>
    <w:rsid w:val="009529EF"/>
    <w:rsid w:val="00993B34"/>
    <w:rsid w:val="009A3388"/>
    <w:rsid w:val="009A5CF6"/>
    <w:rsid w:val="00A47CE7"/>
    <w:rsid w:val="00A712DE"/>
    <w:rsid w:val="00A868A2"/>
    <w:rsid w:val="00AB0D38"/>
    <w:rsid w:val="00AF41C7"/>
    <w:rsid w:val="00B323C1"/>
    <w:rsid w:val="00B55C25"/>
    <w:rsid w:val="00B815D9"/>
    <w:rsid w:val="00B856F9"/>
    <w:rsid w:val="00B85DC3"/>
    <w:rsid w:val="00B86AAC"/>
    <w:rsid w:val="00B963BE"/>
    <w:rsid w:val="00BA0917"/>
    <w:rsid w:val="00BB2F2E"/>
    <w:rsid w:val="00BC6A89"/>
    <w:rsid w:val="00BD4BDD"/>
    <w:rsid w:val="00BD54F6"/>
    <w:rsid w:val="00BE1CDD"/>
    <w:rsid w:val="00BE608B"/>
    <w:rsid w:val="00C03185"/>
    <w:rsid w:val="00C25305"/>
    <w:rsid w:val="00C52110"/>
    <w:rsid w:val="00C5673F"/>
    <w:rsid w:val="00C608A1"/>
    <w:rsid w:val="00C83143"/>
    <w:rsid w:val="00C854F6"/>
    <w:rsid w:val="00C978BF"/>
    <w:rsid w:val="00CA3151"/>
    <w:rsid w:val="00CC047B"/>
    <w:rsid w:val="00D04BFB"/>
    <w:rsid w:val="00D16817"/>
    <w:rsid w:val="00D322CD"/>
    <w:rsid w:val="00D43B2B"/>
    <w:rsid w:val="00D55447"/>
    <w:rsid w:val="00D62CCF"/>
    <w:rsid w:val="00DB4F7C"/>
    <w:rsid w:val="00DE0AB3"/>
    <w:rsid w:val="00DE7085"/>
    <w:rsid w:val="00DE70A6"/>
    <w:rsid w:val="00DF25FF"/>
    <w:rsid w:val="00E342C4"/>
    <w:rsid w:val="00E669B6"/>
    <w:rsid w:val="00E768EB"/>
    <w:rsid w:val="00E943D2"/>
    <w:rsid w:val="00E97951"/>
    <w:rsid w:val="00EB1A79"/>
    <w:rsid w:val="00EB63AD"/>
    <w:rsid w:val="00EC747A"/>
    <w:rsid w:val="00F271E6"/>
    <w:rsid w:val="00F30D86"/>
    <w:rsid w:val="00F44A24"/>
    <w:rsid w:val="00F74A4C"/>
    <w:rsid w:val="00F77370"/>
    <w:rsid w:val="00FC7E3C"/>
    <w:rsid w:val="00FD4B5A"/>
    <w:rsid w:val="00FD635D"/>
    <w:rsid w:val="00FD65F4"/>
    <w:rsid w:val="00FE02D0"/>
    <w:rsid w:val="00FE0A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087FC"/>
  <w15:docId w15:val="{34BAC0BC-24E1-45BD-B9C7-B8888F74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600"/>
    <w:pPr>
      <w:widowControl w:val="0"/>
      <w:adjustRightInd w:val="0"/>
      <w:snapToGrid w:val="0"/>
      <w:spacing w:line="360" w:lineRule="auto"/>
      <w:ind w:firstLineChars="200" w:firstLine="200"/>
      <w:jc w:val="both"/>
    </w:pPr>
    <w:rPr>
      <w:rFonts w:ascii="仿宋_GB2312" w:eastAsia="仿宋_GB2312" w:hAnsi="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CF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A5CF6"/>
    <w:rPr>
      <w:sz w:val="18"/>
      <w:szCs w:val="18"/>
    </w:rPr>
  </w:style>
  <w:style w:type="paragraph" w:styleId="a5">
    <w:name w:val="footer"/>
    <w:basedOn w:val="a"/>
    <w:link w:val="a6"/>
    <w:uiPriority w:val="99"/>
    <w:unhideWhenUsed/>
    <w:rsid w:val="009A5CF6"/>
    <w:pPr>
      <w:tabs>
        <w:tab w:val="center" w:pos="4153"/>
        <w:tab w:val="right" w:pos="8306"/>
      </w:tabs>
      <w:jc w:val="left"/>
    </w:pPr>
    <w:rPr>
      <w:sz w:val="18"/>
      <w:szCs w:val="18"/>
    </w:rPr>
  </w:style>
  <w:style w:type="character" w:customStyle="1" w:styleId="a6">
    <w:name w:val="页脚 字符"/>
    <w:basedOn w:val="a0"/>
    <w:link w:val="a5"/>
    <w:uiPriority w:val="99"/>
    <w:rsid w:val="009A5CF6"/>
    <w:rPr>
      <w:sz w:val="18"/>
      <w:szCs w:val="18"/>
    </w:rPr>
  </w:style>
  <w:style w:type="paragraph" w:styleId="a7">
    <w:name w:val="endnote text"/>
    <w:basedOn w:val="a"/>
    <w:link w:val="a8"/>
    <w:uiPriority w:val="99"/>
    <w:semiHidden/>
    <w:unhideWhenUsed/>
    <w:rsid w:val="00D43B2B"/>
    <w:pPr>
      <w:jc w:val="left"/>
    </w:pPr>
  </w:style>
  <w:style w:type="character" w:customStyle="1" w:styleId="a8">
    <w:name w:val="尾注文本 字符"/>
    <w:basedOn w:val="a0"/>
    <w:link w:val="a7"/>
    <w:uiPriority w:val="99"/>
    <w:semiHidden/>
    <w:rsid w:val="00D43B2B"/>
  </w:style>
  <w:style w:type="character" w:styleId="a9">
    <w:name w:val="endnote reference"/>
    <w:basedOn w:val="a0"/>
    <w:uiPriority w:val="99"/>
    <w:semiHidden/>
    <w:unhideWhenUsed/>
    <w:rsid w:val="00D43B2B"/>
    <w:rPr>
      <w:vertAlign w:val="superscript"/>
    </w:rPr>
  </w:style>
  <w:style w:type="paragraph" w:styleId="aa">
    <w:name w:val="List Paragraph"/>
    <w:basedOn w:val="a"/>
    <w:uiPriority w:val="34"/>
    <w:qFormat/>
    <w:rsid w:val="00D43B2B"/>
    <w:pPr>
      <w:ind w:firstLine="420"/>
    </w:pPr>
  </w:style>
  <w:style w:type="paragraph" w:styleId="ab">
    <w:name w:val="Plain Text"/>
    <w:aliases w:val="普通文字"/>
    <w:basedOn w:val="a"/>
    <w:link w:val="1"/>
    <w:rsid w:val="00B86AAC"/>
    <w:rPr>
      <w:rFonts w:ascii="宋体" w:eastAsia="宋体" w:hAnsi="Times New Roman" w:cs="Times New Roman"/>
      <w:szCs w:val="20"/>
    </w:rPr>
  </w:style>
  <w:style w:type="character" w:customStyle="1" w:styleId="ac">
    <w:name w:val="纯文本 字符"/>
    <w:basedOn w:val="a0"/>
    <w:uiPriority w:val="99"/>
    <w:semiHidden/>
    <w:rsid w:val="00B86AAC"/>
    <w:rPr>
      <w:rFonts w:asciiTheme="minorEastAsia" w:hAnsi="Courier New" w:cs="Courier New"/>
    </w:rPr>
  </w:style>
  <w:style w:type="character" w:customStyle="1" w:styleId="1">
    <w:name w:val="纯文本 字符1"/>
    <w:aliases w:val="普通文字 字符"/>
    <w:link w:val="ab"/>
    <w:rsid w:val="00B86AAC"/>
    <w:rPr>
      <w:rFonts w:ascii="宋体" w:eastAsia="宋体" w:hAnsi="Times New Roman" w:cs="Times New Roman"/>
      <w:szCs w:val="20"/>
    </w:rPr>
  </w:style>
  <w:style w:type="character" w:customStyle="1" w:styleId="10">
    <w:name w:val="页眉 字符1"/>
    <w:rsid w:val="0091003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24414">
      <w:bodyDiv w:val="1"/>
      <w:marLeft w:val="0"/>
      <w:marRight w:val="0"/>
      <w:marTop w:val="0"/>
      <w:marBottom w:val="0"/>
      <w:divBdr>
        <w:top w:val="none" w:sz="0" w:space="0" w:color="auto"/>
        <w:left w:val="none" w:sz="0" w:space="0" w:color="auto"/>
        <w:bottom w:val="none" w:sz="0" w:space="0" w:color="auto"/>
        <w:right w:val="none" w:sz="0" w:space="0" w:color="auto"/>
      </w:divBdr>
    </w:div>
    <w:div w:id="739405273">
      <w:bodyDiv w:val="1"/>
      <w:marLeft w:val="0"/>
      <w:marRight w:val="0"/>
      <w:marTop w:val="0"/>
      <w:marBottom w:val="0"/>
      <w:divBdr>
        <w:top w:val="none" w:sz="0" w:space="0" w:color="auto"/>
        <w:left w:val="none" w:sz="0" w:space="0" w:color="auto"/>
        <w:bottom w:val="none" w:sz="0" w:space="0" w:color="auto"/>
        <w:right w:val="none" w:sz="0" w:space="0" w:color="auto"/>
      </w:divBdr>
    </w:div>
    <w:div w:id="1503592990">
      <w:bodyDiv w:val="1"/>
      <w:marLeft w:val="0"/>
      <w:marRight w:val="0"/>
      <w:marTop w:val="0"/>
      <w:marBottom w:val="0"/>
      <w:divBdr>
        <w:top w:val="none" w:sz="0" w:space="0" w:color="auto"/>
        <w:left w:val="none" w:sz="0" w:space="0" w:color="auto"/>
        <w:bottom w:val="none" w:sz="0" w:space="0" w:color="auto"/>
        <w:right w:val="none" w:sz="0" w:space="0" w:color="auto"/>
      </w:divBdr>
    </w:div>
    <w:div w:id="15956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8B6E9-2E66-4780-84F0-D0334CCB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kevin</dc:creator>
  <cp:keywords>1.6</cp:keywords>
  <dc:description>1.6</dc:description>
  <cp:lastModifiedBy>kevin 杨</cp:lastModifiedBy>
  <cp:revision>115</cp:revision>
  <cp:lastPrinted>2019-01-14T01:55:00Z</cp:lastPrinted>
  <dcterms:created xsi:type="dcterms:W3CDTF">2018-06-21T07:19:00Z</dcterms:created>
  <dcterms:modified xsi:type="dcterms:W3CDTF">2019-02-11T08:53:00Z</dcterms:modified>
  <dc:identifier/>
  <dc:language/>
</cp:coreProperties>
</file>