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C3D97" w14:textId="77777777" w:rsidR="00C179E1" w:rsidRDefault="00C179E1" w:rsidP="00C179E1">
      <w:r>
        <w:t>University at Albany / Computer Science</w:t>
      </w:r>
    </w:p>
    <w:p w14:paraId="57139023" w14:textId="52CD7EFF" w:rsidR="00C179E1" w:rsidRDefault="00340302" w:rsidP="00C179E1">
      <w:r>
        <w:t>Introduction to Databases</w:t>
      </w:r>
    </w:p>
    <w:p w14:paraId="248D7718" w14:textId="77777777" w:rsidR="00C179E1" w:rsidRDefault="00C179E1" w:rsidP="00C179E1"/>
    <w:p w14:paraId="621E882B" w14:textId="77777777" w:rsidR="00C179E1" w:rsidRDefault="00C179E1" w:rsidP="00C179E1"/>
    <w:p w14:paraId="485AB928" w14:textId="2D6A7A19" w:rsidR="00C179E1" w:rsidRPr="00C179E1" w:rsidRDefault="00C179E1" w:rsidP="00C179E1">
      <w:pPr>
        <w:jc w:val="center"/>
        <w:rPr>
          <w:sz w:val="48"/>
          <w:szCs w:val="48"/>
        </w:rPr>
      </w:pPr>
      <w:r w:rsidRPr="00C179E1">
        <w:rPr>
          <w:sz w:val="48"/>
          <w:szCs w:val="48"/>
        </w:rPr>
        <w:t>CSI 4</w:t>
      </w:r>
      <w:r w:rsidR="0048574F">
        <w:rPr>
          <w:sz w:val="48"/>
          <w:szCs w:val="48"/>
        </w:rPr>
        <w:t>10</w:t>
      </w:r>
    </w:p>
    <w:p w14:paraId="5B7DFDB5" w14:textId="77777777" w:rsidR="00C179E1" w:rsidRPr="00C179E1" w:rsidRDefault="00C179E1" w:rsidP="00C179E1">
      <w:pPr>
        <w:rPr>
          <w:sz w:val="28"/>
          <w:szCs w:val="28"/>
        </w:rPr>
      </w:pPr>
      <w:r w:rsidRPr="00C179E1">
        <w:rPr>
          <w:sz w:val="28"/>
          <w:szCs w:val="28"/>
        </w:rPr>
        <w:t>Fall 2018</w:t>
      </w:r>
    </w:p>
    <w:p w14:paraId="0B7B0237" w14:textId="77777777" w:rsidR="00C179E1" w:rsidRDefault="00C179E1" w:rsidP="00C179E1">
      <w:r>
        <w:t xml:space="preserve">Meeting Time: </w:t>
      </w:r>
    </w:p>
    <w:p w14:paraId="3CF57A82" w14:textId="3AFFC433" w:rsidR="004A538E" w:rsidRDefault="00C179E1" w:rsidP="00C179E1">
      <w:r>
        <w:t>Monday/Wednesday/Friday 1</w:t>
      </w:r>
      <w:r w:rsidR="0048574F">
        <w:t>1</w:t>
      </w:r>
      <w:r>
        <w:t>:</w:t>
      </w:r>
      <w:r w:rsidR="0048574F">
        <w:t>30</w:t>
      </w:r>
      <w:r>
        <w:t xml:space="preserve"> – 1</w:t>
      </w:r>
      <w:r w:rsidR="0048574F">
        <w:t>2</w:t>
      </w:r>
      <w:r>
        <w:t>:2</w:t>
      </w:r>
      <w:r w:rsidR="0048574F">
        <w:t>5</w:t>
      </w:r>
      <w:r>
        <w:t xml:space="preserve"> (</w:t>
      </w:r>
      <w:r w:rsidR="0048574F">
        <w:t>LC3B</w:t>
      </w:r>
      <w:r>
        <w:t>)</w:t>
      </w:r>
    </w:p>
    <w:p w14:paraId="3069A63E" w14:textId="77777777" w:rsidR="00C179E1" w:rsidRDefault="00C179E1" w:rsidP="00C179E1"/>
    <w:tbl>
      <w:tblPr>
        <w:tblW w:w="10493"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2"/>
        <w:gridCol w:w="6641"/>
      </w:tblGrid>
      <w:tr w:rsidR="00C179E1" w14:paraId="2D7E54B4" w14:textId="77777777" w:rsidTr="00AF0276">
        <w:trPr>
          <w:trHeight w:hRule="exact" w:val="300"/>
          <w:jc w:val="center"/>
        </w:trPr>
        <w:tc>
          <w:tcPr>
            <w:tcW w:w="3852" w:type="dxa"/>
          </w:tcPr>
          <w:p w14:paraId="601B6A45" w14:textId="77777777" w:rsidR="00C179E1" w:rsidRDefault="00C179E1" w:rsidP="00AF0276">
            <w:pPr>
              <w:spacing w:after="0" w:line="267" w:lineRule="exact"/>
              <w:ind w:left="1247" w:right="1229"/>
              <w:jc w:val="center"/>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w w:val="99"/>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w w:val="99"/>
                <w:sz w:val="24"/>
                <w:szCs w:val="24"/>
              </w:rPr>
              <w:t>u</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99"/>
                <w:sz w:val="24"/>
                <w:szCs w:val="24"/>
              </w:rPr>
              <w:t>t</w:t>
            </w:r>
            <w:r>
              <w:rPr>
                <w:rFonts w:ascii="Times New Roman" w:eastAsia="Times New Roman" w:hAnsi="Times New Roman" w:cs="Times New Roman"/>
                <w:sz w:val="24"/>
                <w:szCs w:val="24"/>
              </w:rPr>
              <w:t>or</w:t>
            </w:r>
          </w:p>
        </w:tc>
        <w:tc>
          <w:tcPr>
            <w:tcW w:w="6641" w:type="dxa"/>
          </w:tcPr>
          <w:p w14:paraId="16C8B96D" w14:textId="77777777" w:rsidR="00C179E1" w:rsidRDefault="00C179E1" w:rsidP="00AF0276">
            <w:pPr>
              <w:spacing w:after="0" w:line="267" w:lineRule="exact"/>
              <w:ind w:left="204" w:right="269"/>
              <w:rPr>
                <w:rFonts w:ascii="Times New Roman" w:eastAsia="Times New Roman" w:hAnsi="Times New Roman" w:cs="Times New Roman"/>
                <w:sz w:val="24"/>
                <w:szCs w:val="24"/>
              </w:rPr>
            </w:pPr>
            <w:r>
              <w:rPr>
                <w:rFonts w:ascii="Times New Roman" w:eastAsia="Times New Roman" w:hAnsi="Times New Roman" w:cs="Times New Roman"/>
                <w:spacing w:val="2"/>
                <w:w w:val="99"/>
                <w:sz w:val="24"/>
                <w:szCs w:val="24"/>
              </w:rPr>
              <w:t>Michael Phipps</w:t>
            </w:r>
          </w:p>
        </w:tc>
      </w:tr>
      <w:tr w:rsidR="00C179E1" w:rsidRPr="003F0D82" w14:paraId="4BD2E735" w14:textId="77777777" w:rsidTr="00AF0276">
        <w:trPr>
          <w:trHeight w:hRule="exact" w:val="295"/>
          <w:jc w:val="center"/>
        </w:trPr>
        <w:tc>
          <w:tcPr>
            <w:tcW w:w="3852" w:type="dxa"/>
          </w:tcPr>
          <w:p w14:paraId="62844984" w14:textId="77777777" w:rsidR="00C179E1" w:rsidRDefault="00C179E1" w:rsidP="00AF0276">
            <w:pPr>
              <w:spacing w:after="0" w:line="267" w:lineRule="exact"/>
              <w:ind w:left="1026"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e</w:t>
            </w:r>
          </w:p>
        </w:tc>
        <w:tc>
          <w:tcPr>
            <w:tcW w:w="6641" w:type="dxa"/>
          </w:tcPr>
          <w:p w14:paraId="08053BC7" w14:textId="77777777" w:rsidR="00C179E1" w:rsidRPr="003F0D82" w:rsidRDefault="00C179E1" w:rsidP="00AF0276">
            <w:pPr>
              <w:spacing w:after="0" w:line="267" w:lineRule="exact"/>
              <w:ind w:right="989"/>
              <w:rPr>
                <w:rFonts w:ascii="Times New Roman" w:eastAsia="Times New Roman" w:hAnsi="Times New Roman" w:cs="Times New Roman"/>
                <w:spacing w:val="-5"/>
                <w:sz w:val="24"/>
                <w:szCs w:val="24"/>
              </w:rPr>
            </w:pPr>
            <w:r w:rsidRPr="003F0D82">
              <w:rPr>
                <w:rFonts w:ascii="Times New Roman" w:eastAsia="Times New Roman" w:hAnsi="Times New Roman" w:cs="Times New Roman"/>
                <w:spacing w:val="-5"/>
                <w:sz w:val="24"/>
                <w:szCs w:val="24"/>
              </w:rPr>
              <w:t xml:space="preserve">   Instructor</w:t>
            </w:r>
          </w:p>
        </w:tc>
      </w:tr>
      <w:tr w:rsidR="00C179E1" w:rsidRPr="003F0D82" w14:paraId="45F036BF" w14:textId="77777777" w:rsidTr="00AF0276">
        <w:trPr>
          <w:trHeight w:hRule="exact" w:val="300"/>
          <w:jc w:val="center"/>
        </w:trPr>
        <w:tc>
          <w:tcPr>
            <w:tcW w:w="3852" w:type="dxa"/>
          </w:tcPr>
          <w:p w14:paraId="74FCB2A5" w14:textId="77777777" w:rsidR="00C179E1" w:rsidRDefault="00C179E1" w:rsidP="00AF0276">
            <w:pPr>
              <w:spacing w:after="0" w:line="267" w:lineRule="exact"/>
              <w:ind w:left="988" w:right="-20"/>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641" w:type="dxa"/>
          </w:tcPr>
          <w:p w14:paraId="1D5E4E58" w14:textId="77777777" w:rsidR="00C179E1" w:rsidRPr="003F0D82" w:rsidRDefault="00C179E1" w:rsidP="00AF0276">
            <w:pPr>
              <w:spacing w:after="0" w:line="267" w:lineRule="exact"/>
              <w:ind w:right="2748"/>
              <w:rPr>
                <w:rFonts w:ascii="Times New Roman" w:eastAsia="Times New Roman" w:hAnsi="Times New Roman" w:cs="Times New Roman"/>
                <w:spacing w:val="-5"/>
                <w:sz w:val="24"/>
                <w:szCs w:val="24"/>
              </w:rPr>
            </w:pPr>
            <w:r w:rsidRPr="003F0D82">
              <w:rPr>
                <w:rFonts w:ascii="Times New Roman" w:eastAsia="Times New Roman" w:hAnsi="Times New Roman" w:cs="Times New Roman"/>
                <w:spacing w:val="-5"/>
                <w:sz w:val="24"/>
                <w:szCs w:val="24"/>
              </w:rPr>
              <w:t xml:space="preserve">   UAB4</w:t>
            </w:r>
            <w:r>
              <w:rPr>
                <w:rFonts w:ascii="Times New Roman" w:eastAsia="Times New Roman" w:hAnsi="Times New Roman" w:cs="Times New Roman"/>
                <w:spacing w:val="-5"/>
                <w:sz w:val="24"/>
                <w:szCs w:val="24"/>
              </w:rPr>
              <w:t>4</w:t>
            </w:r>
            <w:r w:rsidRPr="003F0D82">
              <w:rPr>
                <w:rFonts w:ascii="Times New Roman" w:eastAsia="Times New Roman" w:hAnsi="Times New Roman" w:cs="Times New Roman"/>
                <w:spacing w:val="-5"/>
                <w:sz w:val="24"/>
                <w:szCs w:val="24"/>
              </w:rPr>
              <w:t>0</w:t>
            </w:r>
          </w:p>
        </w:tc>
      </w:tr>
      <w:tr w:rsidR="00C179E1" w:rsidRPr="00293CA2" w14:paraId="1AFA2388" w14:textId="77777777" w:rsidTr="00AF0276">
        <w:trPr>
          <w:trHeight w:hRule="exact" w:val="295"/>
          <w:jc w:val="center"/>
        </w:trPr>
        <w:tc>
          <w:tcPr>
            <w:tcW w:w="3852" w:type="dxa"/>
          </w:tcPr>
          <w:p w14:paraId="2B7120BE" w14:textId="77777777" w:rsidR="00C179E1" w:rsidRDefault="00C179E1" w:rsidP="00AF0276">
            <w:pPr>
              <w:spacing w:after="0" w:line="267" w:lineRule="exact"/>
              <w:ind w:left="1146" w:right="-20"/>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641" w:type="dxa"/>
          </w:tcPr>
          <w:p w14:paraId="2E01ED52" w14:textId="1EF8EABF" w:rsidR="00C179E1" w:rsidRPr="00293CA2" w:rsidRDefault="00C179E1" w:rsidP="00AF0276">
            <w:pPr>
              <w:spacing w:after="0" w:line="267" w:lineRule="exact"/>
              <w:ind w:right="2748"/>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 xml:space="preserve">   1PM-5PM (</w:t>
            </w:r>
            <w:r w:rsidR="001A6A22">
              <w:rPr>
                <w:rFonts w:ascii="Times New Roman" w:eastAsia="Times New Roman" w:hAnsi="Times New Roman" w:cs="Times New Roman"/>
                <w:spacing w:val="-5"/>
                <w:sz w:val="24"/>
                <w:szCs w:val="24"/>
              </w:rPr>
              <w:t xml:space="preserve">Tuesday, Thursday, </w:t>
            </w:r>
            <w:bookmarkStart w:id="0" w:name="_GoBack"/>
            <w:bookmarkEnd w:id="0"/>
            <w:r>
              <w:rPr>
                <w:rFonts w:ascii="Times New Roman" w:eastAsia="Times New Roman" w:hAnsi="Times New Roman" w:cs="Times New Roman"/>
                <w:spacing w:val="-5"/>
                <w:sz w:val="24"/>
                <w:szCs w:val="24"/>
              </w:rPr>
              <w:t>Friday)</w:t>
            </w:r>
          </w:p>
        </w:tc>
      </w:tr>
      <w:tr w:rsidR="00C179E1" w:rsidRPr="003F0D82" w14:paraId="10443ED2" w14:textId="77777777" w:rsidTr="00AF0276">
        <w:trPr>
          <w:trHeight w:hRule="exact" w:val="300"/>
          <w:jc w:val="center"/>
        </w:trPr>
        <w:tc>
          <w:tcPr>
            <w:tcW w:w="3852" w:type="dxa"/>
          </w:tcPr>
          <w:p w14:paraId="0931C97D" w14:textId="77777777" w:rsidR="00C179E1" w:rsidRDefault="00C179E1" w:rsidP="00AF0276">
            <w:pPr>
              <w:spacing w:after="0" w:line="267" w:lineRule="exact"/>
              <w:ind w:left="1002"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p>
        </w:tc>
        <w:tc>
          <w:tcPr>
            <w:tcW w:w="6641" w:type="dxa"/>
          </w:tcPr>
          <w:p w14:paraId="560B72E9" w14:textId="77777777" w:rsidR="00C179E1" w:rsidRPr="003F0D82" w:rsidRDefault="00C179E1" w:rsidP="00AF0276">
            <w:pPr>
              <w:spacing w:after="0" w:line="267" w:lineRule="exact"/>
              <w:ind w:right="1619"/>
              <w:rPr>
                <w:rFonts w:ascii="Times New Roman" w:eastAsia="Times New Roman" w:hAnsi="Times New Roman" w:cs="Times New Roman"/>
                <w:spacing w:val="-5"/>
                <w:sz w:val="24"/>
                <w:szCs w:val="24"/>
              </w:rPr>
            </w:pPr>
            <w:r w:rsidRPr="003F0D82">
              <w:rPr>
                <w:rFonts w:ascii="Times New Roman" w:eastAsia="Times New Roman" w:hAnsi="Times New Roman" w:cs="Times New Roman"/>
                <w:spacing w:val="-5"/>
                <w:sz w:val="24"/>
                <w:szCs w:val="24"/>
              </w:rPr>
              <w:t xml:space="preserve">   </w:t>
            </w:r>
            <w:hyperlink r:id="rId5" w:history="1">
              <w:r w:rsidRPr="003F0D82">
                <w:rPr>
                  <w:spacing w:val="-5"/>
                </w:rPr>
                <w:t>mphipps@albany.edu</w:t>
              </w:r>
            </w:hyperlink>
          </w:p>
        </w:tc>
      </w:tr>
      <w:tr w:rsidR="00C179E1" w:rsidRPr="003F0D82" w14:paraId="4E52F52A" w14:textId="77777777" w:rsidTr="00AF0276">
        <w:trPr>
          <w:trHeight w:hRule="exact" w:val="300"/>
          <w:jc w:val="center"/>
        </w:trPr>
        <w:tc>
          <w:tcPr>
            <w:tcW w:w="3852" w:type="dxa"/>
          </w:tcPr>
          <w:p w14:paraId="252AC087" w14:textId="77777777" w:rsidR="00C179E1" w:rsidRDefault="00C179E1" w:rsidP="00AF0276">
            <w:pPr>
              <w:spacing w:after="0" w:line="267" w:lineRule="exact"/>
              <w:ind w:left="685"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641" w:type="dxa"/>
          </w:tcPr>
          <w:p w14:paraId="7428C465" w14:textId="77777777" w:rsidR="00C179E1" w:rsidRPr="003F0D82" w:rsidRDefault="00C179E1" w:rsidP="00AF0276">
            <w:pPr>
              <w:spacing w:after="0" w:line="267" w:lineRule="exact"/>
              <w:ind w:right="571"/>
              <w:rPr>
                <w:rFonts w:ascii="Times New Roman" w:eastAsia="Times New Roman" w:hAnsi="Times New Roman" w:cs="Times New Roman"/>
                <w:spacing w:val="-5"/>
                <w:sz w:val="24"/>
                <w:szCs w:val="24"/>
              </w:rPr>
            </w:pPr>
            <w:r w:rsidRPr="003F0D82">
              <w:rPr>
                <w:rFonts w:ascii="Times New Roman" w:eastAsia="Times New Roman" w:hAnsi="Times New Roman" w:cs="Times New Roman"/>
                <w:spacing w:val="-5"/>
                <w:sz w:val="24"/>
                <w:szCs w:val="24"/>
              </w:rPr>
              <w:t xml:space="preserve">   </w:t>
            </w:r>
          </w:p>
          <w:tbl>
            <w:tblPr>
              <w:tblW w:w="4998" w:type="pct"/>
              <w:shd w:val="clear" w:color="auto" w:fill="FFFFFF"/>
              <w:tblLayout w:type="fixed"/>
              <w:tblCellMar>
                <w:left w:w="0" w:type="dxa"/>
                <w:bottom w:w="15" w:type="dxa"/>
                <w:right w:w="0" w:type="dxa"/>
              </w:tblCellMar>
              <w:tblLook w:val="04A0" w:firstRow="1" w:lastRow="0" w:firstColumn="1" w:lastColumn="0" w:noHBand="0" w:noVBand="1"/>
            </w:tblPr>
            <w:tblGrid>
              <w:gridCol w:w="1161"/>
              <w:gridCol w:w="1756"/>
              <w:gridCol w:w="3711"/>
            </w:tblGrid>
            <w:tr w:rsidR="00C179E1" w:rsidRPr="003F0D82" w14:paraId="4AE4C7CF" w14:textId="77777777" w:rsidTr="00AF0276">
              <w:trPr>
                <w:trHeight w:val="297"/>
              </w:trPr>
              <w:tc>
                <w:tcPr>
                  <w:tcW w:w="1161" w:type="dxa"/>
                  <w:shd w:val="clear" w:color="auto" w:fill="FFFFFF"/>
                  <w:hideMark/>
                </w:tcPr>
                <w:p w14:paraId="5B035039" w14:textId="77777777" w:rsidR="00C179E1" w:rsidRPr="003F0D82" w:rsidRDefault="00C179E1" w:rsidP="00AF0276">
                  <w:pPr>
                    <w:spacing w:after="0" w:line="240" w:lineRule="auto"/>
                    <w:rPr>
                      <w:rFonts w:ascii="Times New Roman" w:eastAsia="Times New Roman" w:hAnsi="Times New Roman" w:cs="Times New Roman"/>
                      <w:spacing w:val="-5"/>
                      <w:sz w:val="24"/>
                      <w:szCs w:val="24"/>
                    </w:rPr>
                  </w:pPr>
                  <w:proofErr w:type="spellStart"/>
                  <w:r w:rsidRPr="003F0D82">
                    <w:rPr>
                      <w:rFonts w:ascii="Times New Roman" w:eastAsia="Times New Roman" w:hAnsi="Times New Roman" w:cs="Times New Roman"/>
                      <w:spacing w:val="-5"/>
                      <w:sz w:val="24"/>
                      <w:szCs w:val="24"/>
                    </w:rPr>
                    <w:t>Baibhav</w:t>
                  </w:r>
                  <w:proofErr w:type="spellEnd"/>
                </w:p>
              </w:tc>
              <w:tc>
                <w:tcPr>
                  <w:tcW w:w="1756" w:type="dxa"/>
                  <w:shd w:val="clear" w:color="auto" w:fill="FFFFFF"/>
                  <w:hideMark/>
                </w:tcPr>
                <w:p w14:paraId="29298C86" w14:textId="77777777" w:rsidR="00C179E1" w:rsidRPr="003F0D82" w:rsidRDefault="00C179E1" w:rsidP="00AF0276">
                  <w:pPr>
                    <w:spacing w:after="0" w:line="240" w:lineRule="auto"/>
                    <w:rPr>
                      <w:rFonts w:ascii="Times New Roman" w:eastAsia="Times New Roman" w:hAnsi="Times New Roman" w:cs="Times New Roman"/>
                      <w:spacing w:val="-5"/>
                      <w:sz w:val="24"/>
                      <w:szCs w:val="24"/>
                    </w:rPr>
                  </w:pPr>
                  <w:proofErr w:type="spellStart"/>
                  <w:r w:rsidRPr="003F0D82">
                    <w:rPr>
                      <w:rFonts w:ascii="Times New Roman" w:eastAsia="Times New Roman" w:hAnsi="Times New Roman" w:cs="Times New Roman"/>
                      <w:spacing w:val="-5"/>
                      <w:sz w:val="24"/>
                      <w:szCs w:val="24"/>
                    </w:rPr>
                    <w:t>Rajbhandari</w:t>
                  </w:r>
                  <w:proofErr w:type="spellEnd"/>
                </w:p>
              </w:tc>
              <w:tc>
                <w:tcPr>
                  <w:tcW w:w="3711" w:type="dxa"/>
                  <w:shd w:val="clear" w:color="auto" w:fill="FFFFFF"/>
                  <w:hideMark/>
                </w:tcPr>
                <w:p w14:paraId="3A00C726" w14:textId="77777777" w:rsidR="00C179E1" w:rsidRPr="003F0D82" w:rsidRDefault="001A6A22" w:rsidP="00AF0276">
                  <w:pPr>
                    <w:spacing w:after="0" w:line="240" w:lineRule="auto"/>
                    <w:rPr>
                      <w:rFonts w:ascii="Times New Roman" w:eastAsia="Times New Roman" w:hAnsi="Times New Roman" w:cs="Times New Roman"/>
                      <w:spacing w:val="-5"/>
                      <w:sz w:val="24"/>
                      <w:szCs w:val="24"/>
                    </w:rPr>
                  </w:pPr>
                  <w:hyperlink r:id="rId6" w:history="1">
                    <w:r w:rsidR="00C179E1" w:rsidRPr="003F0D82">
                      <w:rPr>
                        <w:rFonts w:ascii="Times New Roman" w:eastAsia="Times New Roman" w:hAnsi="Times New Roman" w:cs="Times New Roman"/>
                        <w:spacing w:val="-5"/>
                        <w:sz w:val="24"/>
                        <w:szCs w:val="24"/>
                      </w:rPr>
                      <w:t>brajbhandari@albany.edu</w:t>
                    </w:r>
                  </w:hyperlink>
                  <w:r w:rsidR="00C179E1" w:rsidRPr="003F0D82">
                    <w:rPr>
                      <w:rFonts w:ascii="Times New Roman" w:eastAsia="Times New Roman" w:hAnsi="Times New Roman" w:cs="Times New Roman"/>
                      <w:spacing w:val="-5"/>
                      <w:sz w:val="24"/>
                      <w:szCs w:val="24"/>
                    </w:rPr>
                    <w:t xml:space="preserve"> </w:t>
                  </w:r>
                </w:p>
              </w:tc>
            </w:tr>
          </w:tbl>
          <w:p w14:paraId="45D22338" w14:textId="77777777" w:rsidR="00C179E1" w:rsidRPr="003F0D82" w:rsidRDefault="00C179E1" w:rsidP="00AF0276">
            <w:pPr>
              <w:spacing w:after="0" w:line="267" w:lineRule="exact"/>
              <w:ind w:right="2748"/>
              <w:rPr>
                <w:rFonts w:ascii="Times New Roman" w:eastAsia="Times New Roman" w:hAnsi="Times New Roman" w:cs="Times New Roman"/>
                <w:spacing w:val="-5"/>
                <w:sz w:val="24"/>
                <w:szCs w:val="24"/>
              </w:rPr>
            </w:pPr>
          </w:p>
          <w:tbl>
            <w:tblPr>
              <w:tblW w:w="4998" w:type="pct"/>
              <w:shd w:val="clear" w:color="auto" w:fill="FFFFFF"/>
              <w:tblLayout w:type="fixed"/>
              <w:tblCellMar>
                <w:left w:w="0" w:type="dxa"/>
                <w:bottom w:w="15" w:type="dxa"/>
                <w:right w:w="0" w:type="dxa"/>
              </w:tblCellMar>
              <w:tblLook w:val="04A0" w:firstRow="1" w:lastRow="0" w:firstColumn="1" w:lastColumn="0" w:noHBand="0" w:noVBand="1"/>
            </w:tblPr>
            <w:tblGrid>
              <w:gridCol w:w="1161"/>
              <w:gridCol w:w="1756"/>
              <w:gridCol w:w="3711"/>
            </w:tblGrid>
            <w:tr w:rsidR="00C179E1" w:rsidRPr="003F0D82" w14:paraId="0AE61849" w14:textId="77777777" w:rsidTr="00AF0276">
              <w:trPr>
                <w:trHeight w:val="297"/>
              </w:trPr>
              <w:tc>
                <w:tcPr>
                  <w:tcW w:w="1161" w:type="dxa"/>
                  <w:shd w:val="clear" w:color="auto" w:fill="FFFFFF"/>
                  <w:hideMark/>
                </w:tcPr>
                <w:p w14:paraId="299DFF13" w14:textId="77777777" w:rsidR="00C179E1" w:rsidRPr="003F0D82" w:rsidRDefault="00C179E1" w:rsidP="00AF0276">
                  <w:pPr>
                    <w:spacing w:after="0" w:line="240" w:lineRule="auto"/>
                    <w:rPr>
                      <w:rFonts w:ascii="Times New Roman" w:eastAsia="Times New Roman" w:hAnsi="Times New Roman" w:cs="Times New Roman"/>
                      <w:spacing w:val="-5"/>
                      <w:sz w:val="24"/>
                      <w:szCs w:val="24"/>
                    </w:rPr>
                  </w:pPr>
                  <w:proofErr w:type="spellStart"/>
                  <w:r w:rsidRPr="003F0D82">
                    <w:rPr>
                      <w:rFonts w:ascii="Times New Roman" w:eastAsia="Times New Roman" w:hAnsi="Times New Roman" w:cs="Times New Roman"/>
                      <w:spacing w:val="-5"/>
                      <w:sz w:val="24"/>
                      <w:szCs w:val="24"/>
                    </w:rPr>
                    <w:t>Baibhav</w:t>
                  </w:r>
                  <w:proofErr w:type="spellEnd"/>
                </w:p>
              </w:tc>
              <w:tc>
                <w:tcPr>
                  <w:tcW w:w="1756" w:type="dxa"/>
                  <w:shd w:val="clear" w:color="auto" w:fill="FFFFFF"/>
                  <w:hideMark/>
                </w:tcPr>
                <w:p w14:paraId="2D4F4CAD" w14:textId="77777777" w:rsidR="00C179E1" w:rsidRPr="003F0D82" w:rsidRDefault="00C179E1" w:rsidP="00AF0276">
                  <w:pPr>
                    <w:spacing w:after="0" w:line="240" w:lineRule="auto"/>
                    <w:rPr>
                      <w:rFonts w:ascii="Times New Roman" w:eastAsia="Times New Roman" w:hAnsi="Times New Roman" w:cs="Times New Roman"/>
                      <w:spacing w:val="-5"/>
                      <w:sz w:val="24"/>
                      <w:szCs w:val="24"/>
                    </w:rPr>
                  </w:pPr>
                  <w:proofErr w:type="spellStart"/>
                  <w:r w:rsidRPr="003F0D82">
                    <w:rPr>
                      <w:rFonts w:ascii="Times New Roman" w:eastAsia="Times New Roman" w:hAnsi="Times New Roman" w:cs="Times New Roman"/>
                      <w:spacing w:val="-5"/>
                      <w:sz w:val="24"/>
                      <w:szCs w:val="24"/>
                    </w:rPr>
                    <w:t>Rajbhandari</w:t>
                  </w:r>
                  <w:proofErr w:type="spellEnd"/>
                </w:p>
              </w:tc>
              <w:tc>
                <w:tcPr>
                  <w:tcW w:w="3711" w:type="dxa"/>
                  <w:shd w:val="clear" w:color="auto" w:fill="FFFFFF"/>
                  <w:hideMark/>
                </w:tcPr>
                <w:p w14:paraId="563D5B58" w14:textId="77777777" w:rsidR="00C179E1" w:rsidRPr="003F0D82" w:rsidRDefault="001A6A22" w:rsidP="00AF0276">
                  <w:pPr>
                    <w:spacing w:after="0" w:line="240" w:lineRule="auto"/>
                    <w:rPr>
                      <w:rFonts w:ascii="Times New Roman" w:eastAsia="Times New Roman" w:hAnsi="Times New Roman" w:cs="Times New Roman"/>
                      <w:spacing w:val="-5"/>
                      <w:sz w:val="24"/>
                      <w:szCs w:val="24"/>
                    </w:rPr>
                  </w:pPr>
                  <w:hyperlink r:id="rId7" w:history="1">
                    <w:r w:rsidR="00C179E1" w:rsidRPr="003F0D82">
                      <w:rPr>
                        <w:rFonts w:ascii="Times New Roman" w:eastAsia="Times New Roman" w:hAnsi="Times New Roman" w:cs="Times New Roman"/>
                        <w:spacing w:val="-5"/>
                        <w:sz w:val="24"/>
                        <w:szCs w:val="24"/>
                      </w:rPr>
                      <w:t>brajbhandari@albany.edu</w:t>
                    </w:r>
                  </w:hyperlink>
                  <w:r w:rsidR="00C179E1" w:rsidRPr="003F0D82">
                    <w:rPr>
                      <w:rFonts w:ascii="Times New Roman" w:eastAsia="Times New Roman" w:hAnsi="Times New Roman" w:cs="Times New Roman"/>
                      <w:spacing w:val="-5"/>
                      <w:sz w:val="24"/>
                      <w:szCs w:val="24"/>
                    </w:rPr>
                    <w:t xml:space="preserve"> </w:t>
                  </w:r>
                </w:p>
              </w:tc>
            </w:tr>
          </w:tbl>
          <w:p w14:paraId="383E6FC7" w14:textId="77777777" w:rsidR="00C179E1" w:rsidRPr="003F0D82" w:rsidRDefault="00C179E1" w:rsidP="00AF0276">
            <w:pPr>
              <w:spacing w:after="0" w:line="267" w:lineRule="exact"/>
              <w:ind w:right="2748"/>
              <w:rPr>
                <w:rFonts w:ascii="Times New Roman" w:eastAsia="Times New Roman" w:hAnsi="Times New Roman" w:cs="Times New Roman"/>
                <w:spacing w:val="-5"/>
                <w:sz w:val="24"/>
                <w:szCs w:val="24"/>
              </w:rPr>
            </w:pPr>
          </w:p>
        </w:tc>
      </w:tr>
    </w:tbl>
    <w:p w14:paraId="5F943E39" w14:textId="77777777" w:rsidR="00C179E1" w:rsidRDefault="00C179E1" w:rsidP="00C179E1"/>
    <w:p w14:paraId="5523F51C" w14:textId="77777777" w:rsidR="00C179E1" w:rsidRDefault="00C179E1" w:rsidP="00C179E1">
      <w:r w:rsidRPr="00C179E1">
        <w:rPr>
          <w:b/>
        </w:rPr>
        <w:t>Textbook</w:t>
      </w:r>
      <w:r>
        <w:t xml:space="preserve"> </w:t>
      </w:r>
    </w:p>
    <w:p w14:paraId="5F7F1C4B" w14:textId="3226D8CF" w:rsidR="00C179E1" w:rsidRDefault="00C179E1" w:rsidP="00C179E1">
      <w:pPr>
        <w:ind w:firstLine="720"/>
      </w:pPr>
      <w:r>
        <w:t xml:space="preserve">No text book is </w:t>
      </w:r>
      <w:r w:rsidR="00C9538A">
        <w:t>required</w:t>
      </w:r>
      <w:r>
        <w:t xml:space="preserve"> for this class</w:t>
      </w:r>
      <w:r w:rsidR="00C9538A">
        <w:t>.</w:t>
      </w:r>
    </w:p>
    <w:p w14:paraId="2A6D6361" w14:textId="77777777" w:rsidR="00C179E1" w:rsidRDefault="00C179E1" w:rsidP="00C179E1"/>
    <w:p w14:paraId="0D2A7725" w14:textId="6264E39B" w:rsidR="00C9538A" w:rsidRPr="00C9538A" w:rsidRDefault="00C179E1" w:rsidP="00C9538A">
      <w:pPr>
        <w:rPr>
          <w:b/>
        </w:rPr>
      </w:pPr>
      <w:r w:rsidRPr="00C179E1">
        <w:rPr>
          <w:b/>
        </w:rPr>
        <w:t>Course Overview</w:t>
      </w:r>
    </w:p>
    <w:p w14:paraId="6755C26C" w14:textId="3129835C" w:rsidR="00C179E1" w:rsidRDefault="00C9538A" w:rsidP="00C9538A">
      <w:r>
        <w:t>Introduction to using relational database software and database management systems. In-depth coverage of a practical Structured Query Language (SQL), physical and logical database design, rollback and recovery techniques, and access methods including interfaces to programming languages.</w:t>
      </w:r>
    </w:p>
    <w:p w14:paraId="601085C5" w14:textId="77777777" w:rsidR="00C179E1" w:rsidRPr="00C179E1" w:rsidRDefault="00C179E1" w:rsidP="00C179E1">
      <w:pPr>
        <w:rPr>
          <w:b/>
        </w:rPr>
      </w:pPr>
      <w:r w:rsidRPr="00C179E1">
        <w:rPr>
          <w:b/>
        </w:rPr>
        <w:t>Prerequisites</w:t>
      </w:r>
    </w:p>
    <w:p w14:paraId="74E8BCEA" w14:textId="57D9320C" w:rsidR="00C179E1" w:rsidRDefault="00C9538A" w:rsidP="00C179E1">
      <w:r>
        <w:t>Familiarity with programming</w:t>
      </w:r>
    </w:p>
    <w:p w14:paraId="1FA461DC" w14:textId="77777777" w:rsidR="00C179E1" w:rsidRPr="00C179E1" w:rsidRDefault="00C179E1" w:rsidP="00EE63DA">
      <w:pPr>
        <w:keepNext/>
        <w:keepLines/>
        <w:rPr>
          <w:b/>
        </w:rPr>
      </w:pPr>
      <w:r w:rsidRPr="00C179E1">
        <w:rPr>
          <w:b/>
        </w:rPr>
        <w:lastRenderedPageBreak/>
        <w:t>Learning Objectives and Outcomes</w:t>
      </w:r>
    </w:p>
    <w:p w14:paraId="004AEA5A" w14:textId="77777777" w:rsidR="00C179E1" w:rsidRDefault="00C179E1" w:rsidP="00EE63DA">
      <w:pPr>
        <w:keepNext/>
        <w:keepLines/>
      </w:pPr>
      <w:r>
        <w:t>At the completion of this course, the student will:</w:t>
      </w:r>
    </w:p>
    <w:p w14:paraId="723063A2" w14:textId="77777777" w:rsidR="00C9538A" w:rsidRDefault="00C179E1" w:rsidP="00EE63DA">
      <w:pPr>
        <w:keepNext/>
        <w:keepLines/>
      </w:pPr>
      <w:r>
        <w:tab/>
      </w:r>
      <w:r w:rsidR="00C9538A">
        <w:t>Be familiar with database management systems</w:t>
      </w:r>
    </w:p>
    <w:p w14:paraId="65B67B17" w14:textId="77777777" w:rsidR="00C9538A" w:rsidRDefault="00C9538A" w:rsidP="00EE63DA">
      <w:pPr>
        <w:keepNext/>
        <w:keepLines/>
      </w:pPr>
      <w:r>
        <w:tab/>
        <w:t>Be able to write complex queries in SQL</w:t>
      </w:r>
    </w:p>
    <w:p w14:paraId="0705A941" w14:textId="0D81CE18" w:rsidR="00C179E1" w:rsidRDefault="00C9538A" w:rsidP="00EE63DA">
      <w:pPr>
        <w:keepNext/>
        <w:keepLines/>
      </w:pPr>
      <w:r>
        <w:tab/>
        <w:t xml:space="preserve">Be able to model a </w:t>
      </w:r>
      <w:proofErr w:type="gramStart"/>
      <w:r>
        <w:t>real world</w:t>
      </w:r>
      <w:proofErr w:type="gramEnd"/>
      <w:r>
        <w:t xml:space="preserve"> application in a database</w:t>
      </w:r>
    </w:p>
    <w:p w14:paraId="47CC1C93" w14:textId="1955DB66" w:rsidR="00C9538A" w:rsidRDefault="00C9538A" w:rsidP="00EE63DA">
      <w:pPr>
        <w:keepNext/>
        <w:keepLines/>
      </w:pPr>
      <w:r>
        <w:tab/>
        <w:t xml:space="preserve">Be able to </w:t>
      </w:r>
      <w:r w:rsidR="00EE63DA">
        <w:t>write software that interfaces with a database</w:t>
      </w:r>
    </w:p>
    <w:p w14:paraId="7F3ADAE2" w14:textId="77777777" w:rsidR="00C179E1" w:rsidRDefault="00C179E1" w:rsidP="00C179E1"/>
    <w:p w14:paraId="0FEBF9C1" w14:textId="77777777" w:rsidR="00C179E1" w:rsidRDefault="00C179E1" w:rsidP="00C179E1">
      <w:pPr>
        <w:rPr>
          <w:b/>
        </w:rPr>
      </w:pPr>
      <w:r w:rsidRPr="00C179E1">
        <w:rPr>
          <w:b/>
        </w:rPr>
        <w:t>Course Website and Blackboard</w:t>
      </w:r>
    </w:p>
    <w:p w14:paraId="6AD91915" w14:textId="77777777" w:rsidR="00C179E1" w:rsidRPr="00C179E1" w:rsidRDefault="00C179E1" w:rsidP="00C179E1">
      <w:r w:rsidRPr="00C179E1">
        <w:t>Black</w:t>
      </w:r>
      <w:r>
        <w:t xml:space="preserve">board will be used to contain the slides, assignment documents and grades. No separate course website will be maintained. This is, however, not an online course. </w:t>
      </w:r>
      <w:r w:rsidRPr="00C179E1">
        <w:rPr>
          <w:i/>
          <w:u w:val="single"/>
        </w:rPr>
        <w:t>Class attendance and participation is essential and required.</w:t>
      </w:r>
    </w:p>
    <w:p w14:paraId="25A42EC5" w14:textId="77777777" w:rsidR="00C179E1" w:rsidRDefault="00C179E1" w:rsidP="00C179E1"/>
    <w:p w14:paraId="26A30406" w14:textId="77777777" w:rsidR="00C179E1" w:rsidRPr="00C179E1" w:rsidRDefault="00C179E1" w:rsidP="00C179E1">
      <w:pPr>
        <w:rPr>
          <w:b/>
        </w:rPr>
      </w:pPr>
      <w:r w:rsidRPr="00C179E1">
        <w:rPr>
          <w:b/>
        </w:rPr>
        <w:t>Assessment and Policies</w:t>
      </w:r>
    </w:p>
    <w:p w14:paraId="56DE2675" w14:textId="77777777" w:rsidR="00C179E1" w:rsidRDefault="00C179E1" w:rsidP="00C179E1">
      <w:pPr>
        <w:rPr>
          <w:b/>
          <w:i/>
          <w:u w:val="single"/>
        </w:rPr>
      </w:pPr>
      <w:r w:rsidRPr="00C179E1">
        <w:rPr>
          <w:b/>
          <w:i/>
          <w:u w:val="single"/>
        </w:rPr>
        <w:t xml:space="preserve">No late assignments will be accepted. </w:t>
      </w:r>
    </w:p>
    <w:p w14:paraId="23762CE6" w14:textId="77777777" w:rsidR="008A1901" w:rsidRDefault="00C179E1" w:rsidP="00C179E1">
      <w:pPr>
        <w:rPr>
          <w:b/>
          <w:i/>
          <w:u w:val="single"/>
        </w:rPr>
      </w:pPr>
      <w:r w:rsidRPr="00C179E1">
        <w:rPr>
          <w:b/>
          <w:i/>
          <w:u w:val="single"/>
        </w:rPr>
        <w:t>Academic dishonest</w:t>
      </w:r>
      <w:r w:rsidR="008A1901">
        <w:rPr>
          <w:b/>
          <w:i/>
          <w:u w:val="single"/>
        </w:rPr>
        <w:t>y</w:t>
      </w:r>
      <w:r w:rsidRPr="00C179E1">
        <w:rPr>
          <w:b/>
          <w:i/>
          <w:u w:val="single"/>
        </w:rPr>
        <w:t xml:space="preserve"> is an automatic ‘E’ in the course.</w:t>
      </w:r>
    </w:p>
    <w:p w14:paraId="07A53798" w14:textId="77777777" w:rsidR="00C179E1" w:rsidRPr="00C179E1" w:rsidRDefault="008A1901" w:rsidP="00C179E1">
      <w:pPr>
        <w:rPr>
          <w:b/>
          <w:i/>
          <w:u w:val="single"/>
        </w:rPr>
      </w:pPr>
      <w:r>
        <w:rPr>
          <w:b/>
          <w:i/>
          <w:u w:val="single"/>
        </w:rPr>
        <w:t>You have one week (7 days) from when an assignment is graded to dispute the grade.</w:t>
      </w:r>
      <w:r w:rsidR="00C179E1" w:rsidRPr="00C179E1">
        <w:rPr>
          <w:b/>
          <w:i/>
          <w:u w:val="single"/>
        </w:rPr>
        <w:t xml:space="preserve"> </w:t>
      </w:r>
    </w:p>
    <w:p w14:paraId="685272FF" w14:textId="77777777" w:rsidR="00DE5695" w:rsidRPr="00DE5695" w:rsidRDefault="00DE5695" w:rsidP="00C179E1">
      <w:pPr>
        <w:rPr>
          <w:b/>
        </w:rPr>
      </w:pPr>
      <w:r w:rsidRPr="00DE5695">
        <w:rPr>
          <w:b/>
        </w:rPr>
        <w:t>Grading</w:t>
      </w:r>
    </w:p>
    <w:p w14:paraId="3E1283FE" w14:textId="77777777" w:rsidR="00DE5695" w:rsidRDefault="00DE5695" w:rsidP="00C179E1">
      <w:r>
        <w:t>A final grade will be determined as a weighted average of the following assignments:</w:t>
      </w:r>
    </w:p>
    <w:p w14:paraId="675E7B91" w14:textId="0ED6D0B2" w:rsidR="00DE5695" w:rsidRDefault="00DE5695" w:rsidP="00DE5695">
      <w:pPr>
        <w:pStyle w:val="ListParagraph"/>
        <w:numPr>
          <w:ilvl w:val="0"/>
          <w:numId w:val="1"/>
        </w:numPr>
      </w:pPr>
      <w:r>
        <w:t>Projects (</w:t>
      </w:r>
      <w:r w:rsidR="00EE63DA">
        <w:t>65</w:t>
      </w:r>
      <w:r>
        <w:t>%)</w:t>
      </w:r>
    </w:p>
    <w:p w14:paraId="61508ACE" w14:textId="703755FE" w:rsidR="00EE63DA" w:rsidRDefault="00EE63DA" w:rsidP="00DE5695">
      <w:pPr>
        <w:pStyle w:val="ListParagraph"/>
        <w:numPr>
          <w:ilvl w:val="0"/>
          <w:numId w:val="1"/>
        </w:numPr>
      </w:pPr>
      <w:r>
        <w:t>Midterm Exam (15%)</w:t>
      </w:r>
    </w:p>
    <w:p w14:paraId="2EB750C7" w14:textId="5382F07B" w:rsidR="00DE5695" w:rsidRDefault="00DE5695" w:rsidP="00DE5695">
      <w:pPr>
        <w:pStyle w:val="ListParagraph"/>
        <w:numPr>
          <w:ilvl w:val="0"/>
          <w:numId w:val="1"/>
        </w:numPr>
      </w:pPr>
      <w:r>
        <w:t>Final Exam (15%)</w:t>
      </w:r>
    </w:p>
    <w:p w14:paraId="49A2B9BC" w14:textId="77777777" w:rsidR="00DE5695" w:rsidRDefault="00DE5695" w:rsidP="00DE5695">
      <w:pPr>
        <w:pStyle w:val="ListParagraph"/>
        <w:numPr>
          <w:ilvl w:val="0"/>
          <w:numId w:val="1"/>
        </w:numPr>
      </w:pPr>
      <w:r>
        <w:t>Attendance/Participation (5%)</w:t>
      </w:r>
    </w:p>
    <w:p w14:paraId="02BC3A2A" w14:textId="77777777" w:rsidR="00DE5695" w:rsidRDefault="00DE5695" w:rsidP="00C179E1"/>
    <w:p w14:paraId="0A102112" w14:textId="6923928B" w:rsidR="00857666" w:rsidRPr="00857666" w:rsidRDefault="00857666" w:rsidP="00C179E1">
      <w:pPr>
        <w:rPr>
          <w:b/>
          <w:i/>
          <w:u w:val="single"/>
        </w:rPr>
      </w:pPr>
      <w:r w:rsidRPr="00857666">
        <w:rPr>
          <w:b/>
          <w:i/>
          <w:u w:val="single"/>
        </w:rPr>
        <w:t xml:space="preserve">Most of the projects build on each other. You MUST COMPLETE THE earlier assignments in order to complete the later assignments. If your earlier assignment has deficiencies, you must correct </w:t>
      </w:r>
      <w:proofErr w:type="gramStart"/>
      <w:r w:rsidRPr="00857666">
        <w:rPr>
          <w:b/>
          <w:i/>
          <w:u w:val="single"/>
        </w:rPr>
        <w:t>them</w:t>
      </w:r>
      <w:proofErr w:type="gramEnd"/>
      <w:r w:rsidRPr="00857666">
        <w:rPr>
          <w:b/>
          <w:i/>
          <w:u w:val="single"/>
        </w:rPr>
        <w:t xml:space="preserve"> or they may impact your later projects.</w:t>
      </w:r>
    </w:p>
    <w:p w14:paraId="27D171C8" w14:textId="77777777" w:rsidR="00857666" w:rsidRDefault="00857666" w:rsidP="00C179E1"/>
    <w:p w14:paraId="2906BFA5" w14:textId="77777777" w:rsidR="00DE5695" w:rsidRDefault="00DE5695" w:rsidP="00EE63DA">
      <w:pPr>
        <w:keepNext/>
        <w:keepLines/>
        <w:rPr>
          <w:b/>
        </w:rPr>
      </w:pPr>
      <w:r w:rsidRPr="00DE5695">
        <w:rPr>
          <w:b/>
        </w:rPr>
        <w:lastRenderedPageBreak/>
        <w:t>Grading Scale</w:t>
      </w:r>
    </w:p>
    <w:p w14:paraId="02F2D7CD" w14:textId="77777777" w:rsidR="00DE5695" w:rsidRDefault="00DE5695" w:rsidP="00EE63DA">
      <w:pPr>
        <w:keepNext/>
        <w:keepLines/>
      </w:pPr>
      <w:r>
        <w:t>A: 100-95 points A-: 94-90 points</w:t>
      </w:r>
    </w:p>
    <w:p w14:paraId="394D8DCE" w14:textId="77777777" w:rsidR="00DE5695" w:rsidRDefault="00DE5695" w:rsidP="00EE63DA">
      <w:pPr>
        <w:keepNext/>
        <w:keepLines/>
      </w:pPr>
      <w:r>
        <w:t>B+: 89-87 points B: 84-86 points B-: 80-83 points</w:t>
      </w:r>
    </w:p>
    <w:p w14:paraId="6F45EE1E" w14:textId="77777777" w:rsidR="00DE5695" w:rsidRDefault="00DE5695" w:rsidP="00EE63DA">
      <w:pPr>
        <w:keepNext/>
        <w:keepLines/>
      </w:pPr>
      <w:r>
        <w:t>C+: 79-76 points C: 75-70 points</w:t>
      </w:r>
    </w:p>
    <w:p w14:paraId="68CCD8A0" w14:textId="77777777" w:rsidR="00DE5695" w:rsidRDefault="00DE5695" w:rsidP="00EE63DA">
      <w:pPr>
        <w:keepNext/>
        <w:keepLines/>
      </w:pPr>
      <w:r>
        <w:t>D: 69-60 points</w:t>
      </w:r>
    </w:p>
    <w:p w14:paraId="159F6957" w14:textId="77777777" w:rsidR="00DE5695" w:rsidRDefault="00DE5695" w:rsidP="00EE63DA">
      <w:pPr>
        <w:keepNext/>
        <w:keepLines/>
      </w:pPr>
      <w:r>
        <w:t>E: 59 points and below</w:t>
      </w:r>
    </w:p>
    <w:p w14:paraId="1F98E1B5" w14:textId="77777777" w:rsidR="00DE5695" w:rsidRDefault="00DE5695" w:rsidP="00DE5695"/>
    <w:p w14:paraId="4717B1F3" w14:textId="77777777" w:rsidR="00DE5695" w:rsidRDefault="00DE5695" w:rsidP="00DE5695">
      <w:r>
        <w:t xml:space="preserve">Students must complete all requirements in order to pass the course. A grade of incomplete will be given only when circumstances beyond the student's control cause a substantial amount of course work to be unfinished by the end of the semester. Whenever possible, the student is expected to make extra efforts to prevent this situation from occurring. </w:t>
      </w:r>
      <w:r w:rsidRPr="00DE5695">
        <w:rPr>
          <w:b/>
        </w:rPr>
        <w:t>The instructor will be the sole judge of whether an incomplete is warranted.</w:t>
      </w:r>
      <w:r>
        <w:t xml:space="preserve">  </w:t>
      </w:r>
      <w:r w:rsidRPr="00DE5695">
        <w:rPr>
          <w:b/>
        </w:rPr>
        <w:t xml:space="preserve">Final grades are computed based on the above formulas and are NOT negotiable. </w:t>
      </w:r>
      <w:r>
        <w:t>Per department policy, “…students may not submit additional work or be re-examined for the purpose of improving their grades once the course has been completed and final grades assigned.</w:t>
      </w:r>
    </w:p>
    <w:p w14:paraId="73127EE8" w14:textId="77777777" w:rsidR="00DE5695" w:rsidRDefault="00DE5695" w:rsidP="00DE5695"/>
    <w:p w14:paraId="279B7D00" w14:textId="77777777" w:rsidR="00DE5695" w:rsidRPr="00DE5695" w:rsidRDefault="00DE5695" w:rsidP="00DE5695">
      <w:pPr>
        <w:rPr>
          <w:b/>
        </w:rPr>
      </w:pPr>
      <w:r w:rsidRPr="00DE5695">
        <w:rPr>
          <w:b/>
        </w:rPr>
        <w:t>Attendance/Lateness/Use of Computers in class</w:t>
      </w:r>
    </w:p>
    <w:p w14:paraId="13172013" w14:textId="77777777" w:rsidR="00DE5695" w:rsidRDefault="00DE5695" w:rsidP="00DE5695">
      <w:r>
        <w:t xml:space="preserve">Students are expected to attend every class and to arrive on time. Please DO NOT disrupt the class when entering late or leaving early. Computers may be </w:t>
      </w:r>
      <w:r w:rsidRPr="00DE5695">
        <w:rPr>
          <w:b/>
          <w:i/>
          <w:u w:val="single"/>
        </w:rPr>
        <w:t>ONLY</w:t>
      </w:r>
      <w:r>
        <w:t xml:space="preserve"> used during class for note taking as long as the use is not disruptive or distracting. </w:t>
      </w:r>
      <w:r w:rsidRPr="005A5370">
        <w:rPr>
          <w:b/>
          <w:i/>
          <w:u w:val="single"/>
        </w:rPr>
        <w:t>Other electronic devices should be put away during class</w:t>
      </w:r>
      <w:r>
        <w:t xml:space="preserve">. Also see </w:t>
      </w:r>
      <w:hyperlink r:id="rId8" w:history="1">
        <w:r w:rsidRPr="00DE5695">
          <w:rPr>
            <w:rStyle w:val="Hyperlink"/>
          </w:rPr>
          <w:t>https://www.albany.edu/health_center/medicalexcuse.shtml</w:t>
        </w:r>
      </w:hyperlink>
      <w:r>
        <w:t xml:space="preserve"> </w:t>
      </w:r>
      <w:hyperlink r:id="rId9" w:history="1">
        <w:r w:rsidRPr="00DE5695">
          <w:rPr>
            <w:rStyle w:val="Hyperlink"/>
          </w:rPr>
          <w:t>https://www.albany.edu/undergraduateeducation/attendance.php</w:t>
        </w:r>
      </w:hyperlink>
      <w:r>
        <w:t xml:space="preserve"> </w:t>
      </w:r>
    </w:p>
    <w:p w14:paraId="79363FC8" w14:textId="77777777" w:rsidR="00DE5695" w:rsidRDefault="00DE5695" w:rsidP="00DE5695"/>
    <w:p w14:paraId="3139D56A" w14:textId="77777777" w:rsidR="00DE5695" w:rsidRPr="00DE5695" w:rsidRDefault="00DE5695" w:rsidP="00DE5695">
      <w:pPr>
        <w:rPr>
          <w:b/>
        </w:rPr>
      </w:pPr>
      <w:r w:rsidRPr="00DE5695">
        <w:rPr>
          <w:b/>
        </w:rPr>
        <w:t>Responsible Computing</w:t>
      </w:r>
    </w:p>
    <w:p w14:paraId="12BD23CB" w14:textId="77777777" w:rsidR="00DE5695" w:rsidRDefault="00DE5695" w:rsidP="00DE5695">
      <w:r>
        <w:t>Students are required to read the University at Albany Policy for the Responsible Use of Information</w:t>
      </w:r>
      <w:r w:rsidR="005A5370">
        <w:t xml:space="preserve"> </w:t>
      </w:r>
      <w:r>
        <w:t>Technology (</w:t>
      </w:r>
      <w:hyperlink r:id="rId10" w:history="1">
        <w:r w:rsidRPr="00DE5695">
          <w:rPr>
            <w:rStyle w:val="Hyperlink"/>
          </w:rPr>
          <w:t>http://www.albany.edu/its/policies_responsible_use_of_IT.htm</w:t>
        </w:r>
      </w:hyperlink>
      <w:r>
        <w:t>). Students will be expected to apply the policies discussed in this document to all computing and electronic communications in the course.</w:t>
      </w:r>
    </w:p>
    <w:p w14:paraId="7D12E5E1" w14:textId="77777777" w:rsidR="00DE5695" w:rsidRDefault="00DE5695" w:rsidP="00DE5695"/>
    <w:p w14:paraId="5909DF59" w14:textId="77777777" w:rsidR="00DE5695" w:rsidRPr="00DE5695" w:rsidRDefault="00DE5695" w:rsidP="00DE5695">
      <w:pPr>
        <w:rPr>
          <w:b/>
        </w:rPr>
      </w:pPr>
      <w:r w:rsidRPr="00DE5695">
        <w:rPr>
          <w:b/>
        </w:rPr>
        <w:t>Students with Disabilities</w:t>
      </w:r>
    </w:p>
    <w:p w14:paraId="6ACA47D9" w14:textId="77777777" w:rsidR="00DE5695" w:rsidRDefault="00DE5695" w:rsidP="00DE5695">
      <w:r>
        <w:t xml:space="preserve">Reasonable accommodations will be provided for students with documented physical, sensory, systemic, cognitive, learning and psychiatric disabilities. If you believe you have a disability requiring accommodation in this class, please notify the Director of the Disability Resource Center (Campus Center 137, 442-5490). That office will provide the course instructor with verification of your disability and will recommend appropriate accommodations. For further information refer to the University’s Disclosure Statement regarding Reasonable Accommodation found at the bottom of the document at the following </w:t>
      </w:r>
      <w:r>
        <w:lastRenderedPageBreak/>
        <w:t xml:space="preserve">website: </w:t>
      </w:r>
      <w:hyperlink r:id="rId11" w:history="1">
        <w:r w:rsidRPr="00DE5695">
          <w:rPr>
            <w:rStyle w:val="Hyperlink"/>
          </w:rPr>
          <w:t>http://www.albany.edu/disability/docs/RAP.doc</w:t>
        </w:r>
      </w:hyperlink>
      <w:r>
        <w:t xml:space="preserve">. This website can be reached by following the link under “Reasonable Accommodation Policy” at the following webpage </w:t>
      </w:r>
      <w:hyperlink r:id="rId12" w:history="1">
        <w:r w:rsidRPr="00DE5695">
          <w:rPr>
            <w:rStyle w:val="Hyperlink"/>
          </w:rPr>
          <w:t>http://www.albany.edu/disability/faculty-staff.shtml</w:t>
        </w:r>
      </w:hyperlink>
      <w:r>
        <w:t>.</w:t>
      </w:r>
    </w:p>
    <w:p w14:paraId="6D334CF6" w14:textId="77777777" w:rsidR="00DE5695" w:rsidRDefault="00DE5695" w:rsidP="00DE5695"/>
    <w:p w14:paraId="641C6064" w14:textId="77777777" w:rsidR="00DE5695" w:rsidRPr="00DE5695" w:rsidRDefault="00DE5695" w:rsidP="00DE5695">
      <w:pPr>
        <w:rPr>
          <w:b/>
        </w:rPr>
      </w:pPr>
      <w:r w:rsidRPr="00DE5695">
        <w:rPr>
          <w:b/>
        </w:rPr>
        <w:t>Academic Honesty and Overall Regulations</w:t>
      </w:r>
    </w:p>
    <w:p w14:paraId="2FAAD33E" w14:textId="77777777" w:rsidR="00DE5695" w:rsidRDefault="00DE5695" w:rsidP="00DE5695">
      <w:r>
        <w:t xml:space="preserve">Every student has the responsibility to become familiar with the standards of academic integrity at the University. Faculty members must specify in their syllabi information about academic </w:t>
      </w:r>
      <w:proofErr w:type="gramStart"/>
      <w:r>
        <w:t>integrity, and</w:t>
      </w:r>
      <w:proofErr w:type="gramEnd"/>
      <w:r>
        <w:t xml:space="preserve"> may refer students to this policy for more information. Nonetheless, student claims of ignorance, unintentional error, or personal or academic pressures cannot be excuses for violation of academic integrity. Students are responsible for familiarizing themselves with the standards and behaving accordingly, and </w:t>
      </w:r>
      <w:proofErr w:type="spellStart"/>
      <w:r>
        <w:t>UAlbany</w:t>
      </w:r>
      <w:proofErr w:type="spellEnd"/>
      <w:r>
        <w:t xml:space="preserve"> faculty are responsible for teaching, modeling and upholding them. Anything less undermines the worth and value of our intellectual work, and the reputation and credibility of the University at Albany degree. Plagiarism and other acts of academic dishonesty will be punished. Read the Standards of Academic Integrity and policies in the Undergraduate Bulletin (</w:t>
      </w:r>
      <w:hyperlink r:id="rId13" w:history="1">
        <w:r w:rsidRPr="00DE5695">
          <w:rPr>
            <w:rStyle w:val="Hyperlink"/>
          </w:rPr>
          <w:t>http://www.albany.edu/undergraduate_bulletin/regulations.html</w:t>
        </w:r>
      </w:hyperlink>
      <w:r>
        <w:t>).</w:t>
      </w:r>
    </w:p>
    <w:sectPr w:rsidR="00DE5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48D3"/>
    <w:multiLevelType w:val="hybridMultilevel"/>
    <w:tmpl w:val="F7B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E1"/>
    <w:rsid w:val="000B12FA"/>
    <w:rsid w:val="001A6A22"/>
    <w:rsid w:val="00340302"/>
    <w:rsid w:val="0048574F"/>
    <w:rsid w:val="004A538E"/>
    <w:rsid w:val="005A5370"/>
    <w:rsid w:val="005E5374"/>
    <w:rsid w:val="00857666"/>
    <w:rsid w:val="008A1901"/>
    <w:rsid w:val="008E6BC1"/>
    <w:rsid w:val="00C179E1"/>
    <w:rsid w:val="00C55BB6"/>
    <w:rsid w:val="00C9538A"/>
    <w:rsid w:val="00CF28F7"/>
    <w:rsid w:val="00DE5695"/>
    <w:rsid w:val="00EE63DA"/>
    <w:rsid w:val="00EF5B97"/>
    <w:rsid w:val="00F2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D137"/>
  <w15:chartTrackingRefBased/>
  <w15:docId w15:val="{A41CD66A-1A5C-44AB-9821-30556525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695"/>
    <w:pPr>
      <w:ind w:left="720"/>
      <w:contextualSpacing/>
    </w:pPr>
  </w:style>
  <w:style w:type="character" w:styleId="Hyperlink">
    <w:name w:val="Hyperlink"/>
    <w:basedOn w:val="DefaultParagraphFont"/>
    <w:uiPriority w:val="99"/>
    <w:unhideWhenUsed/>
    <w:rsid w:val="00DE5695"/>
    <w:rPr>
      <w:color w:val="0563C1" w:themeColor="hyperlink"/>
      <w:u w:val="single"/>
    </w:rPr>
  </w:style>
  <w:style w:type="character" w:styleId="UnresolvedMention">
    <w:name w:val="Unresolved Mention"/>
    <w:basedOn w:val="DefaultParagraphFont"/>
    <w:uiPriority w:val="99"/>
    <w:semiHidden/>
    <w:unhideWhenUsed/>
    <w:rsid w:val="00DE5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776119">
      <w:bodyDiv w:val="1"/>
      <w:marLeft w:val="0"/>
      <w:marRight w:val="0"/>
      <w:marTop w:val="0"/>
      <w:marBottom w:val="0"/>
      <w:divBdr>
        <w:top w:val="none" w:sz="0" w:space="0" w:color="auto"/>
        <w:left w:val="none" w:sz="0" w:space="0" w:color="auto"/>
        <w:bottom w:val="none" w:sz="0" w:space="0" w:color="auto"/>
        <w:right w:val="none" w:sz="0" w:space="0" w:color="auto"/>
      </w:divBdr>
      <w:divsChild>
        <w:div w:id="74514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ny.edu/health_center/medicalexcuse.shtml" TargetMode="External"/><Relationship Id="rId13" Type="http://schemas.openxmlformats.org/officeDocument/2006/relationships/hyperlink" Target="http://www.albany.edu/undergraduate_bulletin/regulations.html" TargetMode="External"/><Relationship Id="rId3" Type="http://schemas.openxmlformats.org/officeDocument/2006/relationships/settings" Target="settings.xml"/><Relationship Id="rId7" Type="http://schemas.openxmlformats.org/officeDocument/2006/relationships/hyperlink" Target="mailto:brajbhandari@albany.edu" TargetMode="External"/><Relationship Id="rId12" Type="http://schemas.openxmlformats.org/officeDocument/2006/relationships/hyperlink" Target="http://www.albany.edu/disability/faculty-staf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jbhandari@albany.edu" TargetMode="External"/><Relationship Id="rId11" Type="http://schemas.openxmlformats.org/officeDocument/2006/relationships/hyperlink" Target="http://www.albany.edu/disability/docs/RAP.doc" TargetMode="External"/><Relationship Id="rId5" Type="http://schemas.openxmlformats.org/officeDocument/2006/relationships/hyperlink" Target="mailto:mphipps@albany.edu" TargetMode="External"/><Relationship Id="rId15" Type="http://schemas.openxmlformats.org/officeDocument/2006/relationships/theme" Target="theme/theme1.xml"/><Relationship Id="rId10" Type="http://schemas.openxmlformats.org/officeDocument/2006/relationships/hyperlink" Target="http://www.albany.edu/its/policies_responsible_use_of_IT.htm" TargetMode="External"/><Relationship Id="rId4" Type="http://schemas.openxmlformats.org/officeDocument/2006/relationships/webSettings" Target="webSettings.xml"/><Relationship Id="rId9" Type="http://schemas.openxmlformats.org/officeDocument/2006/relationships/hyperlink" Target="https://www.albany.edu/undergraduateeducation/attendanc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7038</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Michael Phipps</cp:lastModifiedBy>
  <cp:revision>7</cp:revision>
  <dcterms:created xsi:type="dcterms:W3CDTF">2018-07-12T20:23:00Z</dcterms:created>
  <dcterms:modified xsi:type="dcterms:W3CDTF">2018-08-22T15:56:00Z</dcterms:modified>
</cp:coreProperties>
</file>