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title-page"/>
    <w:p>
      <w:pPr>
        <w:pStyle w:val="Heading1"/>
      </w:pPr>
      <w:r>
        <w:t xml:space="preserve">Title page</w:t>
      </w:r>
    </w:p>
    <w:p>
      <w:pPr>
        <w:pStyle w:val="FirstParagraph"/>
      </w:pPr>
      <w:r>
        <w:rPr>
          <w:b/>
          <w:bCs/>
        </w:rPr>
        <w:t xml:space="preserve">Title:</w:t>
      </w:r>
      <w:r>
        <w:t xml:space="preserve"> </w:t>
      </w:r>
      <w:r>
        <w:t xml:space="preserve">Empiria: A Composable, Browser-Based Environment for</w:t>
      </w:r>
      <w:r>
        <w:t xml:space="preserve"> </w:t>
      </w:r>
      <w:r>
        <w:t xml:space="preserve">Simulation-Based Statistics Education</w:t>
      </w:r>
    </w:p>
    <w:p>
      <w:pPr>
        <w:pStyle w:val="BodyText"/>
      </w:pPr>
      <w:r>
        <w:rPr>
          <w:b/>
          <w:bCs/>
        </w:rPr>
        <w:t xml:space="preserve">Author:</w:t>
      </w:r>
      <w:r>
        <w:t xml:space="preserve"> </w:t>
      </w:r>
      <w:r>
        <w:t xml:space="preserve">Kevin Schoenholzer</w:t>
      </w:r>
    </w:p>
    <w:p>
      <w:pPr>
        <w:pStyle w:val="BodyText"/>
      </w:pPr>
      <w:r>
        <w:rPr>
          <w:b/>
          <w:bCs/>
        </w:rPr>
        <w:t xml:space="preserve">Affiliation:</w:t>
      </w:r>
      <w:r>
        <w:t xml:space="preserve"> </w:t>
      </w:r>
      <w:r>
        <w:t xml:space="preserve">Università della Svizzera italiana (USI), Lugano, Switzerland</w:t>
      </w:r>
    </w:p>
    <w:p>
      <w:pPr>
        <w:pStyle w:val="BodyText"/>
      </w:pPr>
      <w:r>
        <w:rPr>
          <w:b/>
          <w:bCs/>
        </w:rPr>
        <w:t xml:space="preserve">ORCID:</w:t>
      </w:r>
      <w:r>
        <w:t xml:space="preserve"> </w:t>
      </w:r>
      <w:r>
        <w:t xml:space="preserve">0000-0001-9892-5869</w:t>
      </w:r>
    </w:p>
    <w:p>
      <w:pPr>
        <w:pStyle w:val="BodyText"/>
      </w:pPr>
      <w:r>
        <w:rPr>
          <w:b/>
          <w:bCs/>
        </w:rPr>
        <w:t xml:space="preserve">Corresponding author:</w:t>
      </w:r>
      <w:r>
        <w:t xml:space="preserve"> </w:t>
      </w:r>
      <w:r>
        <w:t xml:space="preserve">Kevin Schoenholzer — kevin.schoenholzer@usi.ch</w:t>
      </w:r>
    </w:p>
    <w:p>
      <w:pPr>
        <w:pStyle w:val="BodyText"/>
      </w:pPr>
      <w:r>
        <w:rPr>
          <w:b/>
          <w:bCs/>
        </w:rPr>
        <w:t xml:space="preserve">Running head:</w:t>
      </w:r>
      <w:r>
        <w:t xml:space="preserve"> </w:t>
      </w:r>
      <w:r>
        <w:t xml:space="preserve">EMPIRIA: SIMULATION-BASED STATISTICS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Teaching Statistics; simulation-based inference; statistics</w:t>
      </w:r>
      <w:r>
        <w:t xml:space="preserve"> </w:t>
      </w:r>
      <w:r>
        <w:t xml:space="preserve">education; sampling distributions; bootstrap; reproducibility; educational</w:t>
      </w:r>
      <w:r>
        <w:t xml:space="preserve"> </w:t>
      </w:r>
      <w:r>
        <w:t xml:space="preserve">technology; dataflow</w:t>
      </w:r>
    </w:p>
    <w:p>
      <w:pPr>
        <w:pStyle w:val="BodyText"/>
      </w:pPr>
      <w:r>
        <w:rPr>
          <w:b/>
          <w:bCs/>
        </w:rPr>
        <w:t xml:space="preserve">Article type:</w:t>
      </w:r>
      <w:r>
        <w:t xml:space="preserve"> </w:t>
      </w:r>
      <w:r>
        <w:t xml:space="preserve">Article (description of an educational technology and its</w:t>
      </w:r>
      <w:r>
        <w:t xml:space="preserve"> </w:t>
      </w:r>
      <w:r>
        <w:t xml:space="preserve">design rationale)</w:t>
      </w:r>
    </w:p>
    <w:p>
      <w:pPr>
        <w:pStyle w:val="BodyText"/>
      </w:pPr>
      <w:r>
        <w:rPr>
          <w:b/>
          <w:bCs/>
        </w:rPr>
        <w:t xml:space="preserve">Software availability:</w:t>
      </w:r>
      <w:r>
        <w:t xml:space="preserve"> </w:t>
      </w:r>
      <w:r>
        <w:t xml:space="preserve">Empiria is open source under the GPL-3.0 license.</w:t>
      </w:r>
      <w:r>
        <w:t xml:space="preserve"> </w:t>
      </w:r>
      <w:r>
        <w:t xml:space="preserve">Live application:</w:t>
      </w:r>
      <w:r>
        <w:t xml:space="preserve"> </w:t>
      </w:r>
      <w:hyperlink r:id="rId9">
        <w:r>
          <w:rPr>
            <w:rStyle w:val="Hyperlink"/>
          </w:rPr>
          <w:t xml:space="preserve">https://kevinschoenholzer.com/empiria/</w:t>
        </w:r>
      </w:hyperlink>
      <w:r>
        <w:t xml:space="preserve">. Source code, test</w:t>
      </w:r>
      <w:r>
        <w:t xml:space="preserve"> </w:t>
      </w:r>
      <w:r>
        <w:t xml:space="preserve">suite, verification materials, and lessons:</w:t>
      </w:r>
      <w:r>
        <w:t xml:space="preserve"> </w:t>
      </w:r>
      <w:hyperlink r:id="rId10">
        <w:r>
          <w:rPr>
            <w:rStyle w:val="Hyperlink"/>
          </w:rPr>
          <w:t xml:space="preserve">https://github.com/kevisc/empiria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Funding:</w:t>
      </w:r>
      <w:r>
        <w:t xml:space="preserve"> </w:t>
      </w:r>
      <w:r>
        <w:t xml:space="preserve">None.</w:t>
      </w:r>
    </w:p>
    <w:p>
      <w:pPr>
        <w:pStyle w:val="BodyText"/>
      </w:pPr>
      <w:r>
        <w:rPr>
          <w:b/>
          <w:bCs/>
        </w:rPr>
        <w:t xml:space="preserve">Conflicts of interest:</w:t>
      </w:r>
      <w:r>
        <w:t xml:space="preserve"> </w:t>
      </w:r>
      <w:r>
        <w:t xml:space="preserve">The author declares no competing interests.</w:t>
      </w:r>
    </w:p>
    <w:p>
      <w:pPr>
        <w:pStyle w:val="BodyText"/>
      </w:pPr>
      <w:r>
        <w:rPr>
          <w:b/>
          <w:bCs/>
        </w:rPr>
        <w:t xml:space="preserve">Use of AI tools:</w:t>
      </w:r>
      <w:r>
        <w:t xml:space="preserve"> </w:t>
      </w:r>
      <w:r>
        <w:t xml:space="preserve">AI-based coding assistants (large language models) were</w:t>
      </w:r>
      <w:r>
        <w:t xml:space="preserve"> </w:t>
      </w:r>
      <w:r>
        <w:t xml:space="preserve">used as programming aids during development of the software. All statistical</w:t>
      </w:r>
      <w:r>
        <w:t xml:space="preserve"> </w:t>
      </w:r>
      <w:r>
        <w:t xml:space="preserve">methods and numerical results were specified by the author and verified against</w:t>
      </w:r>
      <w:r>
        <w:t xml:space="preserve"> </w:t>
      </w:r>
      <w:r>
        <w:t xml:space="preserve">independent reference implementations (R, 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package, and the canonical</w:t>
      </w:r>
      <w:r>
        <w:t xml:space="preserve"> </w:t>
      </w:r>
      <w:r>
        <w:t xml:space="preserve">Mersenne-Twister test vector), as detailed in the manuscript and the</w:t>
      </w:r>
      <w:r>
        <w:t xml:space="preserve"> </w:t>
      </w:r>
      <w:r>
        <w:t xml:space="preserve">verification materials. The author takes full responsibility for the content.</w:t>
      </w:r>
    </w:p>
    <w:p>
      <w:pPr>
        <w:pStyle w:val="BodyText"/>
      </w:pPr>
      <w:r>
        <w:rPr>
          <w:b/>
          <w:bCs/>
        </w:rPr>
        <w:t xml:space="preserve">Data availability:</w:t>
      </w:r>
      <w:r>
        <w:t xml:space="preserve"> </w:t>
      </w:r>
      <w:r>
        <w:t xml:space="preserve">This article describes a software platform rather than</w:t>
      </w:r>
      <w:r>
        <w:t xml:space="preserve"> </w:t>
      </w:r>
      <w:r>
        <w:t xml:space="preserve">the analysis of a dataset. All supporting materials—source code, the bundled</w:t>
      </w:r>
      <w:r>
        <w:t xml:space="preserve"> </w:t>
      </w:r>
      <w:r>
        <w:t xml:space="preserve">lesson patches, the automated test suite, and the verification documentation—are</w:t>
      </w:r>
      <w:r>
        <w:t xml:space="preserve"> </w:t>
      </w:r>
      <w:r>
        <w:t xml:space="preserve">openly available at the repository above.</w:t>
      </w:r>
    </w:p>
    <w:p>
      <w:pPr>
        <w:pStyle w:val="BodyText"/>
      </w:pPr>
      <w:r>
        <w:rPr>
          <w:b/>
          <w:bCs/>
        </w:rPr>
        <w:t xml:space="preserve">Acknowledgements:</w:t>
      </w:r>
      <w:r>
        <w:t xml:space="preserve"> </w:t>
      </w:r>
      <w:r>
        <w:t xml:space="preserve">The author thanks the open-source scientific-computing and</w:t>
      </w:r>
      <w:r>
        <w:t xml:space="preserve"> </w:t>
      </w:r>
      <w:r>
        <w:t xml:space="preserve">statistics-education communities whose tools and findings shaped this work.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github.com/kevisc/empiria" TargetMode="External" /><Relationship Type="http://schemas.openxmlformats.org/officeDocument/2006/relationships/hyperlink" Id="rId9" Target="https://kevinschoenholzer.com/empiria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github.com/kevisc/empiria" TargetMode="External" /><Relationship Type="http://schemas.openxmlformats.org/officeDocument/2006/relationships/hyperlink" Id="rId9" Target="https://kevinschoenholzer.com/empiria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2026-05-27T15:14:16Z</dcterms:created>
  <dcterms:modified xsi:type="dcterms:W3CDTF">2026-05-27T15:14:16Z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