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color w:val="16192b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Layout w:type="fixed"/>
        <w:tblLook w:val="0600"/>
      </w:tblPr>
      <w:tblGrid>
        <w:gridCol w:w="1290"/>
        <w:gridCol w:w="2640"/>
        <w:gridCol w:w="2640"/>
        <w:gridCol w:w="3150"/>
        <w:tblGridChange w:id="0">
          <w:tblGrid>
            <w:gridCol w:w="1290"/>
            <w:gridCol w:w="2640"/>
            <w:gridCol w:w="2640"/>
            <w:gridCol w:w="315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Wiretap Act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Stored Communications Act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Pen Register Act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United States Code Sections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80" w:lineRule="auto"/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  <w:highlight w:val="white"/>
                <w:rtl w:val="0"/>
              </w:rPr>
              <w:t xml:space="preserve">18 U.S.C. §§ 2510-2522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80" w:lineRule="auto"/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  <w:highlight w:val="white"/>
                <w:rtl w:val="0"/>
              </w:rPr>
              <w:t xml:space="preserve">18 U.S.C. §§ 2701-2712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80" w:lineRule="auto"/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  <w:highlight w:val="white"/>
                <w:rtl w:val="0"/>
              </w:rPr>
              <w:t xml:space="preserve">18 U.S.C. §§ 3121-3127</w:t>
            </w:r>
          </w:p>
        </w:tc>
      </w:tr>
      <w:tr>
        <w:trPr>
          <w:cantSplit w:val="0"/>
          <w:trHeight w:val="36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Applicability: What are circumstances when this particular statute should be applied? What types of communications are covered?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spacing w:line="480" w:lineRule="auto"/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  <w:rtl w:val="0"/>
              </w:rPr>
              <w:t xml:space="preserve">Applies when law enforcement seeks to intercept wire, oral, or electronic communications in transit. Intercepting various types of communications with exceptions.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spacing w:line="480" w:lineRule="auto"/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  <w:rtl w:val="0"/>
              </w:rPr>
              <w:t xml:space="preserve">Covering stored electronic communications held by service providers.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spacing w:line="480" w:lineRule="auto"/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  <w:rtl w:val="0"/>
              </w:rPr>
              <w:t xml:space="preserve">Collecting metadata about </w:t>
            </w:r>
          </w:p>
          <w:p w:rsidR="00000000" w:rsidDel="00000000" w:rsidP="00000000" w:rsidRDefault="00000000" w:rsidRPr="00000000" w14:paraId="0000000E">
            <w:pPr>
              <w:shd w:fill="ffffff" w:val="clear"/>
              <w:spacing w:line="480" w:lineRule="auto"/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  <w:rtl w:val="0"/>
              </w:rPr>
              <w:t xml:space="preserve">electronic communications.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Exclusionary Rule: What, if any, evidence would be excluded at a trial if this law is violated?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spacing w:line="480" w:lineRule="auto"/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  <w:rtl w:val="0"/>
              </w:rPr>
              <w:t xml:space="preserve">Evidence may be excluded if violated of the Wiretap Act may be excluded at trial.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80" w:lineRule="auto"/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  <w:highlight w:val="white"/>
                <w:rtl w:val="0"/>
              </w:rPr>
              <w:t xml:space="preserve">Evidence may be excluded if violation of the Stored communications Act may be excluded.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80" w:lineRule="auto"/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  <w:highlight w:val="white"/>
                <w:rtl w:val="0"/>
              </w:rPr>
              <w:t xml:space="preserve">Evidence may be excluded if violated.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Penalties: Are there criminal or civil penalties associated with a violation?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spacing w:line="480" w:lineRule="auto"/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  <w:rtl w:val="0"/>
              </w:rPr>
              <w:t xml:space="preserve">Criminal penalties may apply for violations of the Wiretap Act.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hd w:fill="ffffff" w:val="clear"/>
              <w:spacing w:line="480" w:lineRule="auto"/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  <w:rtl w:val="0"/>
              </w:rPr>
              <w:t xml:space="preserve">Criminal and civil penalties may apply for violations of the stored.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spacing w:line="480" w:lineRule="auto"/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  <w:rtl w:val="0"/>
              </w:rPr>
              <w:t xml:space="preserve">Criminal penalties may apply for violations of the Pen Register Act.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Minimization Requirements: Are there limits on law enforcement as to the information that can be gathered?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spacing w:line="480" w:lineRule="auto"/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  <w:rtl w:val="0"/>
              </w:rPr>
              <w:t xml:space="preserve">Law enforcement must minimize irrelevant info.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spacing w:line="480" w:lineRule="auto"/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  <w:rtl w:val="0"/>
              </w:rPr>
              <w:t xml:space="preserve">Generally no specific minimization requirements.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80" w:lineRule="auto"/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  <w:highlight w:val="white"/>
                <w:rtl w:val="0"/>
              </w:rPr>
              <w:t xml:space="preserve">No specific minimization requirements 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Notice Requirements: When, if at all, must parties be notified of a collection under the law?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ffffff" w:val="clear"/>
              <w:spacing w:line="480" w:lineRule="auto"/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  <w:rtl w:val="0"/>
              </w:rPr>
              <w:t xml:space="preserve">Parties must be notified within 90 days or court-</w:t>
            </w:r>
          </w:p>
          <w:p w:rsidR="00000000" w:rsidDel="00000000" w:rsidP="00000000" w:rsidRDefault="00000000" w:rsidRPr="00000000" w14:paraId="0000001D">
            <w:pPr>
              <w:shd w:fill="ffffff" w:val="clear"/>
              <w:spacing w:line="480" w:lineRule="auto"/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  <w:rtl w:val="0"/>
              </w:rPr>
              <w:t xml:space="preserve">ordered delay.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spacing w:line="480" w:lineRule="auto"/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  <w:rtl w:val="0"/>
              </w:rPr>
              <w:t xml:space="preserve">Notice required to the subscriber or customer whose communications are disclosed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ffffff" w:val="clear"/>
              <w:spacing w:line="480" w:lineRule="auto"/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  <w:rtl w:val="0"/>
              </w:rPr>
              <w:t xml:space="preserve">No notice requirements.</w:t>
            </w:r>
          </w:p>
        </w:tc>
      </w:tr>
      <w:tr>
        <w:trPr>
          <w:cantSplit w:val="0"/>
          <w:trHeight w:val="29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Exceptions: Does the law provide explicit exceptions for applicability of this law?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hd w:fill="ffffff" w:val="clear"/>
              <w:spacing w:line="480" w:lineRule="auto"/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  <w:rtl w:val="0"/>
              </w:rPr>
              <w:t xml:space="preserve">Consent of one party is an exception. Wiretap Act provides exceptions, such as consent from one of the parties involved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spacing w:line="480" w:lineRule="auto"/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  <w:rtl w:val="0"/>
              </w:rPr>
              <w:t xml:space="preserve">Exceptions for voluntary disclosure and certain law enforcement actions.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hd w:fill="ffffff" w:val="clear"/>
              <w:spacing w:line="480" w:lineRule="auto"/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320"/>
                <w:sz w:val="24"/>
                <w:szCs w:val="24"/>
                <w:rtl w:val="0"/>
              </w:rPr>
              <w:t xml:space="preserve">Court order required for pen register use. Allows law enforcement to use pen registers and trap and trace devices with a court order</w:t>
            </w:r>
          </w:p>
        </w:tc>
      </w:tr>
    </w:tbl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color w:val="16192b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