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Law</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September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Cyberspace is a completely new area that has emerged as a result of the quick technological advancement. The use of conventional legal principles creates new obstacles in this digital world. The flexible and open-ended nature of the internet presents one major obstacle. Because cyberspace is not limited by physical limits, it is challenging to establish jurisdiction and efficiently enforce laws. The identification and punishment of criminals is further complicated by the anonymity of online interactions. Traditional legal systems, which were created for the physical world, find it difficult to adjust to the complexity of a setting where identities may be easily concealed and actions can take place in a decentralized and global manner.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difficulty is the speed at which information moves through cyberspace. Traditional legal procedures, which can be cumbersome and slow, might not be able to keep up with the speed at which information is being shared online. The prompt prevention or response to dangerous behaviors may be hampered as a result. Furthermore, it is difficult for legal authorities to adequately monitor and govern cyberspace due to its enormous size and the massive volume of data generated every day. This raises concerns about whether it is possible to enforce rules evenly and thoroughly in such a fluid and vast setting.</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speech and content regulation concerns are among the most difficult areas of online law. It can be difficult and contentious to strike the correct balance between defending people's freedoms of expression and halting the dissemination of harmful or illegal content. It can be difficult to define what constitutes hate speech, false information, or harassment in an online setting and requires complex legal criteria. A further layer of complexity is added by developing policies that take into account the range of cultures, ideas, and opinions found online.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privacy rights are another important factor. People generate enormous volumes of personal data as they participate in numerous online activities, such as social media conversations and online purchasing. It is a tough endeavor to strike a balance between the benefits and ease of these activities and preserving individual privacy. To handle concerns like data ownership, permission, and defense against illegal access or breaches, legal frameworks must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