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Fact-Level Weighted Aggregation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ASC + optimal weights — methodology and first results</w:t>
      </w:r>
    </w:p>
    <w:p>
      <w:pPr>
        <w:pBdr>
          <w:bottom w:val="single" w:color="1F3864" w:sz="6" w:space="8"/>
        </w:pBdr>
        <w:spacing w:after="28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16 August 2026   ·   final   ·   ASQA n=280, QAMPARI n=198   ·   1,392 + 1,391 generations, Azure only</w:t>
      </w:r>
    </w:p>
    <w:tbl>
      <w:tblPr>
        <w:tblW w:type="dxa" w:w="9360"/>
        <w:tblBorders>
          <w:top w:val="single" w:color="9C0006" w:sz="2"/>
          <w:left w:val="single" w:color="9C0006" w:sz="18"/>
          <w:bottom w:val="single" w:color="9C0006" w:sz="2"/>
          <w:right w:val="single" w:color="9C000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21"/>
                <w:szCs w:val="21"/>
              </w:rPr>
              <w:t xml:space="preserve">Bottom line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Moving the weights from whole responses down to individual facts does not rescue them. On both benchmarks the weighted filter is at or below a plain count filter: ASQA −0.90 (CI excludes zero), QAMPARI −0.20 (spans zero).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Merging itself is mildly promising — both filters edge past the best single model on QAMPARI (+0.94 count, +0.74 weighted) — but neither margin clears zero at this sample size.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One ASQA result looked like a significant win and was a metric artifact. It is written up in full in §4 because it is the most reusable thing here.</w:t>
            </w:r>
          </w:p>
        </w:tc>
      </w:tr>
    </w:tbl>
    <w:p>
      <w:pPr>
        <w:spacing w:after="20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 Why we changed the unit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Our method (KWA) weights each model by an estimated reliability β and selects one existing response:</w:t>
      </w:r>
    </w:p>
    <w:p>
      <w:pPr>
        <w:shd w:fill="F4F4F4" w:val="clear"/>
        <w:spacing w:after="100" w:line="240"/>
      </w:pPr>
      <w:r>
        <w:rPr>
          <w:rFonts w:ascii="Consolas" w:cs="Consolas" w:eastAsia="Consolas" w:hAnsi="Consolas"/>
          <w:sz w:val="17"/>
          <w:szCs w:val="17"/>
        </w:rPr>
        <w:t xml:space="preserve">    ŝ = argmax_s  Σ_j  β_j · sim(a_j , s)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Across four benchmark configurations this never beat simply picking the strongest model in advance. The diagnosis was granularity. 71% of losses were questions where only one to three of seven models held the truth — and at response level, keeping that minority's contribution means accepting their entire answer, which no weight was ever confident enough to justify.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Atomic Self-Consistency (Thirukovalluru et al., 2024) changes the unit. It splits each response into atomic facts, clusters equivalent facts, keeps clusters that enough samples support, and reassembles. Its filter uses a raw count:</w:t>
      </w:r>
    </w:p>
    <w:p>
      <w:pPr>
        <w:shd w:fill="F4F4F4" w:val="clear"/>
        <w:spacing w:after="100" w:line="240"/>
      </w:pPr>
      <w:r>
        <w:rPr>
          <w:rFonts w:ascii="Consolas" w:cs="Consolas" w:eastAsia="Consolas" w:hAnsi="Consolas"/>
          <w:sz w:val="17"/>
          <w:szCs w:val="17"/>
        </w:rPr>
        <w:t xml:space="preserve">    ASC:       keep fact if  count(f) = Σ_j 1[model j asserted f]  ≥ Θ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Our contribution is a one-line substitution — the same β, applied per fact instead of per response:</w:t>
      </w:r>
    </w:p>
    <w:p>
      <w:pPr>
        <w:shd w:fill="F4F4F4" w:val="clear"/>
        <w:spacing w:after="100" w:line="240"/>
      </w:pPr>
      <w:r>
        <w:rPr>
          <w:rFonts w:ascii="Consolas" w:cs="Consolas" w:eastAsia="Consolas" w:hAnsi="Consolas"/>
          <w:sz w:val="17"/>
          <w:szCs w:val="17"/>
        </w:rPr>
        <w:t xml:space="preserve">    ours:      keep fact if  support(f) = Σ_j β_j · 1[model j asserted f]  ≥ Θ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Nothing else changes.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intuition: one reliable model asserting a fact should outweigh two unreliable ones — and unlike response-level weighting, you can take the good parts of a bad response.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ASC is also cross-model here where the original is same-model (m stochastic samples from one LLM). That combination — different models, fact-level, reliability-weighted — is unoccupied in the literature.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 Setup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Five models, five labs, all deployed on Azure. OpenAI models run on shared instant-inference quota that vanished mid-run once, so they are used only as a judge where a judge is needed, never in the pool.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76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</w:t>
            </w:r>
          </w:p>
        </w:tc>
      </w:tr>
      <w:tr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grok-4.3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xAI</w:t>
            </w:r>
          </w:p>
        </w:tc>
      </w:tr>
      <w:tr>
        <w:tc>
          <w:tcPr>
            <w:tcW w:type="dxa" w:w="5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Kimi-K2.5</w:t>
            </w:r>
          </w:p>
        </w:tc>
        <w:tc>
          <w:tcPr>
            <w:tcW w:type="dxa" w:w="3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Moonshot</w:t>
            </w:r>
          </w:p>
        </w:tc>
      </w:tr>
      <w:tr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Cohere-command-a-plus-05-2026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Cohere</w:t>
            </w:r>
          </w:p>
        </w:tc>
      </w:tr>
      <w:tr>
        <w:tc>
          <w:tcPr>
            <w:tcW w:type="dxa" w:w="5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MAI-Thinking-1</w:t>
            </w:r>
          </w:p>
        </w:tc>
        <w:tc>
          <w:tcPr>
            <w:tcW w:type="dxa" w:w="3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Microsoft</w:t>
            </w:r>
          </w:p>
        </w:tc>
      </w:tr>
      <w:tr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DeepSeek-V4-Flash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DeepSeek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Temperature 0, one sample per model per question. Empty responses are never written, so an unanswered cell stays MISSING rather than silently grading as wrong — that specific bug produced a fake 67-point capability spread in an earlier run.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Benchmarks, and why these two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Three earlier attempts failed on the grader rather than the method: answers of median four words left the similarity kernel nothing to do; reference-matching a 28-word summary measured agreement with one arbitrary selection of facts; and grading a 214-word answer as a single correct/incorrect bit destroyed the signal. Both benchmarks below were chosen to be graded automatically, with no LLM judge anywhere in the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376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ASQA</w:t>
            </w:r>
          </w:p>
        </w:tc>
        <w:tc>
          <w:tcPr>
            <w:tcW w:type="dxa" w:w="376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QAMPARI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ambiguous questions, ~3.4 valid interpretations each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set-valued answers, median 8 entities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output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prose, ~80 words</w:t>
            </w:r>
          </w:p>
        </w:tc>
        <w:tc>
          <w:tcPr>
            <w:tcW w:type="dxa" w:w="3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list of items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metric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STR-EM — fraction of interpretations covered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 precision / recall / F1 with gold aliases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judge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3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summariser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 — see §4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 — ASC list mode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 Result — QAMPARI (primary)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n = 198 complete questions. Θ swept identically for both filters; the full sweep is printed in the logs rather than hidden.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1300"/>
        <w:gridCol w:w="1300"/>
        <w:gridCol w:w="206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3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13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206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vs best single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ASC count filter (θ=2)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33.2%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34.4%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29.5%</w:t>
            </w:r>
          </w:p>
        </w:tc>
        <w:tc>
          <w:tcPr>
            <w:tcW w:type="dxa" w:w="2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+0.94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WEIGHTED filter (θ=0.44)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33.2%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33.6%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29.3%</w:t>
            </w:r>
          </w:p>
        </w:tc>
        <w:tc>
          <w:tcPr>
            <w:tcW w:type="dxa" w:w="20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+0.74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best single model (grok-4.3)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28.6%</w:t>
            </w:r>
          </w:p>
        </w:tc>
        <w:tc>
          <w:tcPr>
            <w:tcW w:type="dxa" w:w="2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union, no filter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17.5%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48.8%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22.8%</w:t>
            </w:r>
          </w:p>
        </w:tc>
        <w:tc>
          <w:tcPr>
            <w:tcW w:type="dxa" w:w="20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−5.82</w:t>
            </w:r>
          </w:p>
        </w:tc>
      </w:tr>
    </w:tbl>
    <w:p>
      <w:pPr>
        <w:spacing w:after="140"/>
      </w:pPr>
    </w:p>
    <w:p>
      <w:pPr>
        <w:shd w:fill="F4F4F4" w:val="clear"/>
        <w:spacing w:after="100" w:line="240"/>
      </w:pPr>
      <w:r>
        <w:rPr>
          <w:rFonts w:ascii="Consolas" w:cs="Consolas" w:eastAsia="Consolas" w:hAnsi="Consolas"/>
          <w:sz w:val="17"/>
          <w:szCs w:val="17"/>
        </w:rPr>
        <w:t xml:space="preserve">    WEIGHTED − ASC count      −0.20   [−0.93, +0.41]     not significant</w:t>
      </w:r>
    </w:p>
    <w:p>
      <w:pPr>
        <w:shd w:fill="F4F4F4" w:val="clear"/>
        <w:spacing w:after="100" w:line="240"/>
      </w:pPr>
      <w:r>
        <w:rPr>
          <w:rFonts w:ascii="Consolas" w:cs="Consolas" w:eastAsia="Consolas" w:hAnsi="Consolas"/>
          <w:sz w:val="17"/>
          <w:szCs w:val="17"/>
        </w:rPr>
        <w:t xml:space="preserve">    ASC count − best single   +0.94   [−1.28, +3.13]     not significant</w:t>
      </w:r>
    </w:p>
    <w:tbl>
      <w:tblPr>
        <w:tblW w:type="dxa" w:w="9360"/>
        <w:tblBorders>
          <w:top w:val="single" w:color="8A6D1F" w:sz="2"/>
          <w:left w:val="single" w:color="8A6D1F" w:sz="18"/>
          <w:bottom w:val="single" w:color="8A6D1F" w:sz="2"/>
          <w:right w:val="single" w:color="8A6D1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1"/>
                <w:szCs w:val="21"/>
              </w:rPr>
              <w:t xml:space="preserve">The interim number flipped, and that is the story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At n=141 the weighted filter led counting by +0.52. At n=198 it trails by −0.20. A 40% increase in sample reversed the sign.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This is the third time in this project a ranking has flipped with more data or a different implementation — medoid reversed between n=36 and n=259 on another benchmark, and the label-free method reversed between two good-faith implementations of the same procedure.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Treat any single ordering at this sample size as unresolved. The effects being chased are ~0.5 points; the instability is ~0.7.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Merging does edge past the best single model — but +0.94 with an interval of ±2 is not a result.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The union scoring WORST (−5.82) confirms F1 penalises padding correctly here. That is precisely what ASQA's metric failed to do; see §4.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Recall headroom is real: the best model reaches 30.0% recall, the union 48.8%. No single response contains the answer set — median 8 gold entities against 6–56 items listed per model.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 Result — ASQA, and the artifact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n = 280 complete questions. The headline looked excellent and is not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rPr>
          <w:tblHeader/>
        </w:trPr>
        <w:tc>
          <w:tcPr>
            <w:tcW w:type="dxa" w:w="5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8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STR-EM</w:t>
            </w:r>
          </w:p>
        </w:tc>
        <w:tc>
          <w:tcPr>
            <w:tcW w:type="dxa" w:w="208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vs best single</w:t>
            </w:r>
          </w:p>
        </w:tc>
      </w:tr>
      <w:tr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best single model (Kimi-K2.5)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46.57%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WEIGHTED filter (θ=0.30)</w:t>
            </w:r>
          </w:p>
        </w:tc>
        <w:tc>
          <w:tcPr>
            <w:tcW w:type="dxa" w:w="20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52.79%</w:t>
            </w:r>
          </w:p>
        </w:tc>
        <w:tc>
          <w:tcPr>
            <w:tcW w:type="dxa" w:w="20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+6.22 *</w:t>
            </w:r>
          </w:p>
        </w:tc>
      </w:tr>
      <w:tr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ASC count filter (θ=1)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53.70%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+7.12 *</w:t>
            </w:r>
          </w:p>
        </w:tc>
      </w:tr>
      <w:tr>
        <w:tc>
          <w:tcPr>
            <w:tcW w:type="dxa" w:w="5200"/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naive concatenation — paste all 5 responses, no method</w:t>
            </w:r>
          </w:p>
        </w:tc>
        <w:tc>
          <w:tcPr>
            <w:tcW w:type="dxa" w:w="2080"/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58.48%</w:t>
            </w:r>
          </w:p>
        </w:tc>
        <w:tc>
          <w:tcPr>
            <w:tcW w:type="dxa" w:w="2080"/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9"/>
                <w:szCs w:val="19"/>
              </w:rPr>
              <w:t xml:space="preserve">+11.91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9C0006" w:sz="2"/>
          <w:left w:val="single" w:color="9C0006" w:sz="18"/>
          <w:bottom w:val="single" w:color="9C0006" w:sz="2"/>
          <w:right w:val="single" w:color="9C000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21"/>
                <w:szCs w:val="21"/>
              </w:rPr>
              <w:t xml:space="preserve">The artifact, stated plainly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STR-EM asks only whether each interpretation's short answer appears somewhere in the text. It has no precision penalty. Concatenating all five responses produces 4.9× more text (393 words versus 81) and scores 58.48% — beating every method, with no method involved.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Measured against that baseline, both filters LOSE: ASC by 4.78 points, weighted by 5.69. The apparent "+7.12, significant" was measuring text volume.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tell was visible and we nearly missed it: ASC's best threshold was Θ=1, which means "filter nothing". When the optimal setting of a filter is to not filter, the metric is rewarding something other than the method.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literature pairs STR-EM with ROUGE precisely to stop this; ROUGE penalises padding. Running STR-EM alone made a degenerate strategy optimal. QAMPARI does not have this problem because F1 penalises precision loss directly — which is why the union scores worst there (24.5%) and best there (47.8%) on recall alone.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This is the third time in this project that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grader, not the method, was the finding</w:t>
      </w:r>
      <w:r>
        <w:rPr>
          <w:rFonts w:ascii="Calibri" w:cs="Calibri" w:eastAsia="Calibri" w:hAnsi="Calibri"/>
          <w:sz w:val="21"/>
          <w:szCs w:val="21"/>
        </w:rPr>
        <w:t xml:space="preserve">. It is the most transferable result we have: coarse or one-sided metrics on long-form output produce effects larger than anything the methods themselves move.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 What is firm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Weighting is at or below plain counting at fact level on BOTH benchmarks: ASQA −0.90 (CI [−1.60, −0.31], significant), QAMPARI −0.20 (CI [−0.93, +0.41]). Both filters see identical inputs, so the ASQA length artifact does not favour either — those comparisons are clean.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That is five independent tests of the weighting idea across three granularities — response, sentence, and list item — and none supports it.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The label-free estimator has now degenerated on three datasets: it collapses to putting all weight on one model and outputting that model's answer verbatim — 259/259 on one benchmark. Every result above therefore uses SUPERVISED weights, which is not the deployable configuration.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Merging beats selection on QAMPARI (union recall 47.8% vs 31.4% best model) but barely on ASQA, where a per-question oracle selection already captures 9.65 of the 11.91 available points and merging adds only 2.26.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 Open, and what we would run next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Finish QAMPARI to n=300 and rerun. Current interval is ±1.9 points against an effect of +0.5.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Add ROUGE alongside STR-EM on ASQA so padding is penalised, then rerun both filters.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A weight form appropriate to set tasks. The OW log-odds form logit(p) assumes a 50% prior and goes negative when precision is below 50% — on QAMPARI every model's precision is 8–35%, so the first run returned the empty set at every threshold. We now use precision directly as a non-negative weight; a principled form calibrated to the actual base rate is unfinished work.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Cross-fit Θ on a held-out split rather than sweeping on the evaluation set.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Reproducing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96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run_asqa.py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generation + STR-EM (unit-tested on hand-computed cases)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run_qampari.py</w:t>
            </w:r>
          </w:p>
        </w:tc>
        <w:tc>
          <w:tcPr>
            <w:tcW w:type="dxa" w:w="5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generation + set P/R/F1 (6 unit tests: bullets, aliases, preambles, articles)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analyze_merge.py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ASC vs weighted filter on QAMPARI, with threshold sweeps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analyze_merge_asqa.py</w:t>
            </w:r>
          </w:p>
        </w:tc>
        <w:tc>
          <w:tcPr>
            <w:tcW w:type="dxa" w:w="5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same on ASQA, sentence-level clustering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verify_aggregation.py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clean-room re-derivation of the selection methods, with unit tests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2026-08-17T02:09:35.256Z</dcterms:created>
  <dcterms:modified xsi:type="dcterms:W3CDTF">2026-08-17T02:09:35.269Z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