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onsolas" w:cs="Consolas" w:eastAsia="Consolas" w:hAnsi="Consolas"/>
          <w:color w:val="0F6E70"/>
          <w:spacing w:val="30"/>
          <w:sz w:val="16"/>
          <w:szCs w:val="16"/>
        </w:rPr>
        <w:t xml:space="preserve">OPEN-ENDED AGGREGATION  ·  INTERNAL EXPLAINER</w:t>
      </w:r>
    </w:p>
    <w:p>
      <w:pPr>
        <w:spacing w:after="220" w:line="460"/>
      </w:pPr>
      <w:r>
        <w:rPr>
          <w:rFonts w:ascii="Calibri" w:cs="Calibri" w:eastAsia="Calibri" w:hAnsi="Calibri"/>
          <w:b/>
          <w:bCs/>
          <w:color w:val="16181D"/>
          <w:sz w:val="46"/>
          <w:szCs w:val="46"/>
        </w:rPr>
        <w:t xml:space="preserve">Reading how an agent answered, not just which agent answered</w:t>
      </w:r>
    </w:p>
    <w:p>
      <w:pPr>
        <w:spacing w:after="240" w:before="0" w:line="330"/>
      </w:pPr>
      <w:r>
        <w:rPr>
          <w:rFonts w:ascii="Calibri" w:cs="Calibri" w:eastAsia="Calibri" w:hAnsi="Calibri"/>
          <w:color w:val="3D4350"/>
          <w:sz w:val="23"/>
          <w:szCs w:val="23"/>
        </w:rPr>
        <w:t xml:space="preserve">Every reliability-weighting scheme we can write down is capped at +0.25 F1 on QAMPARI, and we can prove the cap. Conditioning instead on the structure of each agent’s own output — where it placed a claim in its own list, and what it stayed silent about — clears that cap and beats counting in 210 of 210 agent ensembles.</w:t>
      </w:r>
    </w:p>
    <w:p>
      <w:pPr>
        <w:pBdr>
          <w:bottom w:val="single" w:color="E3E6EC" w:sz="6" w:space="10"/>
        </w:pBdr>
        <w:spacing w:after="260"/>
      </w:pPr>
      <w:r>
        <w:rPr>
          <w:rFonts w:ascii="Consolas" w:cs="Consolas" w:eastAsia="Consolas" w:hAnsi="Consolas"/>
          <w:color w:val="8A90A0"/>
          <w:sz w:val="16"/>
          <w:szCs w:val="16"/>
        </w:rPr>
        <w:t xml:space="preserve">Benchmarks: QAMPARI · ASQA · TriviaQA      Protocol: cross-fitted, bootstrap confidence intervals      Cost: cached generations, no API calls      Updated: 22 August 2026</w:t>
      </w:r>
    </w:p>
    <w:p>
      <w:pPr>
        <w:pStyle w:val="Heading1"/>
        <w:spacing w:after="160" w:before="420"/>
      </w:pPr>
      <w:r>
        <w:rPr>
          <w:rFonts w:ascii="Consolas" w:cs="Consolas" w:eastAsia="Consolas" w:hAnsi="Consolas"/>
          <w:b w:val="false"/>
          <w:bCs w:val="false"/>
          <w:color w:val="0F6E70"/>
          <w:sz w:val="22"/>
          <w:szCs w:val="22"/>
        </w:rPr>
        <w:t xml:space="preserve">1  </w:t>
      </w:r>
      <w:r>
        <w:rPr>
          <w:rFonts w:ascii="Calibri" w:cs="Calibri" w:eastAsia="Calibri" w:hAnsi="Calibri"/>
          <w:b/>
          <w:bCs/>
          <w:color w:val="16181D"/>
          <w:sz w:val="30"/>
          <w:szCs w:val="30"/>
        </w:rPr>
        <w:t xml:space="preserve">The result</w:t>
      </w:r>
    </w:p>
    <w:p>
      <w:pPr>
        <w:spacing w:after="200" w:before="0" w:line="276"/>
      </w:pPr>
      <w:r>
        <w:rPr>
          <w:rFonts w:ascii="Calibri" w:cs="Calibri" w:eastAsia="Calibri" w:hAnsi="Calibri"/>
          <w:color w:val="3D4350"/>
          <w:sz w:val="21"/>
          <w:szCs w:val="21"/>
        </w:rPr>
        <w:t xml:space="preserve">QAMPARI, 777 questions, 8 agents, 5-fold cross-fitted over questions. All 110,801 candidate claims. The metric is set F1.</w:t>
      </w:r>
    </w:p>
    <w:tbl>
      <w:tblPr>
        <w:tblW w:type="dxa" w:w="9360"/>
        <w:tblBorders>
          <w:top w:val="single" w:color="E3E6EC" w:sz="4"/>
          <w:left w:val="none"/>
          <w:bottom w:val="single" w:color="E3E6EC" w:sz="4"/>
          <w:right w:val="none"/>
          <w:insideH w:val="single" w:color="E3E6EC" w:sz="2"/>
          <w:insideV w:val="none"/>
        </w:tblBorders>
      </w:tblPr>
      <w:tblGrid>
        <w:gridCol w:w="3744"/>
        <w:gridCol w:w="1310"/>
        <w:gridCol w:w="2059"/>
        <w:gridCol w:w="2247"/>
      </w:tblGrid>
      <w:tr>
        <w:trPr>
          <w:tblHeader/>
        </w:trPr>
        <w:tc>
          <w:tcPr>
            <w:tcW w:type="dxa" w:w="3744"/>
            <w:shd w:fill="FFFFFF" w:val="clear"/>
            <w:tcMar>
              <w:top w:type="dxa" w:w="70"/>
              <w:left w:type="dxa" w:w="110"/>
              <w:bottom w:type="dxa" w:w="70"/>
              <w:right w:type="dxa" w:w="110"/>
            </w:tcMar>
          </w:tcPr>
          <w:p>
            <w:pPr>
              <w:spacing w:after="0" w:before="0" w:line="250"/>
              <w:jc w:val="left"/>
            </w:pPr>
            <w:r>
              <w:rPr>
                <w:rFonts w:ascii="Consolas" w:cs="Consolas" w:eastAsia="Consolas" w:hAnsi="Consolas"/>
                <w:color w:val="8A90A0"/>
                <w:spacing w:val="14"/>
                <w:sz w:val="14"/>
                <w:szCs w:val="14"/>
              </w:rPr>
              <w:t xml:space="preserve">ARM</w:t>
            </w:r>
          </w:p>
        </w:tc>
        <w:tc>
          <w:tcPr>
            <w:tcW w:type="dxa" w:w="1310"/>
            <w:shd w:fill="FFFFFF" w:val="clear"/>
            <w:tcMar>
              <w:top w:type="dxa" w:w="70"/>
              <w:left w:type="dxa" w:w="110"/>
              <w:bottom w:type="dxa" w:w="70"/>
              <w:right w:type="dxa" w:w="110"/>
            </w:tcMar>
          </w:tcPr>
          <w:p>
            <w:pPr>
              <w:spacing w:after="0" w:before="0" w:line="250"/>
              <w:jc w:val="right"/>
            </w:pPr>
            <w:r>
              <w:rPr>
                <w:rFonts w:ascii="Consolas" w:cs="Consolas" w:eastAsia="Consolas" w:hAnsi="Consolas"/>
                <w:color w:val="8A90A0"/>
                <w:spacing w:val="14"/>
                <w:sz w:val="14"/>
                <w:szCs w:val="14"/>
              </w:rPr>
              <w:t xml:space="preserve">F1</w:t>
            </w:r>
          </w:p>
        </w:tc>
        <w:tc>
          <w:tcPr>
            <w:tcW w:type="dxa" w:w="2059"/>
            <w:shd w:fill="FFFFFF" w:val="clear"/>
            <w:tcMar>
              <w:top w:type="dxa" w:w="70"/>
              <w:left w:type="dxa" w:w="110"/>
              <w:bottom w:type="dxa" w:w="70"/>
              <w:right w:type="dxa" w:w="110"/>
            </w:tcMar>
          </w:tcPr>
          <w:p>
            <w:pPr>
              <w:spacing w:after="0" w:before="0" w:line="250"/>
              <w:jc w:val="right"/>
            </w:pPr>
            <w:r>
              <w:rPr>
                <w:rFonts w:ascii="Consolas" w:cs="Consolas" w:eastAsia="Consolas" w:hAnsi="Consolas"/>
                <w:color w:val="8A90A0"/>
                <w:spacing w:val="14"/>
                <w:sz w:val="14"/>
                <w:szCs w:val="14"/>
              </w:rPr>
              <w:t xml:space="preserve">VS BEST SINGLE</w:t>
            </w:r>
          </w:p>
        </w:tc>
        <w:tc>
          <w:tcPr>
            <w:tcW w:type="dxa" w:w="2247"/>
            <w:shd w:fill="FFFFFF" w:val="clear"/>
            <w:tcMar>
              <w:top w:type="dxa" w:w="70"/>
              <w:left w:type="dxa" w:w="110"/>
              <w:bottom w:type="dxa" w:w="70"/>
              <w:right w:type="dxa" w:w="110"/>
            </w:tcMar>
          </w:tcPr>
          <w:p>
            <w:pPr>
              <w:spacing w:after="0" w:before="0" w:line="250"/>
              <w:jc w:val="right"/>
            </w:pPr>
            <w:r>
              <w:rPr>
                <w:rFonts w:ascii="Consolas" w:cs="Consolas" w:eastAsia="Consolas" w:hAnsi="Consolas"/>
                <w:color w:val="8A90A0"/>
                <w:spacing w:val="14"/>
                <w:sz w:val="14"/>
                <w:szCs w:val="14"/>
              </w:rPr>
              <w:t xml:space="preserve">VS MULTI-AGENT COUNT</w:t>
            </w:r>
          </w:p>
        </w:tc>
      </w:tr>
      <w:tr>
        <w:tc>
          <w:tcPr>
            <w:tcW w:type="dxa" w:w="3744"/>
            <w:shd w:fill="FFFFFF"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best single agent (Kimi-K2.5)</w:t>
            </w:r>
          </w:p>
        </w:tc>
        <w:tc>
          <w:tcPr>
            <w:tcW w:type="dxa" w:w="1310"/>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27.40</w:t>
            </w:r>
          </w:p>
        </w:tc>
        <w:tc>
          <w:tcPr>
            <w:tcW w:type="dxa" w:w="2059"/>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w:t>
            </w:r>
          </w:p>
        </w:tc>
        <w:tc>
          <w:tcPr>
            <w:tcW w:type="dxa" w:w="2247"/>
            <w:shd w:fill="FFFFFF" w:val="clear"/>
            <w:tcMar>
              <w:top w:type="dxa" w:w="70"/>
              <w:left w:type="dxa" w:w="110"/>
              <w:bottom w:type="dxa" w:w="70"/>
              <w:right w:type="dxa" w:w="110"/>
            </w:tcMar>
          </w:tcPr>
          <w:p>
            <w:pPr>
              <w:spacing w:after="0" w:before="0" w:line="250"/>
              <w:jc w:val="right"/>
            </w:pPr>
            <w:r>
              <w:rPr>
                <w:rFonts w:ascii="Consolas" w:cs="Consolas" w:eastAsia="Consolas" w:hAnsi="Consolas"/>
                <w:b/>
                <w:bCs/>
                <w:color w:val="9B2C2C"/>
                <w:sz w:val="18"/>
                <w:szCs w:val="18"/>
              </w:rPr>
              <w:t xml:space="preserve">−1.95</w:t>
            </w:r>
          </w:p>
        </w:tc>
      </w:tr>
      <w:tr>
        <w:tc>
          <w:tcPr>
            <w:tcW w:type="dxa" w:w="3744"/>
            <w:shd w:fill="F7F8FA" w:val="clear"/>
            <w:tcMar>
              <w:top w:type="dxa" w:w="70"/>
              <w:left w:type="dxa" w:w="110"/>
              <w:bottom w:type="dxa" w:w="70"/>
              <w:right w:type="dxa" w:w="110"/>
            </w:tcMar>
          </w:tcPr>
          <w:p>
            <w:pPr>
              <w:spacing w:after="0" w:before="0" w:line="250"/>
              <w:jc w:val="left"/>
            </w:pPr>
            <w:r>
              <w:rPr>
                <w:rFonts w:ascii="Calibri" w:cs="Calibri" w:eastAsia="Calibri" w:hAnsi="Calibri"/>
                <w:sz w:val="18"/>
                <w:szCs w:val="18"/>
              </w:rPr>
              <w:t xml:space="preserve">Atomic Self-Consistency </w:t>
            </w:r>
            <w:r>
              <w:rPr>
                <w:rFonts w:ascii="Consolas" w:cs="Consolas" w:eastAsia="Consolas" w:hAnsi="Consolas"/>
                <w:color w:val="0F6E70"/>
                <w:sz w:val="17"/>
                <w:szCs w:val="17"/>
              </w:rPr>
              <w:t xml:space="preserve">ASC</w:t>
            </w:r>
          </w:p>
        </w:tc>
        <w:tc>
          <w:tcPr>
            <w:tcW w:type="dxa" w:w="1310"/>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28.60</w:t>
            </w:r>
          </w:p>
        </w:tc>
        <w:tc>
          <w:tcPr>
            <w:tcW w:type="dxa" w:w="2059"/>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+1.20</w:t>
            </w:r>
          </w:p>
        </w:tc>
        <w:tc>
          <w:tcPr>
            <w:tcW w:type="dxa" w:w="2247"/>
            <w:shd w:fill="F7F8FA" w:val="clear"/>
            <w:tcMar>
              <w:top w:type="dxa" w:w="70"/>
              <w:left w:type="dxa" w:w="110"/>
              <w:bottom w:type="dxa" w:w="70"/>
              <w:right w:type="dxa" w:w="110"/>
            </w:tcMar>
          </w:tcPr>
          <w:p>
            <w:pPr>
              <w:spacing w:after="0" w:before="0" w:line="250"/>
              <w:jc w:val="right"/>
            </w:pPr>
            <w:r>
              <w:rPr>
                <w:rFonts w:ascii="Consolas" w:cs="Consolas" w:eastAsia="Consolas" w:hAnsi="Consolas"/>
                <w:b/>
                <w:bCs/>
                <w:color w:val="9B2C2C"/>
                <w:sz w:val="18"/>
                <w:szCs w:val="18"/>
              </w:rPr>
              <w:t xml:space="preserve">−0.75</w:t>
            </w:r>
          </w:p>
        </w:tc>
      </w:tr>
      <w:tr>
        <w:tc>
          <w:tcPr>
            <w:tcW w:type="dxa" w:w="3744"/>
            <w:shd w:fill="FFFFFF" w:val="clear"/>
            <w:tcMar>
              <w:top w:type="dxa" w:w="70"/>
              <w:left w:type="dxa" w:w="110"/>
              <w:bottom w:type="dxa" w:w="70"/>
              <w:right w:type="dxa" w:w="110"/>
            </w:tcMar>
          </w:tcPr>
          <w:p>
            <w:pPr>
              <w:spacing w:after="0" w:before="0" w:line="250"/>
              <w:jc w:val="left"/>
            </w:pPr>
            <w:r>
              <w:rPr>
                <w:rFonts w:ascii="Calibri" w:cs="Calibri" w:eastAsia="Calibri" w:hAnsi="Calibri"/>
                <w:sz w:val="18"/>
                <w:szCs w:val="18"/>
              </w:rPr>
              <w:t xml:space="preserve">multi-agent count </w:t>
            </w:r>
            <w:r>
              <w:rPr>
                <w:rFonts w:ascii="Consolas" w:cs="Consolas" w:eastAsia="Consolas" w:hAnsi="Consolas"/>
                <w:color w:val="0F6E70"/>
                <w:sz w:val="17"/>
                <w:szCs w:val="17"/>
              </w:rPr>
              <w:t xml:space="preserve">count</w:t>
            </w:r>
          </w:p>
        </w:tc>
        <w:tc>
          <w:tcPr>
            <w:tcW w:type="dxa" w:w="1310"/>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29.35</w:t>
            </w:r>
          </w:p>
        </w:tc>
        <w:tc>
          <w:tcPr>
            <w:tcW w:type="dxa" w:w="2059"/>
            <w:shd w:fill="FFFFFF" w:val="clear"/>
            <w:tcMar>
              <w:top w:type="dxa" w:w="70"/>
              <w:left w:type="dxa" w:w="110"/>
              <w:bottom w:type="dxa" w:w="70"/>
              <w:right w:type="dxa" w:w="110"/>
            </w:tcMar>
          </w:tcPr>
          <w:p>
            <w:pPr>
              <w:spacing w:after="0" w:before="0" w:line="250"/>
              <w:jc w:val="right"/>
            </w:pPr>
            <w:r>
              <w:rPr>
                <w:rFonts w:ascii="Consolas" w:cs="Consolas" w:eastAsia="Consolas" w:hAnsi="Consolas"/>
                <w:b/>
                <w:bCs/>
                <w:color w:val="1B6B3A"/>
                <w:sz w:val="18"/>
                <w:szCs w:val="18"/>
              </w:rPr>
              <w:t xml:space="preserve">+1.95 *</w:t>
            </w:r>
          </w:p>
        </w:tc>
        <w:tc>
          <w:tcPr>
            <w:tcW w:type="dxa" w:w="2247"/>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w:t>
            </w:r>
          </w:p>
        </w:tc>
      </w:tr>
      <w:tr>
        <w:tc>
          <w:tcPr>
            <w:tcW w:type="dxa" w:w="3744"/>
            <w:shd w:fill="F7F8FA" w:val="clear"/>
            <w:tcMar>
              <w:top w:type="dxa" w:w="70"/>
              <w:left w:type="dxa" w:w="110"/>
              <w:bottom w:type="dxa" w:w="70"/>
              <w:right w:type="dxa" w:w="110"/>
            </w:tcMar>
          </w:tcPr>
          <w:p>
            <w:pPr>
              <w:spacing w:after="0" w:before="0" w:line="250"/>
              <w:jc w:val="left"/>
            </w:pPr>
            <w:r>
              <w:rPr>
                <w:rFonts w:ascii="Calibri" w:cs="Calibri" w:eastAsia="Calibri" w:hAnsi="Calibri"/>
                <w:sz w:val="18"/>
                <w:szCs w:val="18"/>
              </w:rPr>
              <w:t xml:space="preserve">support-pattern lookup </w:t>
            </w:r>
            <w:r>
              <w:rPr>
                <w:rFonts w:ascii="Consolas" w:cs="Consolas" w:eastAsia="Consolas" w:hAnsi="Consolas"/>
                <w:color w:val="0F6E70"/>
                <w:sz w:val="17"/>
                <w:szCs w:val="17"/>
              </w:rPr>
              <w:t xml:space="preserve">pattern</w:t>
            </w:r>
          </w:p>
        </w:tc>
        <w:tc>
          <w:tcPr>
            <w:tcW w:type="dxa" w:w="1310"/>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29.60</w:t>
            </w:r>
          </w:p>
        </w:tc>
        <w:tc>
          <w:tcPr>
            <w:tcW w:type="dxa" w:w="2059"/>
            <w:shd w:fill="F7F8FA" w:val="clear"/>
            <w:tcMar>
              <w:top w:type="dxa" w:w="70"/>
              <w:left w:type="dxa" w:w="110"/>
              <w:bottom w:type="dxa" w:w="70"/>
              <w:right w:type="dxa" w:w="110"/>
            </w:tcMar>
          </w:tcPr>
          <w:p>
            <w:pPr>
              <w:spacing w:after="0" w:before="0" w:line="250"/>
              <w:jc w:val="right"/>
            </w:pPr>
            <w:r>
              <w:rPr>
                <w:rFonts w:ascii="Consolas" w:cs="Consolas" w:eastAsia="Consolas" w:hAnsi="Consolas"/>
                <w:b/>
                <w:bCs/>
                <w:color w:val="1B6B3A"/>
                <w:sz w:val="18"/>
                <w:szCs w:val="18"/>
              </w:rPr>
              <w:t xml:space="preserve">+2.20 *</w:t>
            </w:r>
          </w:p>
        </w:tc>
        <w:tc>
          <w:tcPr>
            <w:tcW w:type="dxa" w:w="2247"/>
            <w:shd w:fill="F7F8FA" w:val="clear"/>
            <w:tcMar>
              <w:top w:type="dxa" w:w="70"/>
              <w:left w:type="dxa" w:w="110"/>
              <w:bottom w:type="dxa" w:w="70"/>
              <w:right w:type="dxa" w:w="110"/>
            </w:tcMar>
          </w:tcPr>
          <w:p>
            <w:pPr>
              <w:spacing w:after="0" w:before="0" w:line="250"/>
              <w:jc w:val="right"/>
            </w:pPr>
            <w:r>
              <w:rPr>
                <w:rFonts w:ascii="Consolas" w:cs="Consolas" w:eastAsia="Consolas" w:hAnsi="Consolas"/>
                <w:b/>
                <w:bCs/>
                <w:color w:val="8A90A0"/>
                <w:sz w:val="18"/>
                <w:szCs w:val="18"/>
              </w:rPr>
              <w:t xml:space="preserve">+0.25 n.s.</w:t>
            </w:r>
          </w:p>
        </w:tc>
      </w:tr>
      <w:tr>
        <w:tc>
          <w:tcPr>
            <w:tcW w:type="dxa" w:w="3744"/>
            <w:shd w:fill="E6F2F2" w:val="clear"/>
            <w:tcMar>
              <w:top w:type="dxa" w:w="70"/>
              <w:left w:type="dxa" w:w="110"/>
              <w:bottom w:type="dxa" w:w="70"/>
              <w:right w:type="dxa" w:w="110"/>
            </w:tcMar>
          </w:tcPr>
          <w:p>
            <w:pPr>
              <w:spacing w:after="0" w:before="0" w:line="250"/>
              <w:jc w:val="left"/>
            </w:pPr>
            <w:r>
              <w:rPr>
                <w:rFonts w:ascii="Calibri" w:cs="Calibri" w:eastAsia="Calibri" w:hAnsi="Calibri"/>
                <w:b/>
                <w:bCs/>
                <w:sz w:val="18"/>
                <w:szCs w:val="18"/>
              </w:rPr>
              <w:t xml:space="preserve">rank scorer + budget</w:t>
            </w:r>
          </w:p>
        </w:tc>
        <w:tc>
          <w:tcPr>
            <w:tcW w:type="dxa" w:w="1310"/>
            <w:shd w:fill="E6F2F2"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31.74</w:t>
            </w:r>
          </w:p>
        </w:tc>
        <w:tc>
          <w:tcPr>
            <w:tcW w:type="dxa" w:w="2059"/>
            <w:shd w:fill="E6F2F2" w:val="clear"/>
            <w:tcMar>
              <w:top w:type="dxa" w:w="70"/>
              <w:left w:type="dxa" w:w="110"/>
              <w:bottom w:type="dxa" w:w="70"/>
              <w:right w:type="dxa" w:w="110"/>
            </w:tcMar>
          </w:tcPr>
          <w:p>
            <w:pPr>
              <w:spacing w:after="0" w:before="0" w:line="250"/>
              <w:jc w:val="right"/>
            </w:pPr>
            <w:r>
              <w:rPr>
                <w:rFonts w:ascii="Consolas" w:cs="Consolas" w:eastAsia="Consolas" w:hAnsi="Consolas"/>
                <w:b/>
                <w:bCs/>
                <w:color w:val="1B6B3A"/>
                <w:sz w:val="18"/>
                <w:szCs w:val="18"/>
              </w:rPr>
              <w:t xml:space="preserve">+4.34 *</w:t>
            </w:r>
          </w:p>
        </w:tc>
        <w:tc>
          <w:tcPr>
            <w:tcW w:type="dxa" w:w="2247"/>
            <w:shd w:fill="E6F2F2" w:val="clear"/>
            <w:tcMar>
              <w:top w:type="dxa" w:w="70"/>
              <w:left w:type="dxa" w:w="110"/>
              <w:bottom w:type="dxa" w:w="70"/>
              <w:right w:type="dxa" w:w="110"/>
            </w:tcMar>
          </w:tcPr>
          <w:p>
            <w:pPr>
              <w:spacing w:after="0" w:before="0" w:line="250"/>
              <w:jc w:val="right"/>
            </w:pPr>
            <w:r>
              <w:rPr>
                <w:rFonts w:ascii="Consolas" w:cs="Consolas" w:eastAsia="Consolas" w:hAnsi="Consolas"/>
                <w:b/>
                <w:bCs/>
                <w:color w:val="1B6B3A"/>
                <w:sz w:val="18"/>
                <w:szCs w:val="18"/>
              </w:rPr>
              <w:t xml:space="preserve">+2.39 *</w:t>
            </w:r>
          </w:p>
        </w:tc>
      </w:tr>
      <w:tr>
        <w:tc>
          <w:tcPr>
            <w:tcW w:type="dxa" w:w="3744"/>
            <w:shd w:fill="F7F8FA"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oracle selection (ceiling, not a method)</w:t>
            </w:r>
          </w:p>
        </w:tc>
        <w:tc>
          <w:tcPr>
            <w:tcW w:type="dxa" w:w="1310"/>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59.34</w:t>
            </w:r>
          </w:p>
        </w:tc>
        <w:tc>
          <w:tcPr>
            <w:tcW w:type="dxa" w:w="2059"/>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+31.94</w:t>
            </w:r>
          </w:p>
        </w:tc>
        <w:tc>
          <w:tcPr>
            <w:tcW w:type="dxa" w:w="2247"/>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+29.99</w:t>
            </w:r>
          </w:p>
        </w:tc>
      </w:tr>
    </w:tbl>
    <w:p>
      <w:pPr>
        <w:spacing w:after="200" w:before="0" w:line="276"/>
      </w:pPr>
      <w:r>
        <w:rPr>
          <w:rFonts w:ascii="Calibri" w:cs="Calibri" w:eastAsia="Calibri" w:hAnsi="Calibri"/>
          <w:i/>
          <w:iCs/>
          <w:color w:val="8A90A0"/>
          <w:sz w:val="16"/>
          <w:szCs w:val="16"/>
        </w:rPr>
        <w:t xml:space="preserve">* = 95% paired-bootstrap confidence interval over questions excludes zero. The method is +15.8% relative over the best single agent and +8.1% over counting. A gradient-boosted variant scores marginally higher in-distribution but transfers worse and was rejected — see section 8.</w:t>
      </w:r>
    </w:p>
    <w:p>
      <w:pPr>
        <w:spacing w:after="140" w:before="0" w:line="276"/>
      </w:pPr>
      <w:r>
        <w:rPr>
          <w:rFonts w:ascii="Calibri" w:cs="Calibri" w:eastAsia="Calibri" w:hAnsi="Calibri"/>
          <w:sz w:val="18"/>
          <w:szCs w:val="18"/>
        </w:rPr>
        <w:t xml:space="preserve">Stable across three independent fold assignments: </w:t>
      </w:r>
      <w:r>
        <w:rPr>
          <w:rFonts w:ascii="Calibri" w:cs="Calibri" w:eastAsia="Calibri" w:hAnsi="Calibri"/>
          <w:b/>
          <w:bCs/>
          <w:sz w:val="18"/>
          <w:szCs w:val="18"/>
        </w:rPr>
        <w:t xml:space="preserve">31.74 / 31.63 / 31.63</w:t>
      </w:r>
      <w:r>
        <w:rPr>
          <w:rFonts w:ascii="Calibri" w:cs="Calibri" w:eastAsia="Calibri" w:hAnsi="Calibri"/>
          <w:sz w:val="18"/>
          <w:szCs w:val="18"/>
        </w:rPr>
        <w:t xml:space="preserve">. A 0.11 spread against confidence-interval half-widths near 1.0 — not seed luck.</w:t>
      </w:r>
    </w:p>
    <w:p>
      <w:pPr>
        <w:pStyle w:val="Heading1"/>
        <w:spacing w:after="160" w:before="420"/>
      </w:pPr>
      <w:r>
        <w:rPr>
          <w:rFonts w:ascii="Consolas" w:cs="Consolas" w:eastAsia="Consolas" w:hAnsi="Consolas"/>
          <w:b w:val="false"/>
          <w:bCs w:val="false"/>
          <w:color w:val="0F6E70"/>
          <w:sz w:val="22"/>
          <w:szCs w:val="22"/>
        </w:rPr>
        <w:t xml:space="preserve">2  </w:t>
      </w:r>
      <w:r>
        <w:rPr>
          <w:rFonts w:ascii="Calibri" w:cs="Calibri" w:eastAsia="Calibri" w:hAnsi="Calibri"/>
          <w:b/>
          <w:bCs/>
          <w:color w:val="16181D"/>
          <w:sz w:val="30"/>
          <w:szCs w:val="30"/>
        </w:rPr>
        <w:t xml:space="preserve">The task, precisely</w:t>
      </w:r>
    </w:p>
    <w:p>
      <w:pPr>
        <w:spacing w:after="140" w:before="0" w:line="276"/>
      </w:pPr>
      <w:r>
        <w:rPr>
          <w:rFonts w:ascii="Calibri" w:cs="Calibri" w:eastAsia="Calibri" w:hAnsi="Calibri"/>
          <w:sz w:val="18"/>
          <w:szCs w:val="18"/>
        </w:rPr>
        <w:t xml:space="preserve">A QAMPARI question — </w:t>
      </w:r>
      <w:r>
        <w:rPr>
          <w:rFonts w:ascii="Calibri" w:cs="Calibri" w:eastAsia="Calibri" w:hAnsi="Calibri"/>
          <w:i/>
          <w:iCs/>
          <w:sz w:val="20"/>
          <w:szCs w:val="20"/>
        </w:rPr>
        <w:t xml:space="preserve">“which manga did Ryoichi Ikegami illustrate?”</w:t>
      </w:r>
      <w:r>
        <w:rPr>
          <w:rFonts w:ascii="Calibri" w:cs="Calibri" w:eastAsia="Calibri" w:hAnsi="Calibri"/>
          <w:sz w:val="18"/>
          <w:szCs w:val="18"/>
        </w:rPr>
        <w:t xml:space="preserve"> — has many correct answers (5 to 40, mean 10.2). Each of 8 agents returns an </w:t>
      </w:r>
      <w:r>
        <w:rPr>
          <w:rFonts w:ascii="Calibri" w:cs="Calibri" w:eastAsia="Calibri" w:hAnsi="Calibri"/>
          <w:b/>
          <w:bCs/>
          <w:sz w:val="18"/>
          <w:szCs w:val="18"/>
        </w:rPr>
        <w:t xml:space="preserve">ordered list</w:t>
      </w:r>
      <w:r>
        <w:rPr>
          <w:rFonts w:ascii="Calibri" w:cs="Calibri" w:eastAsia="Calibri" w:hAnsi="Calibri"/>
          <w:sz w:val="18"/>
          <w:szCs w:val="18"/>
        </w:rPr>
        <w:t xml:space="preserve"> of entity names.</w:t>
      </w:r>
    </w:p>
    <w:p>
      <w:pPr>
        <w:spacing w:after="140" w:before="0" w:line="276"/>
      </w:pPr>
      <w:r>
        <w:rPr>
          <w:rFonts w:ascii="Calibri" w:cs="Calibri" w:eastAsia="Calibri" w:hAnsi="Calibri"/>
          <w:sz w:val="18"/>
          <w:szCs w:val="18"/>
        </w:rPr>
        <w:t xml:space="preserve">Pool every distinct normalised string across all agents. That is the </w:t>
      </w:r>
      <w:r>
        <w:rPr>
          <w:rFonts w:ascii="Calibri" w:cs="Calibri" w:eastAsia="Calibri" w:hAnsi="Calibri"/>
          <w:b/>
          <w:bCs/>
          <w:sz w:val="18"/>
          <w:szCs w:val="18"/>
        </w:rPr>
        <w:t xml:space="preserve">candidate set</w:t>
      </w:r>
      <w:r>
        <w:rPr>
          <w:rFonts w:ascii="Calibri" w:cs="Calibri" w:eastAsia="Calibri" w:hAnsi="Calibri"/>
          <w:sz w:val="18"/>
          <w:szCs w:val="18"/>
        </w:rPr>
        <w:t xml:space="preserve"> — about 143 claims per question. Our job is to choose a subset of it, scored by set F1 against gold.</w:t>
      </w:r>
    </w:p>
    <w:p>
      <w:pPr>
        <w:shd w:fill="F4F6F8" w:val="clear"/>
        <w:spacing w:after="0" w:before="100" w:line="260"/>
        <w:ind w:left="200" w:right="200"/>
      </w:pPr>
      <w:r>
        <w:rPr>
          <w:rFonts w:ascii="Consolas" w:cs="Consolas" w:eastAsia="Consolas" w:hAnsi="Consolas"/>
          <w:color w:val="16181D"/>
          <w:sz w:val="18"/>
          <w:szCs w:val="18"/>
        </w:rPr>
        <w:t xml:space="preserve">candidate claim  →  who asserted it, and where in each of their lists</w:t>
      </w:r>
    </w:p>
    <w:p>
      <w:pPr>
        <w:shd w:fill="F4F6F8" w:val="clear"/>
        <w:spacing w:after="0" w:before="0" w:line="260"/>
        <w:ind w:left="200" w:right="200"/>
      </w:pPr>
      <w:r>
        <w:rPr>
          <w:rFonts w:ascii="Consolas" w:cs="Consolas" w:eastAsia="Consolas" w:hAnsi="Consolas"/>
          <w:color w:val="16181D"/>
          <w:sz w:val="18"/>
          <w:szCs w:val="18"/>
        </w:rPr>
        <w:t xml:space="preserve"> </w:t>
      </w:r>
    </w:p>
    <w:p>
      <w:pPr>
        <w:shd w:fill="F4F6F8" w:val="clear"/>
        <w:spacing w:after="0" w:before="0" w:line="260"/>
        <w:ind w:left="200" w:right="200"/>
      </w:pPr>
      <w:r>
        <w:rPr>
          <w:rFonts w:ascii="Consolas" w:cs="Consolas" w:eastAsia="Consolas" w:hAnsi="Consolas"/>
          <w:color w:val="16181D"/>
          <w:sz w:val="18"/>
          <w:szCs w:val="18"/>
        </w:rPr>
        <w:t xml:space="preserve">"Crying Freeman"  →  grok@1, Kimi@3, MAI@7      (5 agents silent)</w:t>
      </w:r>
    </w:p>
    <w:p>
      <w:pPr>
        <w:shd w:fill="F4F6F8" w:val="clear"/>
        <w:spacing w:after="180" w:before="0" w:line="260"/>
        <w:ind w:left="200" w:right="200"/>
      </w:pPr>
      <w:r>
        <w:rPr>
          <w:rFonts w:ascii="Consolas" w:cs="Consolas" w:eastAsia="Consolas" w:hAnsi="Consolas"/>
          <w:color w:val="16181D"/>
          <w:sz w:val="18"/>
          <w:szCs w:val="18"/>
        </w:rPr>
        <w:t xml:space="preserve">"Sanctuary"       →  Kimi@41                    (7 agents silent)</w:t>
      </w:r>
    </w:p>
    <w:p>
      <w:pPr>
        <w:spacing w:after="140" w:before="0" w:line="276"/>
      </w:pPr>
      <w:r>
        <w:rPr>
          <w:rFonts w:ascii="Calibri" w:cs="Calibri" w:eastAsia="Calibri" w:hAnsi="Calibri"/>
          <w:sz w:val="18"/>
          <w:szCs w:val="18"/>
        </w:rPr>
        <w:t xml:space="preserve">Only </w:t>
      </w:r>
      <w:r>
        <w:rPr>
          <w:rFonts w:ascii="Calibri" w:cs="Calibri" w:eastAsia="Calibri" w:hAnsi="Calibri"/>
          <w:b/>
          <w:bCs/>
          <w:sz w:val="18"/>
          <w:szCs w:val="18"/>
        </w:rPr>
        <w:t xml:space="preserve">3.5%</w:t>
      </w:r>
      <w:r>
        <w:rPr>
          <w:rFonts w:ascii="Calibri" w:cs="Calibri" w:eastAsia="Calibri" w:hAnsi="Calibri"/>
          <w:sz w:val="18"/>
          <w:szCs w:val="18"/>
        </w:rPr>
        <w:t xml:space="preserve"> of candidate claims are correct. The whole problem is separating that 3.5% from the rest.</w:t>
      </w:r>
    </w:p>
    <w:p>
      <w:pPr>
        <w:pStyle w:val="Heading1"/>
        <w:spacing w:after="160" w:before="420"/>
      </w:pPr>
      <w:r>
        <w:rPr>
          <w:rFonts w:ascii="Consolas" w:cs="Consolas" w:eastAsia="Consolas" w:hAnsi="Consolas"/>
          <w:b w:val="false"/>
          <w:bCs w:val="false"/>
          <w:color w:val="0F6E70"/>
          <w:sz w:val="22"/>
          <w:szCs w:val="22"/>
        </w:rPr>
        <w:t xml:space="preserve">3  </w:t>
      </w:r>
      <w:r>
        <w:rPr>
          <w:rFonts w:ascii="Calibri" w:cs="Calibri" w:eastAsia="Calibri" w:hAnsi="Calibri"/>
          <w:b/>
          <w:bCs/>
          <w:color w:val="16181D"/>
          <w:sz w:val="30"/>
          <w:szCs w:val="30"/>
        </w:rPr>
        <w:t xml:space="preserve">Three classes of rule</w:t>
      </w:r>
    </w:p>
    <w:p>
      <w:pPr>
        <w:spacing w:after="200" w:before="0" w:line="276"/>
      </w:pPr>
      <w:r>
        <w:rPr>
          <w:rFonts w:ascii="Calibri" w:cs="Calibri" w:eastAsia="Calibri" w:hAnsi="Calibri"/>
          <w:color w:val="3D4350"/>
          <w:sz w:val="21"/>
          <w:szCs w:val="21"/>
        </w:rPr>
        <w:t xml:space="preserve">This is the single most useful idea in the project. Every method we have tested falls into one of three classes, defined by what information it is allowed to read. The classes explain all the results.</w:t>
      </w:r>
    </w:p>
    <w:tbl>
      <w:tblPr>
        <w:tblW w:type="dxa" w:w="9360"/>
        <w:tblBorders>
          <w:top w:val="single" w:color="E3E6EC" w:sz="4"/>
          <w:left w:val="none"/>
          <w:bottom w:val="single" w:color="E3E6EC" w:sz="4"/>
          <w:right w:val="none"/>
          <w:insideH w:val="single" w:color="E3E6EC" w:sz="2"/>
          <w:insideV w:val="none"/>
        </w:tblBorders>
      </w:tblPr>
      <w:tblGrid>
        <w:gridCol w:w="1310"/>
        <w:gridCol w:w="4680"/>
        <w:gridCol w:w="3370"/>
      </w:tblGrid>
      <w:tr>
        <w:trPr>
          <w:tblHeader/>
        </w:trPr>
        <w:tc>
          <w:tcPr>
            <w:tcW w:type="dxa" w:w="1310"/>
            <w:shd w:fill="FFFFFF" w:val="clear"/>
            <w:tcMar>
              <w:top w:type="dxa" w:w="70"/>
              <w:left w:type="dxa" w:w="110"/>
              <w:bottom w:type="dxa" w:w="70"/>
              <w:right w:type="dxa" w:w="110"/>
            </w:tcMar>
          </w:tcPr>
          <w:p>
            <w:pPr>
              <w:spacing w:after="0" w:before="0" w:line="250"/>
              <w:jc w:val="left"/>
            </w:pPr>
            <w:r>
              <w:rPr>
                <w:rFonts w:ascii="Consolas" w:cs="Consolas" w:eastAsia="Consolas" w:hAnsi="Consolas"/>
                <w:color w:val="8A90A0"/>
                <w:spacing w:val="14"/>
                <w:sz w:val="14"/>
                <w:szCs w:val="14"/>
              </w:rPr>
              <w:t xml:space="preserve">CLASS</w:t>
            </w:r>
          </w:p>
        </w:tc>
        <w:tc>
          <w:tcPr>
            <w:tcW w:type="dxa" w:w="4680"/>
            <w:shd w:fill="FFFFFF" w:val="clear"/>
            <w:tcMar>
              <w:top w:type="dxa" w:w="70"/>
              <w:left w:type="dxa" w:w="110"/>
              <w:bottom w:type="dxa" w:w="70"/>
              <w:right w:type="dxa" w:w="110"/>
            </w:tcMar>
          </w:tcPr>
          <w:p>
            <w:pPr>
              <w:spacing w:after="0" w:before="0" w:line="250"/>
              <w:jc w:val="left"/>
            </w:pPr>
            <w:r>
              <w:rPr>
                <w:rFonts w:ascii="Consolas" w:cs="Consolas" w:eastAsia="Consolas" w:hAnsi="Consolas"/>
                <w:color w:val="8A90A0"/>
                <w:spacing w:val="14"/>
                <w:sz w:val="14"/>
                <w:szCs w:val="14"/>
              </w:rPr>
              <w:t xml:space="preserve">READS</w:t>
            </w:r>
          </w:p>
        </w:tc>
        <w:tc>
          <w:tcPr>
            <w:tcW w:type="dxa" w:w="3370"/>
            <w:shd w:fill="FFFFFF" w:val="clear"/>
            <w:tcMar>
              <w:top w:type="dxa" w:w="70"/>
              <w:left w:type="dxa" w:w="110"/>
              <w:bottom w:type="dxa" w:w="70"/>
              <w:right w:type="dxa" w:w="110"/>
            </w:tcMar>
          </w:tcPr>
          <w:p>
            <w:pPr>
              <w:spacing w:after="0" w:before="0" w:line="250"/>
              <w:jc w:val="left"/>
            </w:pPr>
            <w:r>
              <w:rPr>
                <w:rFonts w:ascii="Consolas" w:cs="Consolas" w:eastAsia="Consolas" w:hAnsi="Consolas"/>
                <w:color w:val="8A90A0"/>
                <w:spacing w:val="14"/>
                <w:sz w:val="14"/>
                <w:szCs w:val="14"/>
              </w:rPr>
              <w:t xml:space="preserve">MEMBERS</w:t>
            </w:r>
          </w:p>
        </w:tc>
      </w:tr>
      <w:tr>
        <w:tc>
          <w:tcPr>
            <w:tcW w:type="dxa" w:w="1310"/>
            <w:shd w:fill="FFFFFF"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Class A</w:t>
            </w:r>
          </w:p>
        </w:tc>
        <w:tc>
          <w:tcPr>
            <w:tcW w:type="dxa" w:w="4680"/>
            <w:shd w:fill="FFFFFF"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The support count only — how many agents asserted the claim, nothing about which ones.</w:t>
            </w:r>
          </w:p>
        </w:tc>
        <w:tc>
          <w:tcPr>
            <w:tcW w:type="dxa" w:w="3370"/>
            <w:shd w:fill="FFFFFF" w:val="clear"/>
            <w:tcMar>
              <w:top w:type="dxa" w:w="70"/>
              <w:left w:type="dxa" w:w="110"/>
              <w:bottom w:type="dxa" w:w="70"/>
              <w:right w:type="dxa" w:w="110"/>
            </w:tcMar>
          </w:tcPr>
          <w:p>
            <w:pPr>
              <w:spacing w:after="0" w:before="0" w:line="250"/>
              <w:jc w:val="left"/>
            </w:pPr>
            <w:r>
              <w:rPr>
                <w:rFonts w:ascii="Calibri" w:cs="Calibri" w:eastAsia="Calibri" w:hAnsi="Calibri"/>
                <w:sz w:val="18"/>
                <w:szCs w:val="18"/>
              </w:rPr>
              <w:t xml:space="preserve">multi-agent count, Atomic Self-Consistency, union, strict majority vote</w:t>
            </w:r>
          </w:p>
        </w:tc>
      </w:tr>
      <w:tr>
        <w:tc>
          <w:tcPr>
            <w:tcW w:type="dxa" w:w="1310"/>
            <w:shd w:fill="F7F8FA"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Class B</w:t>
            </w:r>
          </w:p>
        </w:tc>
        <w:tc>
          <w:tcPr>
            <w:tcW w:type="dxa" w:w="4680"/>
            <w:shd w:fill="F7F8FA"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Which agents asserted — the support pattern. Every reliability-weighting scheme lives here, including correlation-aware and omission-aware ones.</w:t>
            </w:r>
          </w:p>
        </w:tc>
        <w:tc>
          <w:tcPr>
            <w:tcW w:type="dxa" w:w="3370"/>
            <w:shd w:fill="F7F8FA" w:val="clear"/>
            <w:tcMar>
              <w:top w:type="dxa" w:w="70"/>
              <w:left w:type="dxa" w:w="110"/>
              <w:bottom w:type="dxa" w:w="70"/>
              <w:right w:type="dxa" w:w="110"/>
            </w:tcMar>
          </w:tcPr>
          <w:p>
            <w:pPr>
              <w:spacing w:after="0" w:before="0" w:line="250"/>
              <w:jc w:val="left"/>
            </w:pPr>
            <w:r>
              <w:rPr>
                <w:rFonts w:ascii="Calibri" w:cs="Calibri" w:eastAsia="Calibri" w:hAnsi="Calibri"/>
                <w:sz w:val="18"/>
                <w:szCs w:val="18"/>
              </w:rPr>
              <w:t xml:space="preserve">marginal, solo, Naive Bayes variants, correlation-aware, support-pattern lookup</w:t>
            </w:r>
          </w:p>
        </w:tc>
      </w:tr>
      <w:tr>
        <w:tc>
          <w:tcPr>
            <w:tcW w:type="dxa" w:w="1310"/>
            <w:shd w:fill="E6F2F2" w:val="clear"/>
            <w:tcMar>
              <w:top w:type="dxa" w:w="70"/>
              <w:left w:type="dxa" w:w="110"/>
              <w:bottom w:type="dxa" w:w="70"/>
              <w:right w:type="dxa" w:w="110"/>
            </w:tcMar>
          </w:tcPr>
          <w:p>
            <w:pPr>
              <w:spacing w:after="0" w:before="0" w:line="250"/>
              <w:jc w:val="left"/>
            </w:pPr>
            <w:r>
              <w:rPr>
                <w:rFonts w:ascii="Calibri" w:cs="Calibri" w:eastAsia="Calibri" w:hAnsi="Calibri"/>
                <w:b/>
                <w:bCs/>
                <w:sz w:val="18"/>
                <w:szCs w:val="18"/>
              </w:rPr>
              <w:t xml:space="preserve">Class C (ours)</w:t>
            </w:r>
          </w:p>
        </w:tc>
        <w:tc>
          <w:tcPr>
            <w:tcW w:type="dxa" w:w="4680"/>
            <w:shd w:fill="E6F2F2"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The agents’ output structure — where the claim sat in each asserter’s own list, how much each silent agent said, and how many claims to keep on this question.</w:t>
            </w:r>
          </w:p>
        </w:tc>
        <w:tc>
          <w:tcPr>
            <w:tcW w:type="dxa" w:w="3370"/>
            <w:shd w:fill="E6F2F2" w:val="clear"/>
            <w:tcMar>
              <w:top w:type="dxa" w:w="70"/>
              <w:left w:type="dxa" w:w="110"/>
              <w:bottom w:type="dxa" w:w="70"/>
              <w:right w:type="dxa" w:w="110"/>
            </w:tcMar>
          </w:tcPr>
          <w:p>
            <w:pPr>
              <w:spacing w:after="0" w:before="0" w:line="250"/>
              <w:jc w:val="left"/>
            </w:pPr>
            <w:r>
              <w:rPr>
                <w:rFonts w:ascii="Calibri" w:cs="Calibri" w:eastAsia="Calibri" w:hAnsi="Calibri"/>
                <w:sz w:val="18"/>
                <w:szCs w:val="18"/>
              </w:rPr>
              <w:t xml:space="preserve">rank scorer, omission strength, per-question budget</w:t>
            </w:r>
          </w:p>
        </w:tc>
      </w:tr>
    </w:tbl>
    <w:p>
      <w:pPr>
        <w:spacing w:after="140" w:before="0" w:line="276"/>
      </w:pPr>
      <w:r>
        <w:rPr>
          <w:rFonts w:ascii="Calibri" w:cs="Calibri" w:eastAsia="Calibri" w:hAnsi="Calibri"/>
          <w:b/>
          <w:bCs/>
          <w:sz w:val="18"/>
          <w:szCs w:val="18"/>
        </w:rPr>
        <w:t xml:space="preserve">The support pattern</w:t>
      </w:r>
      <w:r>
        <w:rPr>
          <w:rFonts w:ascii="Calibri" w:cs="Calibri" w:eastAsia="Calibri" w:hAnsi="Calibri"/>
          <w:sz w:val="18"/>
          <w:szCs w:val="18"/>
        </w:rPr>
        <w:t xml:space="preserve"> is the object that separates Class A from Class B. For a claim it is </w:t>
      </w:r>
      <w:r>
        <w:rPr>
          <w:rFonts w:ascii="Calibri" w:cs="Calibri" w:eastAsia="Calibri" w:hAnsi="Calibri"/>
          <w:i/>
          <w:iCs/>
          <w:sz w:val="20"/>
          <w:szCs w:val="20"/>
        </w:rPr>
        <w:t xml:space="preserve">which</w:t>
      </w:r>
      <w:r>
        <w:rPr>
          <w:rFonts w:ascii="Calibri" w:cs="Calibri" w:eastAsia="Calibri" w:hAnsi="Calibri"/>
          <w:sz w:val="18"/>
          <w:szCs w:val="18"/>
        </w:rPr>
        <w:t xml:space="preserve"> agents asserted it, not merely how many:</w:t>
      </w:r>
    </w:p>
    <w:p>
      <w:pPr>
        <w:shd w:fill="F4F6F8" w:val="clear"/>
        <w:spacing w:after="0" w:before="100" w:line="260"/>
        <w:ind w:left="200" w:right="200"/>
      </w:pPr>
      <w:r>
        <w:rPr>
          <w:rFonts w:ascii="Consolas" w:cs="Consolas" w:eastAsia="Consolas" w:hAnsi="Consolas"/>
          <w:color w:val="16181D"/>
          <w:sz w:val="18"/>
          <w:szCs w:val="18"/>
        </w:rPr>
        <w:t xml:space="preserve">support count   = 3                      ← Class A sees this</w:t>
      </w:r>
    </w:p>
    <w:p>
      <w:pPr>
        <w:shd w:fill="F4F6F8" w:val="clear"/>
        <w:spacing w:after="180" w:before="0" w:line="260"/>
        <w:ind w:left="200" w:right="200"/>
      </w:pPr>
      <w:r>
        <w:rPr>
          <w:rFonts w:ascii="Consolas" w:cs="Consolas" w:eastAsia="Consolas" w:hAnsi="Consolas"/>
          <w:color w:val="16181D"/>
          <w:sz w:val="18"/>
          <w:szCs w:val="18"/>
        </w:rPr>
        <w:t xml:space="preserve">support pattern = {grok, Kimi, MAI}      ← Class B sees this</w:t>
      </w:r>
    </w:p>
    <w:p>
      <w:pPr>
        <w:spacing w:after="140" w:before="0" w:line="276"/>
      </w:pPr>
      <w:r>
        <w:rPr>
          <w:rFonts w:ascii="Calibri" w:cs="Calibri" w:eastAsia="Calibri" w:hAnsi="Calibri"/>
          <w:sz w:val="18"/>
          <w:szCs w:val="18"/>
        </w:rPr>
        <w:t xml:space="preserve">With 8 agents there are 2⁸−1 = 255 patterns but only 8 counts. The distinction matters: two-agent patterns range from </w:t>
      </w:r>
      <w:r>
        <w:rPr>
          <w:rFonts w:ascii="Calibri" w:cs="Calibri" w:eastAsia="Calibri" w:hAnsi="Calibri"/>
          <w:b/>
          <w:bCs/>
          <w:sz w:val="18"/>
          <w:szCs w:val="18"/>
        </w:rPr>
        <w:t xml:space="preserve">1.9%</w:t>
      </w:r>
      <w:r>
        <w:rPr>
          <w:rFonts w:ascii="Calibri" w:cs="Calibri" w:eastAsia="Calibri" w:hAnsi="Calibri"/>
          <w:sz w:val="18"/>
          <w:szCs w:val="18"/>
        </w:rPr>
        <w:t xml:space="preserve"> correct (MAI + gpt-5.4-nano) to </w:t>
      </w:r>
      <w:r>
        <w:rPr>
          <w:rFonts w:ascii="Calibri" w:cs="Calibri" w:eastAsia="Calibri" w:hAnsi="Calibri"/>
          <w:b/>
          <w:bCs/>
          <w:sz w:val="18"/>
          <w:szCs w:val="18"/>
        </w:rPr>
        <w:t xml:space="preserve">22.5%</w:t>
      </w:r>
      <w:r>
        <w:rPr>
          <w:rFonts w:ascii="Calibri" w:cs="Calibri" w:eastAsia="Calibri" w:hAnsi="Calibri"/>
          <w:sz w:val="18"/>
          <w:szCs w:val="18"/>
        </w:rPr>
        <w:t xml:space="preserve"> (MAI + grok) — a 12× spread at identical support count. Counting genuinely discards information.</w:t>
      </w:r>
    </w:p>
    <w:p>
      <w:pPr>
        <w:pStyle w:val="Heading1"/>
        <w:spacing w:after="160" w:before="420"/>
      </w:pPr>
      <w:r>
        <w:rPr>
          <w:rFonts w:ascii="Consolas" w:cs="Consolas" w:eastAsia="Consolas" w:hAnsi="Consolas"/>
          <w:b w:val="false"/>
          <w:bCs w:val="false"/>
          <w:color w:val="0F6E70"/>
          <w:sz w:val="22"/>
          <w:szCs w:val="22"/>
        </w:rPr>
        <w:t xml:space="preserve">4  </w:t>
      </w:r>
      <w:r>
        <w:rPr>
          <w:rFonts w:ascii="Calibri" w:cs="Calibri" w:eastAsia="Calibri" w:hAnsi="Calibri"/>
          <w:b/>
          <w:bCs/>
          <w:color w:val="16181D"/>
          <w:sz w:val="30"/>
          <w:szCs w:val="30"/>
        </w:rPr>
        <w:t xml:space="preserve">Arm glossary</w:t>
      </w:r>
    </w:p>
    <w:p>
      <w:pPr>
        <w:spacing w:after="200" w:before="0" w:line="276"/>
      </w:pPr>
      <w:r>
        <w:rPr>
          <w:rFonts w:ascii="Calibri" w:cs="Calibri" w:eastAsia="Calibri" w:hAnsi="Calibri"/>
          <w:color w:val="3D4350"/>
          <w:sz w:val="21"/>
          <w:szCs w:val="21"/>
        </w:rPr>
        <w:t xml:space="preserve">Every arm named anywhere in our results, what it computes, and what it scored. Grouped by class. All numbers are QAMPARI, 8 agents, 5-fold cross-fitted.</w:t>
      </w:r>
    </w:p>
    <w:p>
      <w:pPr>
        <w:pStyle w:val="Heading2"/>
        <w:spacing w:after="140" w:before="300"/>
      </w:pPr>
      <w:r>
        <w:t xml:space="preserve">Class A — count only</w:t>
      </w:r>
    </w:p>
    <w:tbl>
      <w:tblPr>
        <w:tblW w:type="dxa" w:w="9360"/>
        <w:tblBorders>
          <w:top w:val="single" w:color="E3E6EC" w:sz="4"/>
          <w:left w:val="none"/>
          <w:bottom w:val="single" w:color="E3E6EC" w:sz="4"/>
          <w:right w:val="none"/>
          <w:insideH w:val="single" w:color="E3E6EC" w:sz="2"/>
          <w:insideV w:val="none"/>
        </w:tblBorders>
      </w:tblPr>
      <w:tblGrid>
        <w:gridCol w:w="2059"/>
        <w:gridCol w:w="4867"/>
        <w:gridCol w:w="1123"/>
        <w:gridCol w:w="1311"/>
      </w:tblGrid>
      <w:tr>
        <w:trPr>
          <w:tblHeader/>
        </w:trPr>
        <w:tc>
          <w:tcPr>
            <w:tcW w:type="dxa" w:w="2059"/>
            <w:shd w:fill="FFFFFF" w:val="clear"/>
            <w:tcMar>
              <w:top w:type="dxa" w:w="70"/>
              <w:left w:type="dxa" w:w="110"/>
              <w:bottom w:type="dxa" w:w="70"/>
              <w:right w:type="dxa" w:w="110"/>
            </w:tcMar>
          </w:tcPr>
          <w:p>
            <w:pPr>
              <w:spacing w:after="0" w:before="0" w:line="250"/>
              <w:jc w:val="left"/>
            </w:pPr>
            <w:r>
              <w:rPr>
                <w:rFonts w:ascii="Consolas" w:cs="Consolas" w:eastAsia="Consolas" w:hAnsi="Consolas"/>
                <w:color w:val="8A90A0"/>
                <w:spacing w:val="14"/>
                <w:sz w:val="14"/>
                <w:szCs w:val="14"/>
              </w:rPr>
              <w:t xml:space="preserve">ARM</w:t>
            </w:r>
          </w:p>
        </w:tc>
        <w:tc>
          <w:tcPr>
            <w:tcW w:type="dxa" w:w="4867"/>
            <w:shd w:fill="FFFFFF" w:val="clear"/>
            <w:tcMar>
              <w:top w:type="dxa" w:w="70"/>
              <w:left w:type="dxa" w:w="110"/>
              <w:bottom w:type="dxa" w:w="70"/>
              <w:right w:type="dxa" w:w="110"/>
            </w:tcMar>
          </w:tcPr>
          <w:p>
            <w:pPr>
              <w:spacing w:after="0" w:before="0" w:line="250"/>
              <w:jc w:val="left"/>
            </w:pPr>
            <w:r>
              <w:rPr>
                <w:rFonts w:ascii="Consolas" w:cs="Consolas" w:eastAsia="Consolas" w:hAnsi="Consolas"/>
                <w:color w:val="8A90A0"/>
                <w:spacing w:val="14"/>
                <w:sz w:val="14"/>
                <w:szCs w:val="14"/>
              </w:rPr>
              <w:t xml:space="preserve">WHAT IT DOES</w:t>
            </w:r>
          </w:p>
        </w:tc>
        <w:tc>
          <w:tcPr>
            <w:tcW w:type="dxa" w:w="1123"/>
            <w:shd w:fill="FFFFFF" w:val="clear"/>
            <w:tcMar>
              <w:top w:type="dxa" w:w="70"/>
              <w:left w:type="dxa" w:w="110"/>
              <w:bottom w:type="dxa" w:w="70"/>
              <w:right w:type="dxa" w:w="110"/>
            </w:tcMar>
          </w:tcPr>
          <w:p>
            <w:pPr>
              <w:spacing w:after="0" w:before="0" w:line="250"/>
              <w:jc w:val="right"/>
            </w:pPr>
            <w:r>
              <w:rPr>
                <w:rFonts w:ascii="Consolas" w:cs="Consolas" w:eastAsia="Consolas" w:hAnsi="Consolas"/>
                <w:color w:val="8A90A0"/>
                <w:spacing w:val="14"/>
                <w:sz w:val="14"/>
                <w:szCs w:val="14"/>
              </w:rPr>
              <w:t xml:space="preserve">F1</w:t>
            </w:r>
          </w:p>
        </w:tc>
        <w:tc>
          <w:tcPr>
            <w:tcW w:type="dxa" w:w="1311"/>
            <w:shd w:fill="FFFFFF" w:val="clear"/>
            <w:tcMar>
              <w:top w:type="dxa" w:w="70"/>
              <w:left w:type="dxa" w:w="110"/>
              <w:bottom w:type="dxa" w:w="70"/>
              <w:right w:type="dxa" w:w="110"/>
            </w:tcMar>
          </w:tcPr>
          <w:p>
            <w:pPr>
              <w:spacing w:after="0" w:before="0" w:line="250"/>
              <w:jc w:val="right"/>
            </w:pPr>
            <w:r>
              <w:rPr>
                <w:rFonts w:ascii="Consolas" w:cs="Consolas" w:eastAsia="Consolas" w:hAnsi="Consolas"/>
                <w:color w:val="8A90A0"/>
                <w:spacing w:val="14"/>
                <w:sz w:val="14"/>
                <w:szCs w:val="14"/>
              </w:rPr>
              <w:t xml:space="preserve">VS COUNT</w:t>
            </w:r>
          </w:p>
        </w:tc>
      </w:tr>
      <w:tr>
        <w:tc>
          <w:tcPr>
            <w:tcW w:type="dxa" w:w="2059"/>
            <w:shd w:fill="FFFFFF" w:val="clear"/>
            <w:tcMar>
              <w:top w:type="dxa" w:w="70"/>
              <w:left w:type="dxa" w:w="110"/>
              <w:bottom w:type="dxa" w:w="70"/>
              <w:right w:type="dxa" w:w="110"/>
            </w:tcMar>
          </w:tcPr>
          <w:p>
            <w:pPr>
              <w:spacing w:after="0" w:before="0" w:line="250"/>
              <w:jc w:val="left"/>
            </w:pPr>
            <w:r>
              <w:rPr>
                <w:rFonts w:ascii="Calibri" w:cs="Calibri" w:eastAsia="Calibri" w:hAnsi="Calibri"/>
                <w:b/>
                <w:bCs/>
                <w:sz w:val="18"/>
                <w:szCs w:val="18"/>
              </w:rPr>
              <w:t xml:space="preserve">multi-agent count</w:t>
            </w:r>
            <w:r>
              <w:rPr>
                <w:rFonts w:ascii="Consolas" w:cs="Consolas" w:eastAsia="Consolas" w:hAnsi="Consolas"/>
                <w:color w:val="0F6E70"/>
                <w:sz w:val="17"/>
                <w:szCs w:val="17"/>
              </w:rPr>
              <w:t xml:space="preserve">  count</w:t>
            </w:r>
          </w:p>
        </w:tc>
        <w:tc>
          <w:tcPr>
            <w:tcW w:type="dxa" w:w="4867"/>
            <w:shd w:fill="FFFFFF"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Keep a claim if at least θ agents assert it, θ cross-fitted. Exact string match, one vote per agent. Our proposed naive multi-agent method.</w:t>
            </w:r>
          </w:p>
        </w:tc>
        <w:tc>
          <w:tcPr>
            <w:tcW w:type="dxa" w:w="1123"/>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29.35</w:t>
            </w:r>
          </w:p>
        </w:tc>
        <w:tc>
          <w:tcPr>
            <w:tcW w:type="dxa" w:w="1311"/>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w:t>
            </w:r>
          </w:p>
        </w:tc>
      </w:tr>
      <w:tr>
        <w:tc>
          <w:tcPr>
            <w:tcW w:type="dxa" w:w="2059"/>
            <w:shd w:fill="F7F8FA" w:val="clear"/>
            <w:tcMar>
              <w:top w:type="dxa" w:w="70"/>
              <w:left w:type="dxa" w:w="110"/>
              <w:bottom w:type="dxa" w:w="70"/>
              <w:right w:type="dxa" w:w="110"/>
            </w:tcMar>
          </w:tcPr>
          <w:p>
            <w:pPr>
              <w:spacing w:after="0" w:before="0" w:line="250"/>
              <w:jc w:val="left"/>
            </w:pPr>
            <w:r>
              <w:rPr>
                <w:rFonts w:ascii="Calibri" w:cs="Calibri" w:eastAsia="Calibri" w:hAnsi="Calibri"/>
                <w:b/>
                <w:bCs/>
                <w:sz w:val="18"/>
                <w:szCs w:val="18"/>
              </w:rPr>
              <w:t xml:space="preserve">Atomic Self-Consistency</w:t>
            </w:r>
            <w:r>
              <w:rPr>
                <w:rFonts w:ascii="Consolas" w:cs="Consolas" w:eastAsia="Consolas" w:hAnsi="Consolas"/>
                <w:color w:val="0F6E70"/>
                <w:sz w:val="17"/>
                <w:szCs w:val="17"/>
              </w:rPr>
              <w:t xml:space="preserve">  ASC</w:t>
            </w:r>
          </w:p>
        </w:tc>
        <w:tc>
          <w:tcPr>
            <w:tcW w:type="dxa" w:w="4867"/>
            <w:shd w:fill="F7F8FA"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The published pipeline (arXiv:2405.13131). Edit-distance clustering at a tuned τ, strength = count of cluster members (not deduplicated per agent), θ tuned on a validation split for F1-at-recall-5.</w:t>
            </w:r>
          </w:p>
        </w:tc>
        <w:tc>
          <w:tcPr>
            <w:tcW w:type="dxa" w:w="1123"/>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28.60</w:t>
            </w:r>
          </w:p>
        </w:tc>
        <w:tc>
          <w:tcPr>
            <w:tcW w:type="dxa" w:w="1311"/>
            <w:shd w:fill="F7F8FA" w:val="clear"/>
            <w:tcMar>
              <w:top w:type="dxa" w:w="70"/>
              <w:left w:type="dxa" w:w="110"/>
              <w:bottom w:type="dxa" w:w="70"/>
              <w:right w:type="dxa" w:w="110"/>
            </w:tcMar>
          </w:tcPr>
          <w:p>
            <w:pPr>
              <w:spacing w:after="0" w:before="0" w:line="250"/>
              <w:jc w:val="right"/>
            </w:pPr>
            <w:r>
              <w:rPr>
                <w:rFonts w:ascii="Consolas" w:cs="Consolas" w:eastAsia="Consolas" w:hAnsi="Consolas"/>
                <w:b/>
                <w:bCs/>
                <w:color w:val="9B2C2C"/>
                <w:sz w:val="18"/>
                <w:szCs w:val="18"/>
              </w:rPr>
              <w:t xml:space="preserve">−0.75</w:t>
            </w:r>
          </w:p>
        </w:tc>
      </w:tr>
      <w:tr>
        <w:tc>
          <w:tcPr>
            <w:tcW w:type="dxa" w:w="2059"/>
            <w:shd w:fill="FFFFFF" w:val="clear"/>
            <w:tcMar>
              <w:top w:type="dxa" w:w="70"/>
              <w:left w:type="dxa" w:w="110"/>
              <w:bottom w:type="dxa" w:w="70"/>
              <w:right w:type="dxa" w:w="110"/>
            </w:tcMar>
          </w:tcPr>
          <w:p>
            <w:pPr>
              <w:spacing w:after="0" w:before="0" w:line="250"/>
              <w:jc w:val="left"/>
            </w:pPr>
            <w:r>
              <w:rPr>
                <w:rFonts w:ascii="Calibri" w:cs="Calibri" w:eastAsia="Calibri" w:hAnsi="Calibri"/>
                <w:b/>
                <w:bCs/>
                <w:sz w:val="18"/>
                <w:szCs w:val="18"/>
              </w:rPr>
              <w:t xml:space="preserve">union</w:t>
            </w:r>
          </w:p>
        </w:tc>
        <w:tc>
          <w:tcPr>
            <w:tcW w:type="dxa" w:w="4867"/>
            <w:shd w:fill="FFFFFF"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Keep every candidate claim. θ = 1.</w:t>
            </w:r>
          </w:p>
        </w:tc>
        <w:tc>
          <w:tcPr>
            <w:tcW w:type="dxa" w:w="1123"/>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21.21</w:t>
            </w:r>
          </w:p>
        </w:tc>
        <w:tc>
          <w:tcPr>
            <w:tcW w:type="dxa" w:w="1311"/>
            <w:shd w:fill="FFFFFF" w:val="clear"/>
            <w:tcMar>
              <w:top w:type="dxa" w:w="70"/>
              <w:left w:type="dxa" w:w="110"/>
              <w:bottom w:type="dxa" w:w="70"/>
              <w:right w:type="dxa" w:w="110"/>
            </w:tcMar>
          </w:tcPr>
          <w:p>
            <w:pPr>
              <w:spacing w:after="0" w:before="0" w:line="250"/>
              <w:jc w:val="right"/>
            </w:pPr>
            <w:r>
              <w:rPr>
                <w:rFonts w:ascii="Consolas" w:cs="Consolas" w:eastAsia="Consolas" w:hAnsi="Consolas"/>
                <w:b/>
                <w:bCs/>
                <w:color w:val="9B2C2C"/>
                <w:sz w:val="18"/>
                <w:szCs w:val="18"/>
              </w:rPr>
              <w:t xml:space="preserve">−8.14</w:t>
            </w:r>
          </w:p>
        </w:tc>
      </w:tr>
      <w:tr>
        <w:tc>
          <w:tcPr>
            <w:tcW w:type="dxa" w:w="2059"/>
            <w:shd w:fill="F7F8FA" w:val="clear"/>
            <w:tcMar>
              <w:top w:type="dxa" w:w="70"/>
              <w:left w:type="dxa" w:w="110"/>
              <w:bottom w:type="dxa" w:w="70"/>
              <w:right w:type="dxa" w:w="110"/>
            </w:tcMar>
          </w:tcPr>
          <w:p>
            <w:pPr>
              <w:spacing w:after="0" w:before="0" w:line="250"/>
              <w:jc w:val="left"/>
            </w:pPr>
            <w:r>
              <w:rPr>
                <w:rFonts w:ascii="Calibri" w:cs="Calibri" w:eastAsia="Calibri" w:hAnsi="Calibri"/>
                <w:b/>
                <w:bCs/>
                <w:sz w:val="18"/>
                <w:szCs w:val="18"/>
              </w:rPr>
              <w:t xml:space="preserve">strict majority vote</w:t>
            </w:r>
            <w:r>
              <w:rPr>
                <w:rFonts w:ascii="Consolas" w:cs="Consolas" w:eastAsia="Consolas" w:hAnsi="Consolas"/>
                <w:color w:val="0F6E70"/>
                <w:sz w:val="17"/>
                <w:szCs w:val="17"/>
              </w:rPr>
              <w:t xml:space="preserve">  MV</w:t>
            </w:r>
          </w:p>
        </w:tc>
        <w:tc>
          <w:tcPr>
            <w:tcW w:type="dxa" w:w="4867"/>
            <w:shd w:fill="F7F8FA"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Keep only if more than half the agents assert it.</w:t>
            </w:r>
          </w:p>
        </w:tc>
        <w:tc>
          <w:tcPr>
            <w:tcW w:type="dxa" w:w="1123"/>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23.11</w:t>
            </w:r>
          </w:p>
        </w:tc>
        <w:tc>
          <w:tcPr>
            <w:tcW w:type="dxa" w:w="1311"/>
            <w:shd w:fill="F7F8FA" w:val="clear"/>
            <w:tcMar>
              <w:top w:type="dxa" w:w="70"/>
              <w:left w:type="dxa" w:w="110"/>
              <w:bottom w:type="dxa" w:w="70"/>
              <w:right w:type="dxa" w:w="110"/>
            </w:tcMar>
          </w:tcPr>
          <w:p>
            <w:pPr>
              <w:spacing w:after="0" w:before="0" w:line="250"/>
              <w:jc w:val="right"/>
            </w:pPr>
            <w:r>
              <w:rPr>
                <w:rFonts w:ascii="Consolas" w:cs="Consolas" w:eastAsia="Consolas" w:hAnsi="Consolas"/>
                <w:b/>
                <w:bCs/>
                <w:color w:val="9B2C2C"/>
                <w:sz w:val="18"/>
                <w:szCs w:val="18"/>
              </w:rPr>
              <w:t xml:space="preserve">−6.24</w:t>
            </w:r>
          </w:p>
        </w:tc>
      </w:tr>
    </w:tbl>
    <w:p>
      <w:pPr>
        <w:pStyle w:val="Heading2"/>
        <w:spacing w:after="140" w:before="300"/>
      </w:pPr>
      <w:r>
        <w:t xml:space="preserve">Class B — reads who asserted (all reliability weighting)</w:t>
      </w:r>
    </w:p>
    <w:tbl>
      <w:tblPr>
        <w:tblW w:type="dxa" w:w="9360"/>
        <w:tblBorders>
          <w:top w:val="single" w:color="E3E6EC" w:sz="4"/>
          <w:left w:val="none"/>
          <w:bottom w:val="single" w:color="E3E6EC" w:sz="4"/>
          <w:right w:val="none"/>
          <w:insideH w:val="single" w:color="E3E6EC" w:sz="2"/>
          <w:insideV w:val="none"/>
        </w:tblBorders>
      </w:tblPr>
      <w:tblGrid>
        <w:gridCol w:w="2246"/>
        <w:gridCol w:w="4680"/>
        <w:gridCol w:w="1030"/>
        <w:gridCol w:w="1404"/>
      </w:tblGrid>
      <w:tr>
        <w:trPr>
          <w:tblHeader/>
        </w:trPr>
        <w:tc>
          <w:tcPr>
            <w:tcW w:type="dxa" w:w="2246"/>
            <w:shd w:fill="FFFFFF" w:val="clear"/>
            <w:tcMar>
              <w:top w:type="dxa" w:w="70"/>
              <w:left w:type="dxa" w:w="110"/>
              <w:bottom w:type="dxa" w:w="70"/>
              <w:right w:type="dxa" w:w="110"/>
            </w:tcMar>
          </w:tcPr>
          <w:p>
            <w:pPr>
              <w:spacing w:after="0" w:before="0" w:line="250"/>
              <w:jc w:val="left"/>
            </w:pPr>
            <w:r>
              <w:rPr>
                <w:rFonts w:ascii="Consolas" w:cs="Consolas" w:eastAsia="Consolas" w:hAnsi="Consolas"/>
                <w:color w:val="8A90A0"/>
                <w:spacing w:val="14"/>
                <w:sz w:val="14"/>
                <w:szCs w:val="14"/>
              </w:rPr>
              <w:t xml:space="preserve">ARM</w:t>
            </w:r>
          </w:p>
        </w:tc>
        <w:tc>
          <w:tcPr>
            <w:tcW w:type="dxa" w:w="4680"/>
            <w:shd w:fill="FFFFFF" w:val="clear"/>
            <w:tcMar>
              <w:top w:type="dxa" w:w="70"/>
              <w:left w:type="dxa" w:w="110"/>
              <w:bottom w:type="dxa" w:w="70"/>
              <w:right w:type="dxa" w:w="110"/>
            </w:tcMar>
          </w:tcPr>
          <w:p>
            <w:pPr>
              <w:spacing w:after="0" w:before="0" w:line="250"/>
              <w:jc w:val="left"/>
            </w:pPr>
            <w:r>
              <w:rPr>
                <w:rFonts w:ascii="Consolas" w:cs="Consolas" w:eastAsia="Consolas" w:hAnsi="Consolas"/>
                <w:color w:val="8A90A0"/>
                <w:spacing w:val="14"/>
                <w:sz w:val="14"/>
                <w:szCs w:val="14"/>
              </w:rPr>
              <w:t xml:space="preserve">WHAT IT COMPUTES</w:t>
            </w:r>
          </w:p>
        </w:tc>
        <w:tc>
          <w:tcPr>
            <w:tcW w:type="dxa" w:w="1030"/>
            <w:shd w:fill="FFFFFF" w:val="clear"/>
            <w:tcMar>
              <w:top w:type="dxa" w:w="70"/>
              <w:left w:type="dxa" w:w="110"/>
              <w:bottom w:type="dxa" w:w="70"/>
              <w:right w:type="dxa" w:w="110"/>
            </w:tcMar>
          </w:tcPr>
          <w:p>
            <w:pPr>
              <w:spacing w:after="0" w:before="0" w:line="250"/>
              <w:jc w:val="right"/>
            </w:pPr>
            <w:r>
              <w:rPr>
                <w:rFonts w:ascii="Consolas" w:cs="Consolas" w:eastAsia="Consolas" w:hAnsi="Consolas"/>
                <w:color w:val="8A90A0"/>
                <w:spacing w:val="14"/>
                <w:sz w:val="14"/>
                <w:szCs w:val="14"/>
              </w:rPr>
              <w:t xml:space="preserve">F1</w:t>
            </w:r>
          </w:p>
        </w:tc>
        <w:tc>
          <w:tcPr>
            <w:tcW w:type="dxa" w:w="1404"/>
            <w:shd w:fill="FFFFFF" w:val="clear"/>
            <w:tcMar>
              <w:top w:type="dxa" w:w="70"/>
              <w:left w:type="dxa" w:w="110"/>
              <w:bottom w:type="dxa" w:w="70"/>
              <w:right w:type="dxa" w:w="110"/>
            </w:tcMar>
          </w:tcPr>
          <w:p>
            <w:pPr>
              <w:spacing w:after="0" w:before="0" w:line="250"/>
              <w:jc w:val="right"/>
            </w:pPr>
            <w:r>
              <w:rPr>
                <w:rFonts w:ascii="Consolas" w:cs="Consolas" w:eastAsia="Consolas" w:hAnsi="Consolas"/>
                <w:color w:val="8A90A0"/>
                <w:spacing w:val="14"/>
                <w:sz w:val="14"/>
                <w:szCs w:val="14"/>
              </w:rPr>
              <w:t xml:space="preserve">VS COUNT</w:t>
            </w:r>
          </w:p>
        </w:tc>
      </w:tr>
      <w:tr>
        <w:tc>
          <w:tcPr>
            <w:tcW w:type="dxa" w:w="2246"/>
            <w:shd w:fill="FFFFFF" w:val="clear"/>
            <w:tcMar>
              <w:top w:type="dxa" w:w="70"/>
              <w:left w:type="dxa" w:w="110"/>
              <w:bottom w:type="dxa" w:w="70"/>
              <w:right w:type="dxa" w:w="110"/>
            </w:tcMar>
          </w:tcPr>
          <w:p>
            <w:pPr>
              <w:spacing w:after="0" w:before="0" w:line="250"/>
              <w:jc w:val="left"/>
            </w:pPr>
            <w:r>
              <w:rPr>
                <w:rFonts w:ascii="Calibri" w:cs="Calibri" w:eastAsia="Calibri" w:hAnsi="Calibri"/>
                <w:b/>
                <w:bCs/>
                <w:sz w:val="18"/>
                <w:szCs w:val="18"/>
              </w:rPr>
              <w:t xml:space="preserve">marginal reliability</w:t>
            </w:r>
            <w:r>
              <w:rPr>
                <w:rFonts w:ascii="Consolas" w:cs="Consolas" w:eastAsia="Consolas" w:hAnsi="Consolas"/>
                <w:color w:val="0F6E70"/>
                <w:sz w:val="17"/>
                <w:szCs w:val="17"/>
              </w:rPr>
              <w:t xml:space="preserve">  marginal</w:t>
            </w:r>
          </w:p>
        </w:tc>
        <w:tc>
          <w:tcPr>
            <w:tcW w:type="dxa" w:w="4680"/>
            <w:shd w:fill="FFFFFF"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Weight w = P(correct | agent asserts); score = sum of weights over asserters. The scheme deployed before this work.</w:t>
            </w:r>
          </w:p>
        </w:tc>
        <w:tc>
          <w:tcPr>
            <w:tcW w:type="dxa" w:w="1030"/>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28.11</w:t>
            </w:r>
          </w:p>
        </w:tc>
        <w:tc>
          <w:tcPr>
            <w:tcW w:type="dxa" w:w="1404"/>
            <w:shd w:fill="FFFFFF" w:val="clear"/>
            <w:tcMar>
              <w:top w:type="dxa" w:w="70"/>
              <w:left w:type="dxa" w:w="110"/>
              <w:bottom w:type="dxa" w:w="70"/>
              <w:right w:type="dxa" w:w="110"/>
            </w:tcMar>
          </w:tcPr>
          <w:p>
            <w:pPr>
              <w:spacing w:after="0" w:before="0" w:line="250"/>
              <w:jc w:val="right"/>
            </w:pPr>
            <w:r>
              <w:rPr>
                <w:rFonts w:ascii="Consolas" w:cs="Consolas" w:eastAsia="Consolas" w:hAnsi="Consolas"/>
                <w:b/>
                <w:bCs/>
                <w:color w:val="9B2C2C"/>
                <w:sz w:val="18"/>
                <w:szCs w:val="18"/>
              </w:rPr>
              <w:t xml:space="preserve">−1.25 *</w:t>
            </w:r>
          </w:p>
        </w:tc>
      </w:tr>
      <w:tr>
        <w:tc>
          <w:tcPr>
            <w:tcW w:type="dxa" w:w="2246"/>
            <w:shd w:fill="F7F8FA" w:val="clear"/>
            <w:tcMar>
              <w:top w:type="dxa" w:w="70"/>
              <w:left w:type="dxa" w:w="110"/>
              <w:bottom w:type="dxa" w:w="70"/>
              <w:right w:type="dxa" w:w="110"/>
            </w:tcMar>
          </w:tcPr>
          <w:p>
            <w:pPr>
              <w:spacing w:after="0" w:before="0" w:line="250"/>
              <w:jc w:val="left"/>
            </w:pPr>
            <w:r>
              <w:rPr>
                <w:rFonts w:ascii="Calibri" w:cs="Calibri" w:eastAsia="Calibri" w:hAnsi="Calibri"/>
                <w:b/>
                <w:bCs/>
                <w:sz w:val="18"/>
                <w:szCs w:val="18"/>
              </w:rPr>
              <w:t xml:space="preserve">solo reliability</w:t>
            </w:r>
            <w:r>
              <w:rPr>
                <w:rFonts w:ascii="Consolas" w:cs="Consolas" w:eastAsia="Consolas" w:hAnsi="Consolas"/>
                <w:color w:val="0F6E70"/>
                <w:sz w:val="17"/>
                <w:szCs w:val="17"/>
              </w:rPr>
              <w:t xml:space="preserve">  solo</w:t>
            </w:r>
          </w:p>
        </w:tc>
        <w:tc>
          <w:tcPr>
            <w:tcW w:type="dxa" w:w="4680"/>
            <w:shd w:fill="F7F8FA"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w = P(correct | agent asserts AND nobody else does). The right conditional, since the only decision weighting changes is whether to admit a solo claim.</w:t>
            </w:r>
          </w:p>
        </w:tc>
        <w:tc>
          <w:tcPr>
            <w:tcW w:type="dxa" w:w="1030"/>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29.44</w:t>
            </w:r>
          </w:p>
        </w:tc>
        <w:tc>
          <w:tcPr>
            <w:tcW w:type="dxa" w:w="1404"/>
            <w:shd w:fill="F7F8FA" w:val="clear"/>
            <w:tcMar>
              <w:top w:type="dxa" w:w="70"/>
              <w:left w:type="dxa" w:w="110"/>
              <w:bottom w:type="dxa" w:w="70"/>
              <w:right w:type="dxa" w:w="110"/>
            </w:tcMar>
          </w:tcPr>
          <w:p>
            <w:pPr>
              <w:spacing w:after="0" w:before="0" w:line="250"/>
              <w:jc w:val="right"/>
            </w:pPr>
            <w:r>
              <w:rPr>
                <w:rFonts w:ascii="Consolas" w:cs="Consolas" w:eastAsia="Consolas" w:hAnsi="Consolas"/>
                <w:b/>
                <w:bCs/>
                <w:color w:val="8A90A0"/>
                <w:sz w:val="18"/>
                <w:szCs w:val="18"/>
              </w:rPr>
              <w:t xml:space="preserve">+0.09 n.s.</w:t>
            </w:r>
          </w:p>
        </w:tc>
      </w:tr>
      <w:tr>
        <w:tc>
          <w:tcPr>
            <w:tcW w:type="dxa" w:w="2246"/>
            <w:shd w:fill="FFFFFF" w:val="clear"/>
            <w:tcMar>
              <w:top w:type="dxa" w:w="70"/>
              <w:left w:type="dxa" w:w="110"/>
              <w:bottom w:type="dxa" w:w="70"/>
              <w:right w:type="dxa" w:w="110"/>
            </w:tcMar>
          </w:tcPr>
          <w:p>
            <w:pPr>
              <w:spacing w:after="0" w:before="0" w:line="250"/>
              <w:jc w:val="left"/>
            </w:pPr>
            <w:r>
              <w:rPr>
                <w:rFonts w:ascii="Calibri" w:cs="Calibri" w:eastAsia="Calibri" w:hAnsi="Calibri"/>
                <w:b/>
                <w:bCs/>
                <w:sz w:val="18"/>
                <w:szCs w:val="18"/>
              </w:rPr>
              <w:t xml:space="preserve">Naive Bayes, assertions only</w:t>
            </w:r>
            <w:r>
              <w:rPr>
                <w:rFonts w:ascii="Consolas" w:cs="Consolas" w:eastAsia="Consolas" w:hAnsi="Consolas"/>
                <w:color w:val="0F6E70"/>
                <w:sz w:val="17"/>
                <w:szCs w:val="17"/>
              </w:rPr>
              <w:t xml:space="preserve">  nb-assert</w:t>
            </w:r>
          </w:p>
        </w:tc>
        <w:tc>
          <w:tcPr>
            <w:tcW w:type="dxa" w:w="4680"/>
            <w:shd w:fill="FFFFFF"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Log-likelihood ratio over assertions. Silence contributes nothing.</w:t>
            </w:r>
          </w:p>
        </w:tc>
        <w:tc>
          <w:tcPr>
            <w:tcW w:type="dxa" w:w="1030"/>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28.40</w:t>
            </w:r>
          </w:p>
        </w:tc>
        <w:tc>
          <w:tcPr>
            <w:tcW w:type="dxa" w:w="1404"/>
            <w:shd w:fill="FFFFFF" w:val="clear"/>
            <w:tcMar>
              <w:top w:type="dxa" w:w="70"/>
              <w:left w:type="dxa" w:w="110"/>
              <w:bottom w:type="dxa" w:w="70"/>
              <w:right w:type="dxa" w:w="110"/>
            </w:tcMar>
          </w:tcPr>
          <w:p>
            <w:pPr>
              <w:spacing w:after="0" w:before="0" w:line="250"/>
              <w:jc w:val="right"/>
            </w:pPr>
            <w:r>
              <w:rPr>
                <w:rFonts w:ascii="Consolas" w:cs="Consolas" w:eastAsia="Consolas" w:hAnsi="Consolas"/>
                <w:b/>
                <w:bCs/>
                <w:color w:val="9B2C2C"/>
                <w:sz w:val="18"/>
                <w:szCs w:val="18"/>
              </w:rPr>
              <w:t xml:space="preserve">−0.95 *</w:t>
            </w:r>
          </w:p>
        </w:tc>
      </w:tr>
      <w:tr>
        <w:tc>
          <w:tcPr>
            <w:tcW w:type="dxa" w:w="2246"/>
            <w:shd w:fill="F7F8FA" w:val="clear"/>
            <w:tcMar>
              <w:top w:type="dxa" w:w="70"/>
              <w:left w:type="dxa" w:w="110"/>
              <w:bottom w:type="dxa" w:w="70"/>
              <w:right w:type="dxa" w:w="110"/>
            </w:tcMar>
          </w:tcPr>
          <w:p>
            <w:pPr>
              <w:spacing w:after="0" w:before="0" w:line="250"/>
              <w:jc w:val="left"/>
            </w:pPr>
            <w:r>
              <w:rPr>
                <w:rFonts w:ascii="Calibri" w:cs="Calibri" w:eastAsia="Calibri" w:hAnsi="Calibri"/>
                <w:b/>
                <w:bCs/>
                <w:sz w:val="18"/>
                <w:szCs w:val="18"/>
              </w:rPr>
              <w:t xml:space="preserve">Naive Bayes, assertions and silence</w:t>
            </w:r>
            <w:r>
              <w:rPr>
                <w:rFonts w:ascii="Consolas" w:cs="Consolas" w:eastAsia="Consolas" w:hAnsi="Consolas"/>
                <w:color w:val="0F6E70"/>
                <w:sz w:val="17"/>
                <w:szCs w:val="17"/>
              </w:rPr>
              <w:t xml:space="preserve">  nb-full</w:t>
            </w:r>
          </w:p>
        </w:tc>
        <w:tc>
          <w:tcPr>
            <w:tcW w:type="dxa" w:w="4680"/>
            <w:shd w:fill="F7F8FA"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Same, but every silent agent contributes too. This is a Dawid–Skene annotator model in all but name.</w:t>
            </w:r>
          </w:p>
        </w:tc>
        <w:tc>
          <w:tcPr>
            <w:tcW w:type="dxa" w:w="1030"/>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29.45</w:t>
            </w:r>
          </w:p>
        </w:tc>
        <w:tc>
          <w:tcPr>
            <w:tcW w:type="dxa" w:w="1404"/>
            <w:shd w:fill="F7F8FA" w:val="clear"/>
            <w:tcMar>
              <w:top w:type="dxa" w:w="70"/>
              <w:left w:type="dxa" w:w="110"/>
              <w:bottom w:type="dxa" w:w="70"/>
              <w:right w:type="dxa" w:w="110"/>
            </w:tcMar>
          </w:tcPr>
          <w:p>
            <w:pPr>
              <w:spacing w:after="0" w:before="0" w:line="250"/>
              <w:jc w:val="right"/>
            </w:pPr>
            <w:r>
              <w:rPr>
                <w:rFonts w:ascii="Consolas" w:cs="Consolas" w:eastAsia="Consolas" w:hAnsi="Consolas"/>
                <w:b/>
                <w:bCs/>
                <w:color w:val="8A90A0"/>
                <w:sz w:val="18"/>
                <w:szCs w:val="18"/>
              </w:rPr>
              <w:t xml:space="preserve">+0.10 n.s.</w:t>
            </w:r>
          </w:p>
        </w:tc>
      </w:tr>
      <w:tr>
        <w:tc>
          <w:tcPr>
            <w:tcW w:type="dxa" w:w="2246"/>
            <w:shd w:fill="FFFFFF" w:val="clear"/>
            <w:tcMar>
              <w:top w:type="dxa" w:w="70"/>
              <w:left w:type="dxa" w:w="110"/>
              <w:bottom w:type="dxa" w:w="70"/>
              <w:right w:type="dxa" w:w="110"/>
            </w:tcMar>
          </w:tcPr>
          <w:p>
            <w:pPr>
              <w:spacing w:after="0" w:before="0" w:line="250"/>
              <w:jc w:val="left"/>
            </w:pPr>
            <w:r>
              <w:rPr>
                <w:rFonts w:ascii="Calibri" w:cs="Calibri" w:eastAsia="Calibri" w:hAnsi="Calibri"/>
                <w:b/>
                <w:bCs/>
                <w:sz w:val="18"/>
                <w:szCs w:val="18"/>
              </w:rPr>
              <w:t xml:space="preserve">correlation-aware weighting</w:t>
            </w:r>
            <w:r>
              <w:rPr>
                <w:rFonts w:ascii="Consolas" w:cs="Consolas" w:eastAsia="Consolas" w:hAnsi="Consolas"/>
                <w:color w:val="0F6E70"/>
                <w:sz w:val="17"/>
                <w:szCs w:val="17"/>
              </w:rPr>
              <w:t xml:space="preserve">  corr</w:t>
            </w:r>
          </w:p>
        </w:tc>
        <w:tc>
          <w:tcPr>
            <w:tcW w:type="dxa" w:w="4680"/>
            <w:shd w:fill="FFFFFF"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Penalises agents that make the same mistakes together. λ = 0 was selected in all 5 folds.</w:t>
            </w:r>
          </w:p>
        </w:tc>
        <w:tc>
          <w:tcPr>
            <w:tcW w:type="dxa" w:w="1030"/>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29.44</w:t>
            </w:r>
          </w:p>
        </w:tc>
        <w:tc>
          <w:tcPr>
            <w:tcW w:type="dxa" w:w="1404"/>
            <w:shd w:fill="FFFFFF" w:val="clear"/>
            <w:tcMar>
              <w:top w:type="dxa" w:w="70"/>
              <w:left w:type="dxa" w:w="110"/>
              <w:bottom w:type="dxa" w:w="70"/>
              <w:right w:type="dxa" w:w="110"/>
            </w:tcMar>
          </w:tcPr>
          <w:p>
            <w:pPr>
              <w:spacing w:after="0" w:before="0" w:line="250"/>
              <w:jc w:val="right"/>
            </w:pPr>
            <w:r>
              <w:rPr>
                <w:rFonts w:ascii="Consolas" w:cs="Consolas" w:eastAsia="Consolas" w:hAnsi="Consolas"/>
                <w:b/>
                <w:bCs/>
                <w:color w:val="8A90A0"/>
                <w:sz w:val="18"/>
                <w:szCs w:val="18"/>
              </w:rPr>
              <w:t xml:space="preserve">+0.09 n.s.</w:t>
            </w:r>
          </w:p>
        </w:tc>
      </w:tr>
      <w:tr>
        <w:tc>
          <w:tcPr>
            <w:tcW w:type="dxa" w:w="2246"/>
            <w:shd w:fill="E6F2F2" w:val="clear"/>
            <w:tcMar>
              <w:top w:type="dxa" w:w="70"/>
              <w:left w:type="dxa" w:w="110"/>
              <w:bottom w:type="dxa" w:w="70"/>
              <w:right w:type="dxa" w:w="110"/>
            </w:tcMar>
          </w:tcPr>
          <w:p>
            <w:pPr>
              <w:spacing w:after="0" w:before="0" w:line="250"/>
              <w:jc w:val="left"/>
            </w:pPr>
            <w:r>
              <w:rPr>
                <w:rFonts w:ascii="Calibri" w:cs="Calibri" w:eastAsia="Calibri" w:hAnsi="Calibri"/>
                <w:b/>
                <w:bCs/>
                <w:sz w:val="18"/>
                <w:szCs w:val="18"/>
              </w:rPr>
              <w:t xml:space="preserve">support-pattern lookup</w:t>
            </w:r>
            <w:r>
              <w:rPr>
                <w:rFonts w:ascii="Consolas" w:cs="Consolas" w:eastAsia="Consolas" w:hAnsi="Consolas"/>
                <w:color w:val="0F6E70"/>
                <w:sz w:val="17"/>
                <w:szCs w:val="17"/>
              </w:rPr>
              <w:t xml:space="preserve">  pattern</w:t>
            </w:r>
          </w:p>
        </w:tc>
        <w:tc>
          <w:tcPr>
            <w:tcW w:type="dxa" w:w="4680"/>
            <w:shd w:fill="E6F2F2"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Direct lookup of P(correct | exactly this subset asserted), shrunk toward the count-level rate. Upper-bounds every arm in this class.</w:t>
            </w:r>
          </w:p>
        </w:tc>
        <w:tc>
          <w:tcPr>
            <w:tcW w:type="dxa" w:w="1030"/>
            <w:shd w:fill="E6F2F2"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29.60</w:t>
            </w:r>
          </w:p>
        </w:tc>
        <w:tc>
          <w:tcPr>
            <w:tcW w:type="dxa" w:w="1404"/>
            <w:shd w:fill="E6F2F2" w:val="clear"/>
            <w:tcMar>
              <w:top w:type="dxa" w:w="70"/>
              <w:left w:type="dxa" w:w="110"/>
              <w:bottom w:type="dxa" w:w="70"/>
              <w:right w:type="dxa" w:w="110"/>
            </w:tcMar>
          </w:tcPr>
          <w:p>
            <w:pPr>
              <w:spacing w:after="0" w:before="0" w:line="250"/>
              <w:jc w:val="right"/>
            </w:pPr>
            <w:r>
              <w:rPr>
                <w:rFonts w:ascii="Consolas" w:cs="Consolas" w:eastAsia="Consolas" w:hAnsi="Consolas"/>
                <w:b/>
                <w:bCs/>
                <w:color w:val="8A90A0"/>
                <w:sz w:val="18"/>
                <w:szCs w:val="18"/>
              </w:rPr>
              <w:t xml:space="preserve">+0.25 n.s.</w:t>
            </w:r>
          </w:p>
        </w:tc>
      </w:tr>
      <w:tr>
        <w:tc>
          <w:tcPr>
            <w:tcW w:type="dxa" w:w="2246"/>
            <w:shd w:fill="FFFFFF" w:val="clear"/>
            <w:tcMar>
              <w:top w:type="dxa" w:w="70"/>
              <w:left w:type="dxa" w:w="110"/>
              <w:bottom w:type="dxa" w:w="70"/>
              <w:right w:type="dxa" w:w="110"/>
            </w:tcMar>
          </w:tcPr>
          <w:p>
            <w:pPr>
              <w:spacing w:after="0" w:before="0" w:line="250"/>
              <w:jc w:val="left"/>
            </w:pPr>
            <w:r>
              <w:rPr>
                <w:rFonts w:ascii="Calibri" w:cs="Calibri" w:eastAsia="Calibri" w:hAnsi="Calibri"/>
                <w:b/>
                <w:bCs/>
                <w:sz w:val="18"/>
                <w:szCs w:val="18"/>
              </w:rPr>
              <w:t xml:space="preserve">Reciprocal Rank Fusion</w:t>
            </w:r>
            <w:r>
              <w:rPr>
                <w:rFonts w:ascii="Consolas" w:cs="Consolas" w:eastAsia="Consolas" w:hAnsi="Consolas"/>
                <w:color w:val="0F6E70"/>
                <w:sz w:val="17"/>
                <w:szCs w:val="17"/>
              </w:rPr>
              <w:t xml:space="preserve">  RRF</w:t>
            </w:r>
          </w:p>
        </w:tc>
        <w:tc>
          <w:tcPr>
            <w:tcW w:type="dxa" w:w="4680"/>
            <w:shd w:fill="FFFFFF"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A standard information-retrieval fusion rule. An off-the-shelf baseline a reviewer will ask about.</w:t>
            </w:r>
          </w:p>
        </w:tc>
        <w:tc>
          <w:tcPr>
            <w:tcW w:type="dxa" w:w="1030"/>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30.19</w:t>
            </w:r>
          </w:p>
        </w:tc>
        <w:tc>
          <w:tcPr>
            <w:tcW w:type="dxa" w:w="1404"/>
            <w:shd w:fill="FFFFFF" w:val="clear"/>
            <w:tcMar>
              <w:top w:type="dxa" w:w="70"/>
              <w:left w:type="dxa" w:w="110"/>
              <w:bottom w:type="dxa" w:w="70"/>
              <w:right w:type="dxa" w:w="110"/>
            </w:tcMar>
          </w:tcPr>
          <w:p>
            <w:pPr>
              <w:spacing w:after="0" w:before="0" w:line="250"/>
              <w:jc w:val="right"/>
            </w:pPr>
            <w:r>
              <w:rPr>
                <w:rFonts w:ascii="Consolas" w:cs="Consolas" w:eastAsia="Consolas" w:hAnsi="Consolas"/>
                <w:b/>
                <w:bCs/>
                <w:color w:val="1B6B3A"/>
                <w:sz w:val="18"/>
                <w:szCs w:val="18"/>
              </w:rPr>
              <w:t xml:space="preserve">+0.84 *</w:t>
            </w:r>
          </w:p>
        </w:tc>
      </w:tr>
      <w:tr>
        <w:tc>
          <w:tcPr>
            <w:tcW w:type="dxa" w:w="2246"/>
            <w:shd w:fill="F7F8FA" w:val="clear"/>
            <w:tcMar>
              <w:top w:type="dxa" w:w="70"/>
              <w:left w:type="dxa" w:w="110"/>
              <w:bottom w:type="dxa" w:w="70"/>
              <w:right w:type="dxa" w:w="110"/>
            </w:tcMar>
          </w:tcPr>
          <w:p>
            <w:pPr>
              <w:spacing w:after="0" w:before="0" w:line="250"/>
              <w:jc w:val="left"/>
            </w:pPr>
            <w:r>
              <w:rPr>
                <w:rFonts w:ascii="Calibri" w:cs="Calibri" w:eastAsia="Calibri" w:hAnsi="Calibri"/>
                <w:b/>
                <w:bCs/>
                <w:sz w:val="18"/>
                <w:szCs w:val="18"/>
              </w:rPr>
              <w:t xml:space="preserve">Borda count, CombSUM</w:t>
            </w:r>
          </w:p>
        </w:tc>
        <w:tc>
          <w:tcPr>
            <w:tcW w:type="dxa" w:w="4680"/>
            <w:shd w:fill="F7F8FA"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Other classic information-retrieval fusion rules. Both score below plain counting.</w:t>
            </w:r>
          </w:p>
        </w:tc>
        <w:tc>
          <w:tcPr>
            <w:tcW w:type="dxa" w:w="1030"/>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28.9</w:t>
            </w:r>
          </w:p>
        </w:tc>
        <w:tc>
          <w:tcPr>
            <w:tcW w:type="dxa" w:w="1404"/>
            <w:shd w:fill="F7F8FA" w:val="clear"/>
            <w:tcMar>
              <w:top w:type="dxa" w:w="70"/>
              <w:left w:type="dxa" w:w="110"/>
              <w:bottom w:type="dxa" w:w="70"/>
              <w:right w:type="dxa" w:w="110"/>
            </w:tcMar>
          </w:tcPr>
          <w:p>
            <w:pPr>
              <w:spacing w:after="0" w:before="0" w:line="250"/>
              <w:jc w:val="right"/>
            </w:pPr>
            <w:r>
              <w:rPr>
                <w:rFonts w:ascii="Consolas" w:cs="Consolas" w:eastAsia="Consolas" w:hAnsi="Consolas"/>
                <w:b/>
                <w:bCs/>
                <w:color w:val="9B2C2C"/>
                <w:sz w:val="18"/>
                <w:szCs w:val="18"/>
              </w:rPr>
              <w:t xml:space="preserve">−0.4</w:t>
            </w:r>
          </w:p>
        </w:tc>
      </w:tr>
    </w:tbl>
    <w:p>
      <w:pPr>
        <w:spacing w:after="200" w:before="0" w:line="276"/>
      </w:pPr>
      <w:r>
        <w:rPr>
          <w:rFonts w:ascii="Calibri" w:cs="Calibri" w:eastAsia="Calibri" w:hAnsi="Calibri"/>
          <w:i/>
          <w:iCs/>
          <w:color w:val="8A90A0"/>
          <w:sz w:val="16"/>
          <w:szCs w:val="16"/>
        </w:rPr>
        <w:t xml:space="preserve">Reciprocal Rank Fusion uses position, so it is strictly a Class C member — listed here because it is a standard baseline rather than something we designed.</w:t>
      </w:r>
    </w:p>
    <w:p>
      <w:pPr>
        <w:pStyle w:val="Heading2"/>
        <w:spacing w:after="140" w:before="300"/>
      </w:pPr>
      <w:r>
        <w:t xml:space="preserve">Class C — reads output structure (ours)</w:t>
      </w:r>
    </w:p>
    <w:tbl>
      <w:tblPr>
        <w:tblW w:type="dxa" w:w="9360"/>
        <w:tblBorders>
          <w:top w:val="single" w:color="E3E6EC" w:sz="4"/>
          <w:left w:val="none"/>
          <w:bottom w:val="single" w:color="E3E6EC" w:sz="4"/>
          <w:right w:val="none"/>
          <w:insideH w:val="single" w:color="E3E6EC" w:sz="2"/>
          <w:insideV w:val="none"/>
        </w:tblBorders>
      </w:tblPr>
      <w:tblGrid>
        <w:gridCol w:w="2246"/>
        <w:gridCol w:w="4680"/>
        <w:gridCol w:w="1030"/>
        <w:gridCol w:w="1404"/>
      </w:tblGrid>
      <w:tr>
        <w:trPr>
          <w:tblHeader/>
        </w:trPr>
        <w:tc>
          <w:tcPr>
            <w:tcW w:type="dxa" w:w="2246"/>
            <w:shd w:fill="FFFFFF" w:val="clear"/>
            <w:tcMar>
              <w:top w:type="dxa" w:w="70"/>
              <w:left w:type="dxa" w:w="110"/>
              <w:bottom w:type="dxa" w:w="70"/>
              <w:right w:type="dxa" w:w="110"/>
            </w:tcMar>
          </w:tcPr>
          <w:p>
            <w:pPr>
              <w:spacing w:after="0" w:before="0" w:line="250"/>
              <w:jc w:val="left"/>
            </w:pPr>
            <w:r>
              <w:rPr>
                <w:rFonts w:ascii="Consolas" w:cs="Consolas" w:eastAsia="Consolas" w:hAnsi="Consolas"/>
                <w:color w:val="8A90A0"/>
                <w:spacing w:val="14"/>
                <w:sz w:val="14"/>
                <w:szCs w:val="14"/>
              </w:rPr>
              <w:t xml:space="preserve">ARM</w:t>
            </w:r>
          </w:p>
        </w:tc>
        <w:tc>
          <w:tcPr>
            <w:tcW w:type="dxa" w:w="4680"/>
            <w:shd w:fill="FFFFFF" w:val="clear"/>
            <w:tcMar>
              <w:top w:type="dxa" w:w="70"/>
              <w:left w:type="dxa" w:w="110"/>
              <w:bottom w:type="dxa" w:w="70"/>
              <w:right w:type="dxa" w:w="110"/>
            </w:tcMar>
          </w:tcPr>
          <w:p>
            <w:pPr>
              <w:spacing w:after="0" w:before="0" w:line="250"/>
              <w:jc w:val="left"/>
            </w:pPr>
            <w:r>
              <w:rPr>
                <w:rFonts w:ascii="Consolas" w:cs="Consolas" w:eastAsia="Consolas" w:hAnsi="Consolas"/>
                <w:color w:val="8A90A0"/>
                <w:spacing w:val="14"/>
                <w:sz w:val="14"/>
                <w:szCs w:val="14"/>
              </w:rPr>
              <w:t xml:space="preserve">WHAT IT ADDS</w:t>
            </w:r>
          </w:p>
        </w:tc>
        <w:tc>
          <w:tcPr>
            <w:tcW w:type="dxa" w:w="1030"/>
            <w:shd w:fill="FFFFFF" w:val="clear"/>
            <w:tcMar>
              <w:top w:type="dxa" w:w="70"/>
              <w:left w:type="dxa" w:w="110"/>
              <w:bottom w:type="dxa" w:w="70"/>
              <w:right w:type="dxa" w:w="110"/>
            </w:tcMar>
          </w:tcPr>
          <w:p>
            <w:pPr>
              <w:spacing w:after="0" w:before="0" w:line="250"/>
              <w:jc w:val="right"/>
            </w:pPr>
            <w:r>
              <w:rPr>
                <w:rFonts w:ascii="Consolas" w:cs="Consolas" w:eastAsia="Consolas" w:hAnsi="Consolas"/>
                <w:color w:val="8A90A0"/>
                <w:spacing w:val="14"/>
                <w:sz w:val="14"/>
                <w:szCs w:val="14"/>
              </w:rPr>
              <w:t xml:space="preserve">F1</w:t>
            </w:r>
          </w:p>
        </w:tc>
        <w:tc>
          <w:tcPr>
            <w:tcW w:type="dxa" w:w="1404"/>
            <w:shd w:fill="FFFFFF" w:val="clear"/>
            <w:tcMar>
              <w:top w:type="dxa" w:w="70"/>
              <w:left w:type="dxa" w:w="110"/>
              <w:bottom w:type="dxa" w:w="70"/>
              <w:right w:type="dxa" w:w="110"/>
            </w:tcMar>
          </w:tcPr>
          <w:p>
            <w:pPr>
              <w:spacing w:after="0" w:before="0" w:line="250"/>
              <w:jc w:val="right"/>
            </w:pPr>
            <w:r>
              <w:rPr>
                <w:rFonts w:ascii="Consolas" w:cs="Consolas" w:eastAsia="Consolas" w:hAnsi="Consolas"/>
                <w:color w:val="8A90A0"/>
                <w:spacing w:val="14"/>
                <w:sz w:val="14"/>
                <w:szCs w:val="14"/>
              </w:rPr>
              <w:t xml:space="preserve">VS COUNT</w:t>
            </w:r>
          </w:p>
        </w:tc>
      </w:tr>
      <w:tr>
        <w:tc>
          <w:tcPr>
            <w:tcW w:type="dxa" w:w="2246"/>
            <w:shd w:fill="FFFFFF" w:val="clear"/>
            <w:tcMar>
              <w:top w:type="dxa" w:w="70"/>
              <w:left w:type="dxa" w:w="110"/>
              <w:bottom w:type="dxa" w:w="70"/>
              <w:right w:type="dxa" w:w="110"/>
            </w:tcMar>
          </w:tcPr>
          <w:p>
            <w:pPr>
              <w:spacing w:after="0" w:before="0" w:line="250"/>
              <w:jc w:val="left"/>
            </w:pPr>
            <w:r>
              <w:rPr>
                <w:rFonts w:ascii="Calibri" w:cs="Calibri" w:eastAsia="Calibri" w:hAnsi="Calibri"/>
                <w:b/>
                <w:bCs/>
                <w:sz w:val="18"/>
                <w:szCs w:val="18"/>
              </w:rPr>
              <w:t xml:space="preserve">logistic regression + rank</w:t>
            </w:r>
            <w:r>
              <w:rPr>
                <w:rFonts w:ascii="Consolas" w:cs="Consolas" w:eastAsia="Consolas" w:hAnsi="Consolas"/>
                <w:color w:val="0F6E70"/>
                <w:sz w:val="17"/>
                <w:szCs w:val="17"/>
              </w:rPr>
              <w:t xml:space="preserve">  lr+rank</w:t>
            </w:r>
          </w:p>
        </w:tc>
        <w:tc>
          <w:tcPr>
            <w:tcW w:type="dxa" w:w="4680"/>
            <w:shd w:fill="FFFFFF"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Logistic regression on the support pattern plus the claim’s position in each asserting agent’s own list.</w:t>
            </w:r>
          </w:p>
        </w:tc>
        <w:tc>
          <w:tcPr>
            <w:tcW w:type="dxa" w:w="1030"/>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30.68</w:t>
            </w:r>
          </w:p>
        </w:tc>
        <w:tc>
          <w:tcPr>
            <w:tcW w:type="dxa" w:w="1404"/>
            <w:shd w:fill="FFFFFF" w:val="clear"/>
            <w:tcMar>
              <w:top w:type="dxa" w:w="70"/>
              <w:left w:type="dxa" w:w="110"/>
              <w:bottom w:type="dxa" w:w="70"/>
              <w:right w:type="dxa" w:w="110"/>
            </w:tcMar>
          </w:tcPr>
          <w:p>
            <w:pPr>
              <w:spacing w:after="0" w:before="0" w:line="250"/>
              <w:jc w:val="right"/>
            </w:pPr>
            <w:r>
              <w:rPr>
                <w:rFonts w:ascii="Consolas" w:cs="Consolas" w:eastAsia="Consolas" w:hAnsi="Consolas"/>
                <w:b/>
                <w:bCs/>
                <w:color w:val="1B6B3A"/>
                <w:sz w:val="18"/>
                <w:szCs w:val="18"/>
              </w:rPr>
              <w:t xml:space="preserve">+1.33 *</w:t>
            </w:r>
          </w:p>
        </w:tc>
      </w:tr>
      <w:tr>
        <w:tc>
          <w:tcPr>
            <w:tcW w:type="dxa" w:w="2246"/>
            <w:shd w:fill="F7F8FA" w:val="clear"/>
            <w:tcMar>
              <w:top w:type="dxa" w:w="70"/>
              <w:left w:type="dxa" w:w="110"/>
              <w:bottom w:type="dxa" w:w="70"/>
              <w:right w:type="dxa" w:w="110"/>
            </w:tcMar>
          </w:tcPr>
          <w:p>
            <w:pPr>
              <w:spacing w:after="0" w:before="0" w:line="250"/>
              <w:jc w:val="left"/>
            </w:pPr>
            <w:r>
              <w:rPr>
                <w:rFonts w:ascii="Calibri" w:cs="Calibri" w:eastAsia="Calibri" w:hAnsi="Calibri"/>
                <w:b/>
                <w:bCs/>
                <w:sz w:val="18"/>
                <w:szCs w:val="18"/>
              </w:rPr>
              <w:t xml:space="preserve">Naive Bayes, rank-conditioned</w:t>
            </w:r>
            <w:r>
              <w:rPr>
                <w:rFonts w:ascii="Consolas" w:cs="Consolas" w:eastAsia="Consolas" w:hAnsi="Consolas"/>
                <w:color w:val="0F6E70"/>
                <w:sz w:val="17"/>
                <w:szCs w:val="17"/>
              </w:rPr>
              <w:t xml:space="preserve">  nb-rank</w:t>
            </w:r>
          </w:p>
        </w:tc>
        <w:tc>
          <w:tcPr>
            <w:tcW w:type="dxa" w:w="4680"/>
            <w:shd w:fill="F7F8FA"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Likelihoods conditioned on which position band the claim fell in, not merely on whether the agent asserted it.</w:t>
            </w:r>
          </w:p>
        </w:tc>
        <w:tc>
          <w:tcPr>
            <w:tcW w:type="dxa" w:w="1030"/>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30.69</w:t>
            </w:r>
          </w:p>
        </w:tc>
        <w:tc>
          <w:tcPr>
            <w:tcW w:type="dxa" w:w="1404"/>
            <w:shd w:fill="F7F8FA" w:val="clear"/>
            <w:tcMar>
              <w:top w:type="dxa" w:w="70"/>
              <w:left w:type="dxa" w:w="110"/>
              <w:bottom w:type="dxa" w:w="70"/>
              <w:right w:type="dxa" w:w="110"/>
            </w:tcMar>
          </w:tcPr>
          <w:p>
            <w:pPr>
              <w:spacing w:after="0" w:before="0" w:line="250"/>
              <w:jc w:val="right"/>
            </w:pPr>
            <w:r>
              <w:rPr>
                <w:rFonts w:ascii="Consolas" w:cs="Consolas" w:eastAsia="Consolas" w:hAnsi="Consolas"/>
                <w:b/>
                <w:bCs/>
                <w:color w:val="1B6B3A"/>
                <w:sz w:val="18"/>
                <w:szCs w:val="18"/>
              </w:rPr>
              <w:t xml:space="preserve">+1.34 *</w:t>
            </w:r>
          </w:p>
        </w:tc>
      </w:tr>
      <w:tr>
        <w:tc>
          <w:tcPr>
            <w:tcW w:type="dxa" w:w="2246"/>
            <w:shd w:fill="FFFFFF" w:val="clear"/>
            <w:tcMar>
              <w:top w:type="dxa" w:w="70"/>
              <w:left w:type="dxa" w:w="110"/>
              <w:bottom w:type="dxa" w:w="70"/>
              <w:right w:type="dxa" w:w="110"/>
            </w:tcMar>
          </w:tcPr>
          <w:p>
            <w:pPr>
              <w:spacing w:after="0" w:before="0" w:line="250"/>
              <w:jc w:val="left"/>
            </w:pPr>
            <w:r>
              <w:rPr>
                <w:rFonts w:ascii="Calibri" w:cs="Calibri" w:eastAsia="Calibri" w:hAnsi="Calibri"/>
                <w:b/>
                <w:bCs/>
                <w:sz w:val="18"/>
                <w:szCs w:val="18"/>
              </w:rPr>
              <w:t xml:space="preserve">+ omission strength</w:t>
            </w:r>
          </w:p>
        </w:tc>
        <w:tc>
          <w:tcPr>
            <w:tcW w:type="dxa" w:w="4680"/>
            <w:shd w:fill="FFFFFF"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Each silent agent’s evidence weighted by how much it said. Largest single feature block.</w:t>
            </w:r>
          </w:p>
        </w:tc>
        <w:tc>
          <w:tcPr>
            <w:tcW w:type="dxa" w:w="1030"/>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31.01</w:t>
            </w:r>
          </w:p>
        </w:tc>
        <w:tc>
          <w:tcPr>
            <w:tcW w:type="dxa" w:w="1404"/>
            <w:shd w:fill="FFFFFF" w:val="clear"/>
            <w:tcMar>
              <w:top w:type="dxa" w:w="70"/>
              <w:left w:type="dxa" w:w="110"/>
              <w:bottom w:type="dxa" w:w="70"/>
              <w:right w:type="dxa" w:w="110"/>
            </w:tcMar>
          </w:tcPr>
          <w:p>
            <w:pPr>
              <w:spacing w:after="0" w:before="0" w:line="250"/>
              <w:jc w:val="right"/>
            </w:pPr>
            <w:r>
              <w:rPr>
                <w:rFonts w:ascii="Consolas" w:cs="Consolas" w:eastAsia="Consolas" w:hAnsi="Consolas"/>
                <w:b/>
                <w:bCs/>
                <w:color w:val="1B6B3A"/>
                <w:sz w:val="18"/>
                <w:szCs w:val="18"/>
              </w:rPr>
              <w:t xml:space="preserve">+1.65 *</w:t>
            </w:r>
          </w:p>
        </w:tc>
      </w:tr>
      <w:tr>
        <w:tc>
          <w:tcPr>
            <w:tcW w:type="dxa" w:w="2246"/>
            <w:shd w:fill="F7F8FA" w:val="clear"/>
            <w:tcMar>
              <w:top w:type="dxa" w:w="70"/>
              <w:left w:type="dxa" w:w="110"/>
              <w:bottom w:type="dxa" w:w="70"/>
              <w:right w:type="dxa" w:w="110"/>
            </w:tcMar>
          </w:tcPr>
          <w:p>
            <w:pPr>
              <w:spacing w:after="0" w:before="0" w:line="250"/>
              <w:jc w:val="left"/>
            </w:pPr>
            <w:r>
              <w:rPr>
                <w:rFonts w:ascii="Calibri" w:cs="Calibri" w:eastAsia="Calibri" w:hAnsi="Calibri"/>
                <w:b/>
                <w:bCs/>
                <w:sz w:val="18"/>
                <w:szCs w:val="18"/>
              </w:rPr>
              <w:t xml:space="preserve">rank scorer</w:t>
            </w:r>
            <w:r>
              <w:rPr>
                <w:rFonts w:ascii="Consolas" w:cs="Consolas" w:eastAsia="Consolas" w:hAnsi="Consolas"/>
                <w:color w:val="0F6E70"/>
                <w:sz w:val="17"/>
                <w:szCs w:val="17"/>
              </w:rPr>
              <w:t xml:space="preserve">  LEAN</w:t>
            </w:r>
          </w:p>
        </w:tc>
        <w:tc>
          <w:tcPr>
            <w:tcW w:type="dxa" w:w="4680"/>
            <w:shd w:fill="F7F8FA"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The assembled scorer: support pattern + position + per-agent position bands + omission strength + the support-pattern probability stacked in as a feature.</w:t>
            </w:r>
          </w:p>
        </w:tc>
        <w:tc>
          <w:tcPr>
            <w:tcW w:type="dxa" w:w="1030"/>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30.98</w:t>
            </w:r>
          </w:p>
        </w:tc>
        <w:tc>
          <w:tcPr>
            <w:tcW w:type="dxa" w:w="1404"/>
            <w:shd w:fill="F7F8FA" w:val="clear"/>
            <w:tcMar>
              <w:top w:type="dxa" w:w="70"/>
              <w:left w:type="dxa" w:w="110"/>
              <w:bottom w:type="dxa" w:w="70"/>
              <w:right w:type="dxa" w:w="110"/>
            </w:tcMar>
          </w:tcPr>
          <w:p>
            <w:pPr>
              <w:spacing w:after="0" w:before="0" w:line="250"/>
              <w:jc w:val="right"/>
            </w:pPr>
            <w:r>
              <w:rPr>
                <w:rFonts w:ascii="Consolas" w:cs="Consolas" w:eastAsia="Consolas" w:hAnsi="Consolas"/>
                <w:b/>
                <w:bCs/>
                <w:color w:val="1B6B3A"/>
                <w:sz w:val="18"/>
                <w:szCs w:val="18"/>
              </w:rPr>
              <w:t xml:space="preserve">+1.63 *</w:t>
            </w:r>
          </w:p>
        </w:tc>
      </w:tr>
      <w:tr>
        <w:tc>
          <w:tcPr>
            <w:tcW w:type="dxa" w:w="2246"/>
            <w:shd w:fill="E6F2F2" w:val="clear"/>
            <w:tcMar>
              <w:top w:type="dxa" w:w="70"/>
              <w:left w:type="dxa" w:w="110"/>
              <w:bottom w:type="dxa" w:w="70"/>
              <w:right w:type="dxa" w:w="110"/>
            </w:tcMar>
          </w:tcPr>
          <w:p>
            <w:pPr>
              <w:spacing w:after="0" w:before="0" w:line="250"/>
              <w:jc w:val="left"/>
            </w:pPr>
            <w:r>
              <w:rPr>
                <w:rFonts w:ascii="Calibri" w:cs="Calibri" w:eastAsia="Calibri" w:hAnsi="Calibri"/>
                <w:b/>
                <w:bCs/>
                <w:sz w:val="18"/>
                <w:szCs w:val="18"/>
              </w:rPr>
              <w:t xml:space="preserve">rank scorer + budget</w:t>
            </w:r>
          </w:p>
        </w:tc>
        <w:tc>
          <w:tcPr>
            <w:tcW w:type="dxa" w:w="4680"/>
            <w:shd w:fill="E6F2F2"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Adds the per-question keep-count. This is the method.</w:t>
            </w:r>
          </w:p>
        </w:tc>
        <w:tc>
          <w:tcPr>
            <w:tcW w:type="dxa" w:w="1030"/>
            <w:shd w:fill="E6F2F2"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31.74</w:t>
            </w:r>
          </w:p>
        </w:tc>
        <w:tc>
          <w:tcPr>
            <w:tcW w:type="dxa" w:w="1404"/>
            <w:shd w:fill="E6F2F2" w:val="clear"/>
            <w:tcMar>
              <w:top w:type="dxa" w:w="70"/>
              <w:left w:type="dxa" w:w="110"/>
              <w:bottom w:type="dxa" w:w="70"/>
              <w:right w:type="dxa" w:w="110"/>
            </w:tcMar>
          </w:tcPr>
          <w:p>
            <w:pPr>
              <w:spacing w:after="0" w:before="0" w:line="250"/>
              <w:jc w:val="right"/>
            </w:pPr>
            <w:r>
              <w:rPr>
                <w:rFonts w:ascii="Consolas" w:cs="Consolas" w:eastAsia="Consolas" w:hAnsi="Consolas"/>
                <w:b/>
                <w:bCs/>
                <w:color w:val="1B6B3A"/>
                <w:sz w:val="18"/>
                <w:szCs w:val="18"/>
              </w:rPr>
              <w:t xml:space="preserve">+2.39 *</w:t>
            </w:r>
          </w:p>
        </w:tc>
      </w:tr>
      <w:tr>
        <w:tc>
          <w:tcPr>
            <w:tcW w:type="dxa" w:w="2246"/>
            <w:shd w:fill="F7F8FA" w:val="clear"/>
            <w:tcMar>
              <w:top w:type="dxa" w:w="70"/>
              <w:left w:type="dxa" w:w="110"/>
              <w:bottom w:type="dxa" w:w="70"/>
              <w:right w:type="dxa" w:w="110"/>
            </w:tcMar>
          </w:tcPr>
          <w:p>
            <w:pPr>
              <w:spacing w:after="0" w:before="0" w:line="250"/>
              <w:jc w:val="left"/>
            </w:pPr>
            <w:r>
              <w:rPr>
                <w:rFonts w:ascii="Calibri" w:cs="Calibri" w:eastAsia="Calibri" w:hAnsi="Calibri"/>
                <w:b/>
                <w:bCs/>
                <w:sz w:val="18"/>
                <w:szCs w:val="18"/>
              </w:rPr>
              <w:t xml:space="preserve">+ boosting  — REJECTED</w:t>
            </w:r>
          </w:p>
        </w:tc>
        <w:tc>
          <w:tcPr>
            <w:tcW w:type="dxa" w:w="4680"/>
            <w:shd w:fill="F7F8FA"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Blends the rank scorer with a gradient-boosted tree model over the same features. Marginally better in-distribution but transfers worst of any arm under shift, so it is not part of the method — see section 8.</w:t>
            </w:r>
          </w:p>
        </w:tc>
        <w:tc>
          <w:tcPr>
            <w:tcW w:type="dxa" w:w="1030"/>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32.01</w:t>
            </w:r>
          </w:p>
        </w:tc>
        <w:tc>
          <w:tcPr>
            <w:tcW w:type="dxa" w:w="1404"/>
            <w:shd w:fill="F7F8FA" w:val="clear"/>
            <w:tcMar>
              <w:top w:type="dxa" w:w="70"/>
              <w:left w:type="dxa" w:w="110"/>
              <w:bottom w:type="dxa" w:w="70"/>
              <w:right w:type="dxa" w:w="110"/>
            </w:tcMar>
          </w:tcPr>
          <w:p>
            <w:pPr>
              <w:spacing w:after="0" w:before="0" w:line="250"/>
              <w:jc w:val="right"/>
            </w:pPr>
            <w:r>
              <w:rPr>
                <w:rFonts w:ascii="Consolas" w:cs="Consolas" w:eastAsia="Consolas" w:hAnsi="Consolas"/>
                <w:b/>
                <w:bCs/>
                <w:color w:val="1B6B3A"/>
                <w:sz w:val="18"/>
                <w:szCs w:val="18"/>
              </w:rPr>
              <w:t xml:space="preserve">+2.66 *</w:t>
            </w:r>
          </w:p>
        </w:tc>
      </w:tr>
    </w:tbl>
    <w:p>
      <w:pPr>
        <w:pBdr>
          <w:left w:val="single" w:color="0F6E70" w:sz="18" w:space="8"/>
        </w:pBdr>
        <w:shd w:fill="E6F2F2" w:val="clear"/>
        <w:spacing w:after="60" w:before="200"/>
        <w:ind w:left="200" w:right="200"/>
      </w:pPr>
      <w:r>
        <w:rPr>
          <w:rFonts w:ascii="Consolas" w:cs="Consolas" w:eastAsia="Consolas" w:hAnsi="Consolas"/>
          <w:color w:val="0F6E70"/>
          <w:spacing w:val="20"/>
          <w:sz w:val="15"/>
          <w:szCs w:val="15"/>
        </w:rPr>
        <w:t xml:space="preserve">NAMING</w:t>
      </w:r>
    </w:p>
    <w:p>
      <w:pPr>
        <w:pBdr>
          <w:left w:val="single" w:color="0F6E70" w:sz="18" w:space="8"/>
        </w:pBdr>
        <w:shd w:fill="E6F2F2" w:val="clear"/>
        <w:spacing w:after="200" w:line="276"/>
        <w:ind w:left="200" w:right="200"/>
      </w:pPr>
      <w:r>
        <w:rPr>
          <w:rFonts w:ascii="Calibri" w:cs="Calibri" w:eastAsia="Calibri" w:hAnsi="Calibri"/>
          <w:sz w:val="18"/>
          <w:szCs w:val="18"/>
        </w:rPr>
        <w:t xml:space="preserve">The code calls the scorer </w:t>
      </w:r>
      <w:r>
        <w:rPr>
          <w:rFonts w:ascii="Consolas" w:cs="Consolas" w:eastAsia="Consolas" w:hAnsi="Consolas"/>
          <w:sz w:val="19"/>
          <w:szCs w:val="19"/>
        </w:rPr>
        <w:t xml:space="preserve">LEAN</w:t>
      </w:r>
      <w:r>
        <w:rPr>
          <w:rFonts w:ascii="Calibri" w:cs="Calibri" w:eastAsia="Calibri" w:hAnsi="Calibri"/>
          <w:sz w:val="18"/>
          <w:szCs w:val="18"/>
        </w:rPr>
        <w:t xml:space="preserve">. It is not an acronym — it is the </w:t>
      </w:r>
      <w:r>
        <w:rPr>
          <w:rFonts w:ascii="Calibri" w:cs="Calibri" w:eastAsia="Calibri" w:hAnsi="Calibri"/>
          <w:i/>
          <w:iCs/>
          <w:sz w:val="20"/>
          <w:szCs w:val="20"/>
        </w:rPr>
        <w:t xml:space="preserve">lean</w:t>
      </w:r>
      <w:r>
        <w:rPr>
          <w:rFonts w:ascii="Calibri" w:cs="Calibri" w:eastAsia="Calibri" w:hAnsi="Calibri"/>
          <w:sz w:val="18"/>
          <w:szCs w:val="18"/>
        </w:rPr>
        <w:t xml:space="preserve"> feature subset, chosen because the all-features model with 115 features scored 30.60, </w:t>
      </w:r>
      <w:r>
        <w:rPr>
          <w:rFonts w:ascii="Calibri" w:cs="Calibri" w:eastAsia="Calibri" w:hAnsi="Calibri"/>
          <w:i/>
          <w:iCs/>
          <w:sz w:val="20"/>
          <w:szCs w:val="20"/>
        </w:rPr>
        <w:t xml:space="preserve">below</w:t>
      </w:r>
      <w:r>
        <w:rPr>
          <w:rFonts w:ascii="Calibri" w:cs="Calibri" w:eastAsia="Calibri" w:hAnsi="Calibri"/>
          <w:sz w:val="18"/>
          <w:szCs w:val="18"/>
        </w:rPr>
        <w:t xml:space="preserve"> several of its own ablations. Fewer features, better result.</w:t>
      </w:r>
    </w:p>
    <w:p>
      <w:pPr>
        <w:pStyle w:val="Heading1"/>
        <w:spacing w:after="160" w:before="420"/>
      </w:pPr>
      <w:r>
        <w:rPr>
          <w:rFonts w:ascii="Consolas" w:cs="Consolas" w:eastAsia="Consolas" w:hAnsi="Consolas"/>
          <w:b w:val="false"/>
          <w:bCs w:val="false"/>
          <w:color w:val="0F6E70"/>
          <w:sz w:val="22"/>
          <w:szCs w:val="22"/>
        </w:rPr>
        <w:t xml:space="preserve">5  </w:t>
      </w:r>
      <w:r>
        <w:rPr>
          <w:rFonts w:ascii="Calibri" w:cs="Calibri" w:eastAsia="Calibri" w:hAnsi="Calibri"/>
          <w:b/>
          <w:bCs/>
          <w:color w:val="16181D"/>
          <w:sz w:val="30"/>
          <w:szCs w:val="30"/>
        </w:rPr>
        <w:t xml:space="preserve">Why the support-pattern lookup is a ceiling</w:t>
      </w:r>
    </w:p>
    <w:p>
      <w:pPr>
        <w:spacing w:after="200" w:before="0" w:line="276"/>
      </w:pPr>
      <w:r>
        <w:rPr>
          <w:rFonts w:ascii="Calibri" w:cs="Calibri" w:eastAsia="Calibri" w:hAnsi="Calibri"/>
          <w:color w:val="3D4350"/>
          <w:sz w:val="21"/>
          <w:szCs w:val="21"/>
        </w:rPr>
        <w:t xml:space="preserve">This is the argument the paper turns on, and it is short.</w:t>
      </w:r>
    </w:p>
    <w:p>
      <w:pPr>
        <w:spacing w:after="140" w:before="0" w:line="276"/>
      </w:pPr>
      <w:r>
        <w:rPr>
          <w:rFonts w:ascii="Calibri" w:cs="Calibri" w:eastAsia="Calibri" w:hAnsi="Calibri"/>
          <w:sz w:val="18"/>
          <w:szCs w:val="18"/>
        </w:rPr>
        <w:t xml:space="preserve">Every reliability-weighting rule is a </w:t>
      </w:r>
      <w:r>
        <w:rPr>
          <w:rFonts w:ascii="Calibri" w:cs="Calibri" w:eastAsia="Calibri" w:hAnsi="Calibri"/>
          <w:b/>
          <w:bCs/>
          <w:sz w:val="18"/>
          <w:szCs w:val="18"/>
        </w:rPr>
        <w:t xml:space="preserve">function of the support pattern</w:t>
      </w:r>
      <w:r>
        <w:rPr>
          <w:rFonts w:ascii="Calibri" w:cs="Calibri" w:eastAsia="Calibri" w:hAnsi="Calibri"/>
          <w:sz w:val="18"/>
          <w:szCs w:val="18"/>
        </w:rPr>
        <w:t xml:space="preserve">. A weighted sum, a Naive Bayes score, a correlation penalty — each takes “which agents asserted this claim” as input and returns a number.</w:t>
      </w:r>
    </w:p>
    <w:p>
      <w:pPr>
        <w:spacing w:after="140" w:before="0" w:line="276"/>
      </w:pPr>
      <w:r>
        <w:rPr>
          <w:rFonts w:ascii="Calibri" w:cs="Calibri" w:eastAsia="Calibri" w:hAnsi="Calibri"/>
          <w:sz w:val="18"/>
          <w:szCs w:val="18"/>
        </w:rPr>
        <w:t xml:space="preserve">The support-pattern lookup skips the function. It looks up P(correct | exactly this subset asserted) directly from training data. So it already knows everything any such rule could know, and none of them can beat it.</w:t>
      </w:r>
    </w:p>
    <w:p>
      <w:pPr>
        <w:pBdr>
          <w:left w:val="single" w:color="0F6E70" w:sz="18" w:space="8"/>
        </w:pBdr>
        <w:shd w:fill="E6F2F2" w:val="clear"/>
        <w:spacing w:after="60" w:before="200"/>
        <w:ind w:left="200" w:right="200"/>
      </w:pPr>
      <w:r>
        <w:rPr>
          <w:rFonts w:ascii="Consolas" w:cs="Consolas" w:eastAsia="Consolas" w:hAnsi="Consolas"/>
          <w:color w:val="0F6E70"/>
          <w:spacing w:val="20"/>
          <w:sz w:val="15"/>
          <w:szCs w:val="15"/>
        </w:rPr>
        <w:t xml:space="preserve">THE PART PEOPLE MISS</w:t>
      </w:r>
    </w:p>
    <w:p>
      <w:pPr>
        <w:pBdr>
          <w:left w:val="single" w:color="0F6E70" w:sz="18" w:space="8"/>
        </w:pBdr>
        <w:shd w:fill="E6F2F2" w:val="clear"/>
        <w:spacing w:after="200" w:line="276"/>
        <w:ind w:left="200" w:right="200"/>
      </w:pPr>
      <w:r>
        <w:rPr>
          <w:rFonts w:ascii="Calibri" w:cs="Calibri" w:eastAsia="Calibri" w:hAnsi="Calibri"/>
          <w:sz w:val="18"/>
          <w:szCs w:val="18"/>
        </w:rPr>
        <w:t xml:space="preserve">This includes </w:t>
      </w:r>
      <w:r>
        <w:rPr>
          <w:rFonts w:ascii="Calibri" w:cs="Calibri" w:eastAsia="Calibri" w:hAnsi="Calibri"/>
          <w:b/>
          <w:bCs/>
          <w:sz w:val="18"/>
          <w:szCs w:val="18"/>
        </w:rPr>
        <w:t xml:space="preserve">omission-aware</w:t>
      </w:r>
      <w:r>
        <w:rPr>
          <w:rFonts w:ascii="Calibri" w:cs="Calibri" w:eastAsia="Calibri" w:hAnsi="Calibri"/>
          <w:sz w:val="18"/>
          <w:szCs w:val="18"/>
        </w:rPr>
        <w:t xml:space="preserve"> rules. Knowing exactly who asserted a claim also tells you exactly who stayed silent — the pattern determines both. So Naive Bayes with silence cannot escape it either.</w:t>
      </w:r>
    </w:p>
    <w:p>
      <w:pPr>
        <w:spacing w:after="140" w:before="0" w:line="276"/>
      </w:pPr>
      <w:r>
        <w:rPr>
          <w:rFonts w:ascii="Calibri" w:cs="Calibri" w:eastAsia="Calibri" w:hAnsi="Calibri"/>
          <w:sz w:val="18"/>
          <w:szCs w:val="18"/>
        </w:rPr>
        <w:t xml:space="preserve">Measured, the lookup is </w:t>
      </w:r>
      <w:r>
        <w:rPr>
          <w:rFonts w:ascii="Calibri" w:cs="Calibri" w:eastAsia="Calibri" w:hAnsi="Calibri"/>
          <w:b/>
          <w:bCs/>
          <w:sz w:val="18"/>
          <w:szCs w:val="18"/>
        </w:rPr>
        <w:t xml:space="preserve">+0.25, not significant</w:t>
      </w:r>
      <w:r>
        <w:rPr>
          <w:rFonts w:ascii="Calibri" w:cs="Calibri" w:eastAsia="Calibri" w:hAnsi="Calibri"/>
          <w:sz w:val="18"/>
          <w:szCs w:val="18"/>
        </w:rPr>
        <w:t xml:space="preserve">. That is not “our weighting scheme was bad.” It is: </w:t>
      </w:r>
      <w:r>
        <w:rPr>
          <w:rFonts w:ascii="Calibri" w:cs="Calibri" w:eastAsia="Calibri" w:hAnsi="Calibri"/>
          <w:i/>
          <w:iCs/>
          <w:sz w:val="20"/>
          <w:szCs w:val="20"/>
        </w:rPr>
        <w:t xml:space="preserve">no weighting scheme can do better than +0.25 here.</w:t>
      </w:r>
      <w:r>
        <w:rPr>
          <w:rFonts w:ascii="Calibri" w:cs="Calibri" w:eastAsia="Calibri" w:hAnsi="Calibri"/>
          <w:sz w:val="18"/>
          <w:szCs w:val="18"/>
        </w:rPr>
        <w:t xml:space="preserve"> Which is why the only way up was to leave Class B entirely.</w:t>
      </w:r>
    </w:p>
    <w:p>
      <w:pPr>
        <w:pStyle w:val="Heading2"/>
        <w:spacing w:after="140" w:before="300"/>
      </w:pPr>
      <w:r>
        <w:t xml:space="preserve">The reason the ceiling is so low</w:t>
      </w:r>
    </w:p>
    <w:p>
      <w:pPr>
        <w:spacing w:after="140" w:before="0" w:line="276"/>
      </w:pPr>
      <w:r>
        <w:rPr>
          <w:rFonts w:ascii="Calibri" w:cs="Calibri" w:eastAsia="Calibri" w:hAnsi="Calibri"/>
          <w:color w:val="16181D"/>
          <w:sz w:val="20"/>
          <w:szCs w:val="20"/>
        </w:rPr>
        <w:t xml:space="preserve">Counting is already an excellent filter on QAMPARI, because a solo claim is almost never right:</w:t>
      </w:r>
    </w:p>
    <w:tbl>
      <w:tblPr>
        <w:tblW w:type="dxa" w:w="9360"/>
        <w:tblBorders>
          <w:top w:val="single" w:color="E3E6EC" w:sz="4"/>
          <w:left w:val="none"/>
          <w:bottom w:val="single" w:color="E3E6EC" w:sz="4"/>
          <w:right w:val="none"/>
          <w:insideH w:val="single" w:color="E3E6EC" w:sz="2"/>
          <w:insideV w:val="none"/>
        </w:tblBorders>
      </w:tblPr>
      <w:tblGrid>
        <w:gridCol w:w="1872"/>
        <w:gridCol w:w="936"/>
        <w:gridCol w:w="936"/>
        <w:gridCol w:w="936"/>
        <w:gridCol w:w="936"/>
        <w:gridCol w:w="936"/>
        <w:gridCol w:w="936"/>
        <w:gridCol w:w="936"/>
        <w:gridCol w:w="936"/>
      </w:tblGrid>
      <w:tr>
        <w:trPr>
          <w:tblHeader/>
        </w:trPr>
        <w:tc>
          <w:tcPr>
            <w:tcW w:type="dxa" w:w="1872"/>
            <w:shd w:fill="FFFFFF" w:val="clear"/>
            <w:tcMar>
              <w:top w:type="dxa" w:w="70"/>
              <w:left w:type="dxa" w:w="110"/>
              <w:bottom w:type="dxa" w:w="70"/>
              <w:right w:type="dxa" w:w="110"/>
            </w:tcMar>
          </w:tcPr>
          <w:p>
            <w:pPr>
              <w:spacing w:after="0" w:before="0" w:line="250"/>
              <w:jc w:val="left"/>
            </w:pPr>
            <w:r>
              <w:rPr>
                <w:rFonts w:ascii="Consolas" w:cs="Consolas" w:eastAsia="Consolas" w:hAnsi="Consolas"/>
                <w:color w:val="8A90A0"/>
                <w:spacing w:val="14"/>
                <w:sz w:val="14"/>
                <w:szCs w:val="14"/>
              </w:rPr>
              <w:t xml:space="preserve">AGENTS ASSERTING</w:t>
            </w:r>
          </w:p>
        </w:tc>
        <w:tc>
          <w:tcPr>
            <w:tcW w:type="dxa" w:w="936"/>
            <w:shd w:fill="FFFFFF" w:val="clear"/>
            <w:tcMar>
              <w:top w:type="dxa" w:w="70"/>
              <w:left w:type="dxa" w:w="110"/>
              <w:bottom w:type="dxa" w:w="70"/>
              <w:right w:type="dxa" w:w="110"/>
            </w:tcMar>
          </w:tcPr>
          <w:p>
            <w:pPr>
              <w:spacing w:after="0" w:before="0" w:line="250"/>
              <w:jc w:val="right"/>
            </w:pPr>
            <w:r>
              <w:rPr>
                <w:rFonts w:ascii="Consolas" w:cs="Consolas" w:eastAsia="Consolas" w:hAnsi="Consolas"/>
                <w:color w:val="8A90A0"/>
                <w:spacing w:val="14"/>
                <w:sz w:val="14"/>
                <w:szCs w:val="14"/>
              </w:rPr>
              <w:t xml:space="preserve">1</w:t>
            </w:r>
          </w:p>
        </w:tc>
        <w:tc>
          <w:tcPr>
            <w:tcW w:type="dxa" w:w="936"/>
            <w:shd w:fill="FFFFFF" w:val="clear"/>
            <w:tcMar>
              <w:top w:type="dxa" w:w="70"/>
              <w:left w:type="dxa" w:w="110"/>
              <w:bottom w:type="dxa" w:w="70"/>
              <w:right w:type="dxa" w:w="110"/>
            </w:tcMar>
          </w:tcPr>
          <w:p>
            <w:pPr>
              <w:spacing w:after="0" w:before="0" w:line="250"/>
              <w:jc w:val="right"/>
            </w:pPr>
            <w:r>
              <w:rPr>
                <w:rFonts w:ascii="Consolas" w:cs="Consolas" w:eastAsia="Consolas" w:hAnsi="Consolas"/>
                <w:color w:val="8A90A0"/>
                <w:spacing w:val="14"/>
                <w:sz w:val="14"/>
                <w:szCs w:val="14"/>
              </w:rPr>
              <w:t xml:space="preserve">2</w:t>
            </w:r>
          </w:p>
        </w:tc>
        <w:tc>
          <w:tcPr>
            <w:tcW w:type="dxa" w:w="936"/>
            <w:shd w:fill="FFFFFF" w:val="clear"/>
            <w:tcMar>
              <w:top w:type="dxa" w:w="70"/>
              <w:left w:type="dxa" w:w="110"/>
              <w:bottom w:type="dxa" w:w="70"/>
              <w:right w:type="dxa" w:w="110"/>
            </w:tcMar>
          </w:tcPr>
          <w:p>
            <w:pPr>
              <w:spacing w:after="0" w:before="0" w:line="250"/>
              <w:jc w:val="right"/>
            </w:pPr>
            <w:r>
              <w:rPr>
                <w:rFonts w:ascii="Consolas" w:cs="Consolas" w:eastAsia="Consolas" w:hAnsi="Consolas"/>
                <w:color w:val="8A90A0"/>
                <w:spacing w:val="14"/>
                <w:sz w:val="14"/>
                <w:szCs w:val="14"/>
              </w:rPr>
              <w:t xml:space="preserve">3</w:t>
            </w:r>
          </w:p>
        </w:tc>
        <w:tc>
          <w:tcPr>
            <w:tcW w:type="dxa" w:w="936"/>
            <w:shd w:fill="FFFFFF" w:val="clear"/>
            <w:tcMar>
              <w:top w:type="dxa" w:w="70"/>
              <w:left w:type="dxa" w:w="110"/>
              <w:bottom w:type="dxa" w:w="70"/>
              <w:right w:type="dxa" w:w="110"/>
            </w:tcMar>
          </w:tcPr>
          <w:p>
            <w:pPr>
              <w:spacing w:after="0" w:before="0" w:line="250"/>
              <w:jc w:val="right"/>
            </w:pPr>
            <w:r>
              <w:rPr>
                <w:rFonts w:ascii="Consolas" w:cs="Consolas" w:eastAsia="Consolas" w:hAnsi="Consolas"/>
                <w:color w:val="8A90A0"/>
                <w:spacing w:val="14"/>
                <w:sz w:val="14"/>
                <w:szCs w:val="14"/>
              </w:rPr>
              <w:t xml:space="preserve">4</w:t>
            </w:r>
          </w:p>
        </w:tc>
        <w:tc>
          <w:tcPr>
            <w:tcW w:type="dxa" w:w="936"/>
            <w:shd w:fill="FFFFFF" w:val="clear"/>
            <w:tcMar>
              <w:top w:type="dxa" w:w="70"/>
              <w:left w:type="dxa" w:w="110"/>
              <w:bottom w:type="dxa" w:w="70"/>
              <w:right w:type="dxa" w:w="110"/>
            </w:tcMar>
          </w:tcPr>
          <w:p>
            <w:pPr>
              <w:spacing w:after="0" w:before="0" w:line="250"/>
              <w:jc w:val="right"/>
            </w:pPr>
            <w:r>
              <w:rPr>
                <w:rFonts w:ascii="Consolas" w:cs="Consolas" w:eastAsia="Consolas" w:hAnsi="Consolas"/>
                <w:color w:val="8A90A0"/>
                <w:spacing w:val="14"/>
                <w:sz w:val="14"/>
                <w:szCs w:val="14"/>
              </w:rPr>
              <w:t xml:space="preserve">5</w:t>
            </w:r>
          </w:p>
        </w:tc>
        <w:tc>
          <w:tcPr>
            <w:tcW w:type="dxa" w:w="936"/>
            <w:shd w:fill="FFFFFF" w:val="clear"/>
            <w:tcMar>
              <w:top w:type="dxa" w:w="70"/>
              <w:left w:type="dxa" w:w="110"/>
              <w:bottom w:type="dxa" w:w="70"/>
              <w:right w:type="dxa" w:w="110"/>
            </w:tcMar>
          </w:tcPr>
          <w:p>
            <w:pPr>
              <w:spacing w:after="0" w:before="0" w:line="250"/>
              <w:jc w:val="right"/>
            </w:pPr>
            <w:r>
              <w:rPr>
                <w:rFonts w:ascii="Consolas" w:cs="Consolas" w:eastAsia="Consolas" w:hAnsi="Consolas"/>
                <w:color w:val="8A90A0"/>
                <w:spacing w:val="14"/>
                <w:sz w:val="14"/>
                <w:szCs w:val="14"/>
              </w:rPr>
              <w:t xml:space="preserve">6</w:t>
            </w:r>
          </w:p>
        </w:tc>
        <w:tc>
          <w:tcPr>
            <w:tcW w:type="dxa" w:w="936"/>
            <w:shd w:fill="FFFFFF" w:val="clear"/>
            <w:tcMar>
              <w:top w:type="dxa" w:w="70"/>
              <w:left w:type="dxa" w:w="110"/>
              <w:bottom w:type="dxa" w:w="70"/>
              <w:right w:type="dxa" w:w="110"/>
            </w:tcMar>
          </w:tcPr>
          <w:p>
            <w:pPr>
              <w:spacing w:after="0" w:before="0" w:line="250"/>
              <w:jc w:val="right"/>
            </w:pPr>
            <w:r>
              <w:rPr>
                <w:rFonts w:ascii="Consolas" w:cs="Consolas" w:eastAsia="Consolas" w:hAnsi="Consolas"/>
                <w:color w:val="8A90A0"/>
                <w:spacing w:val="14"/>
                <w:sz w:val="14"/>
                <w:szCs w:val="14"/>
              </w:rPr>
              <w:t xml:space="preserve">7</w:t>
            </w:r>
          </w:p>
        </w:tc>
        <w:tc>
          <w:tcPr>
            <w:tcW w:type="dxa" w:w="936"/>
            <w:shd w:fill="FFFFFF" w:val="clear"/>
            <w:tcMar>
              <w:top w:type="dxa" w:w="70"/>
              <w:left w:type="dxa" w:w="110"/>
              <w:bottom w:type="dxa" w:w="70"/>
              <w:right w:type="dxa" w:w="110"/>
            </w:tcMar>
          </w:tcPr>
          <w:p>
            <w:pPr>
              <w:spacing w:after="0" w:before="0" w:line="250"/>
              <w:jc w:val="right"/>
            </w:pPr>
            <w:r>
              <w:rPr>
                <w:rFonts w:ascii="Consolas" w:cs="Consolas" w:eastAsia="Consolas" w:hAnsi="Consolas"/>
                <w:color w:val="8A90A0"/>
                <w:spacing w:val="14"/>
                <w:sz w:val="14"/>
                <w:szCs w:val="14"/>
              </w:rPr>
              <w:t xml:space="preserve">8</w:t>
            </w:r>
          </w:p>
        </w:tc>
      </w:tr>
      <w:tr>
        <w:tc>
          <w:tcPr>
            <w:tcW w:type="dxa" w:w="1872"/>
            <w:shd w:fill="FFFFFF"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share of claims</w:t>
            </w:r>
          </w:p>
        </w:tc>
        <w:tc>
          <w:tcPr>
            <w:tcW w:type="dxa" w:w="936"/>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87.1%</w:t>
            </w:r>
          </w:p>
        </w:tc>
        <w:tc>
          <w:tcPr>
            <w:tcW w:type="dxa" w:w="936"/>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6.2%</w:t>
            </w:r>
          </w:p>
        </w:tc>
        <w:tc>
          <w:tcPr>
            <w:tcW w:type="dxa" w:w="936"/>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3.1%</w:t>
            </w:r>
          </w:p>
        </w:tc>
        <w:tc>
          <w:tcPr>
            <w:tcW w:type="dxa" w:w="936"/>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1.5%</w:t>
            </w:r>
          </w:p>
        </w:tc>
        <w:tc>
          <w:tcPr>
            <w:tcW w:type="dxa" w:w="936"/>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0.9%</w:t>
            </w:r>
          </w:p>
        </w:tc>
        <w:tc>
          <w:tcPr>
            <w:tcW w:type="dxa" w:w="936"/>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0.6%</w:t>
            </w:r>
          </w:p>
        </w:tc>
        <w:tc>
          <w:tcPr>
            <w:tcW w:type="dxa" w:w="936"/>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0.4%</w:t>
            </w:r>
          </w:p>
        </w:tc>
        <w:tc>
          <w:tcPr>
            <w:tcW w:type="dxa" w:w="936"/>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0.2%</w:t>
            </w:r>
          </w:p>
        </w:tc>
      </w:tr>
      <w:tr>
        <w:tc>
          <w:tcPr>
            <w:tcW w:type="dxa" w:w="1872"/>
            <w:shd w:fill="F7F8FA"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P(correct)</w:t>
            </w:r>
          </w:p>
        </w:tc>
        <w:tc>
          <w:tcPr>
            <w:tcW w:type="dxa" w:w="936"/>
            <w:shd w:fill="F7F8FA" w:val="clear"/>
            <w:tcMar>
              <w:top w:type="dxa" w:w="70"/>
              <w:left w:type="dxa" w:w="110"/>
              <w:bottom w:type="dxa" w:w="70"/>
              <w:right w:type="dxa" w:w="110"/>
            </w:tcMar>
          </w:tcPr>
          <w:p>
            <w:pPr>
              <w:spacing w:after="0" w:before="0" w:line="250"/>
              <w:jc w:val="right"/>
            </w:pPr>
            <w:r>
              <w:rPr>
                <w:rFonts w:ascii="Consolas" w:cs="Consolas" w:eastAsia="Consolas" w:hAnsi="Consolas"/>
                <w:b/>
                <w:bCs/>
                <w:color w:val="9B2C2C"/>
                <w:sz w:val="18"/>
                <w:szCs w:val="18"/>
              </w:rPr>
              <w:t xml:space="preserve">1.2%</w:t>
            </w:r>
          </w:p>
        </w:tc>
        <w:tc>
          <w:tcPr>
            <w:tcW w:type="dxa" w:w="936"/>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11.1%</w:t>
            </w:r>
          </w:p>
        </w:tc>
        <w:tc>
          <w:tcPr>
            <w:tcW w:type="dxa" w:w="936"/>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17.4%</w:t>
            </w:r>
          </w:p>
        </w:tc>
        <w:tc>
          <w:tcPr>
            <w:tcW w:type="dxa" w:w="936"/>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27.2%</w:t>
            </w:r>
          </w:p>
        </w:tc>
        <w:tc>
          <w:tcPr>
            <w:tcW w:type="dxa" w:w="936"/>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36.5%</w:t>
            </w:r>
          </w:p>
        </w:tc>
        <w:tc>
          <w:tcPr>
            <w:tcW w:type="dxa" w:w="936"/>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46.3%</w:t>
            </w:r>
          </w:p>
        </w:tc>
        <w:tc>
          <w:tcPr>
            <w:tcW w:type="dxa" w:w="936"/>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51.9%</w:t>
            </w:r>
          </w:p>
        </w:tc>
        <w:tc>
          <w:tcPr>
            <w:tcW w:type="dxa" w:w="936"/>
            <w:shd w:fill="F7F8FA" w:val="clear"/>
            <w:tcMar>
              <w:top w:type="dxa" w:w="70"/>
              <w:left w:type="dxa" w:w="110"/>
              <w:bottom w:type="dxa" w:w="70"/>
              <w:right w:type="dxa" w:w="110"/>
            </w:tcMar>
          </w:tcPr>
          <w:p>
            <w:pPr>
              <w:spacing w:after="0" w:before="0" w:line="250"/>
              <w:jc w:val="right"/>
            </w:pPr>
            <w:r>
              <w:rPr>
                <w:rFonts w:ascii="Consolas" w:cs="Consolas" w:eastAsia="Consolas" w:hAnsi="Consolas"/>
                <w:b/>
                <w:bCs/>
                <w:color w:val="1B6B3A"/>
                <w:sz w:val="18"/>
                <w:szCs w:val="18"/>
              </w:rPr>
              <w:t xml:space="preserve">56.5%</w:t>
            </w:r>
          </w:p>
        </w:tc>
      </w:tr>
    </w:tbl>
    <w:p>
      <w:pPr>
        <w:spacing w:after="140" w:before="0" w:line="276"/>
      </w:pPr>
      <w:r>
        <w:rPr>
          <w:rFonts w:ascii="Calibri" w:cs="Calibri" w:eastAsia="Calibri" w:hAnsi="Calibri"/>
          <w:sz w:val="18"/>
          <w:szCs w:val="18"/>
        </w:rPr>
        <w:t xml:space="preserve">A solo claim is </w:t>
      </w:r>
      <w:r>
        <w:rPr>
          <w:rFonts w:ascii="Calibri" w:cs="Calibri" w:eastAsia="Calibri" w:hAnsi="Calibri"/>
          <w:b/>
          <w:bCs/>
          <w:sz w:val="18"/>
          <w:szCs w:val="18"/>
        </w:rPr>
        <w:t xml:space="preserve">16× less likely</w:t>
      </w:r>
      <w:r>
        <w:rPr>
          <w:rFonts w:ascii="Calibri" w:cs="Calibri" w:eastAsia="Calibri" w:hAnsi="Calibri"/>
          <w:sz w:val="18"/>
          <w:szCs w:val="18"/>
        </w:rPr>
        <w:t xml:space="preserve"> to be right than a supported one. Discard all solos and you have captured nearly everything the support pattern has to offer. There is almost nothing left for weighting to decide.</w:t>
      </w:r>
    </w:p>
    <w:p>
      <w:pPr>
        <w:pStyle w:val="Heading1"/>
        <w:spacing w:after="160" w:before="420"/>
      </w:pPr>
      <w:r>
        <w:rPr>
          <w:rFonts w:ascii="Consolas" w:cs="Consolas" w:eastAsia="Consolas" w:hAnsi="Consolas"/>
          <w:b w:val="false"/>
          <w:bCs w:val="false"/>
          <w:color w:val="0F6E70"/>
          <w:sz w:val="22"/>
          <w:szCs w:val="22"/>
        </w:rPr>
        <w:t xml:space="preserve">6  </w:t>
      </w:r>
      <w:r>
        <w:rPr>
          <w:rFonts w:ascii="Calibri" w:cs="Calibri" w:eastAsia="Calibri" w:hAnsi="Calibri"/>
          <w:b/>
          <w:bCs/>
          <w:color w:val="16181D"/>
          <w:sz w:val="30"/>
          <w:szCs w:val="30"/>
        </w:rPr>
        <w:t xml:space="preserve">Our method, step by step</w:t>
      </w:r>
    </w:p>
    <w:p>
      <w:pPr>
        <w:spacing w:after="200" w:before="0" w:line="276"/>
      </w:pPr>
      <w:r>
        <w:rPr>
          <w:rFonts w:ascii="Calibri" w:cs="Calibri" w:eastAsia="Calibri" w:hAnsi="Calibri"/>
          <w:color w:val="3D4350"/>
          <w:sz w:val="21"/>
          <w:szCs w:val="21"/>
        </w:rPr>
        <w:t xml:space="preserve">Two changes to counting: one to how you score a claim, one to how many you keep.</w:t>
      </w:r>
    </w:p>
    <w:p>
      <w:pPr>
        <w:pStyle w:val="Heading2"/>
        <w:spacing w:after="140" w:before="300"/>
      </w:pPr>
      <w:r>
        <w:t xml:space="preserve">Step 1 — score each claim</w:t>
      </w:r>
    </w:p>
    <w:p>
      <w:pPr>
        <w:spacing w:after="140" w:before="0" w:line="276"/>
      </w:pPr>
      <w:r>
        <w:rPr>
          <w:rFonts w:ascii="Calibri" w:cs="Calibri" w:eastAsia="Calibri" w:hAnsi="Calibri"/>
          <w:color w:val="16181D"/>
          <w:sz w:val="20"/>
          <w:szCs w:val="20"/>
        </w:rPr>
        <w:t xml:space="preserve">An L2-regularised logistic regression predicting P(claim correct) from four feature groups:</w:t>
      </w:r>
    </w:p>
    <w:p>
      <w:pPr>
        <w:shd w:fill="F4F6F8" w:val="clear"/>
        <w:spacing w:after="0" w:before="100" w:line="260"/>
        <w:ind w:left="200" w:right="200"/>
      </w:pPr>
      <w:r>
        <w:rPr>
          <w:rFonts w:ascii="Consolas" w:cs="Consolas" w:eastAsia="Consolas" w:hAnsi="Consolas"/>
          <w:color w:val="16181D"/>
          <w:sz w:val="18"/>
          <w:szCs w:val="18"/>
        </w:rPr>
        <w:t xml:space="preserve">support pattern     which agents asserted, and how many</w:t>
      </w:r>
    </w:p>
    <w:p>
      <w:pPr>
        <w:shd w:fill="F4F6F8" w:val="clear"/>
        <w:spacing w:after="0" w:before="0" w:line="260"/>
        <w:ind w:left="200" w:right="200"/>
      </w:pPr>
      <w:r>
        <w:rPr>
          <w:rFonts w:ascii="Consolas" w:cs="Consolas" w:eastAsia="Consolas" w:hAnsi="Consolas"/>
          <w:color w:val="16181D"/>
          <w:sz w:val="18"/>
          <w:szCs w:val="18"/>
        </w:rPr>
        <w:t xml:space="preserve">                    ← what counting and weighting use</w:t>
      </w:r>
    </w:p>
    <w:p>
      <w:pPr>
        <w:shd w:fill="F4F6F8" w:val="clear"/>
        <w:spacing w:after="0" w:before="0" w:line="260"/>
        <w:ind w:left="200" w:right="200"/>
      </w:pPr>
      <w:r>
        <w:rPr>
          <w:rFonts w:ascii="Consolas" w:cs="Consolas" w:eastAsia="Consolas" w:hAnsi="Consolas"/>
          <w:color w:val="16181D"/>
          <w:sz w:val="18"/>
          <w:szCs w:val="18"/>
        </w:rPr>
        <w:t xml:space="preserve">position            where the claim sat in each asserter’s OWN list</w:t>
      </w:r>
    </w:p>
    <w:p>
      <w:pPr>
        <w:shd w:fill="F4F6F8" w:val="clear"/>
        <w:spacing w:after="0" w:before="0" w:line="260"/>
        <w:ind w:left="200" w:right="200"/>
      </w:pPr>
      <w:r>
        <w:rPr>
          <w:rFonts w:ascii="Consolas" w:cs="Consolas" w:eastAsia="Consolas" w:hAnsi="Consolas"/>
          <w:color w:val="16181D"/>
          <w:sz w:val="18"/>
          <w:szCs w:val="18"/>
        </w:rPr>
        <w:t xml:space="preserve">position bands      per-agent, log-spaced — each agent gets its own profile</w:t>
      </w:r>
    </w:p>
    <w:p>
      <w:pPr>
        <w:shd w:fill="F4F6F8" w:val="clear"/>
        <w:spacing w:after="0" w:before="0" w:line="260"/>
        <w:ind w:left="200" w:right="200"/>
      </w:pPr>
      <w:r>
        <w:rPr>
          <w:rFonts w:ascii="Consolas" w:cs="Consolas" w:eastAsia="Consolas" w:hAnsi="Consolas"/>
          <w:color w:val="16181D"/>
          <w:sz w:val="18"/>
          <w:szCs w:val="18"/>
        </w:rPr>
        <w:t xml:space="preserve">omission strength   for each SILENT agent, log(how many items it listed)</w:t>
      </w:r>
    </w:p>
    <w:p>
      <w:pPr>
        <w:shd w:fill="F4F6F8" w:val="clear"/>
        <w:spacing w:after="180" w:before="0" w:line="260"/>
        <w:ind w:left="200" w:right="200"/>
      </w:pPr>
      <w:r>
        <w:rPr>
          <w:rFonts w:ascii="Consolas" w:cs="Consolas" w:eastAsia="Consolas" w:hAnsi="Consolas"/>
          <w:color w:val="16181D"/>
          <w:sz w:val="18"/>
          <w:szCs w:val="18"/>
        </w:rPr>
        <w:t xml:space="preserve">stacked             the support-pattern probability, as one more feature</w:t>
      </w:r>
    </w:p>
    <w:p>
      <w:pPr>
        <w:pStyle w:val="Heading3"/>
        <w:spacing w:after="140" w:before="300"/>
      </w:pPr>
      <w:r>
        <w:t xml:space="preserve">Why position works</w:t>
      </w:r>
    </w:p>
    <w:p>
      <w:pPr>
        <w:spacing w:after="140" w:before="0" w:line="276"/>
      </w:pPr>
      <w:r>
        <w:rPr>
          <w:rFonts w:ascii="Calibri" w:cs="Calibri" w:eastAsia="Calibri" w:hAnsi="Calibri"/>
          <w:color w:val="16181D"/>
          <w:sz w:val="20"/>
          <w:szCs w:val="20"/>
        </w:rPr>
        <w:t xml:space="preserve">Precision falls monotonically with position in the agent’s own list:</w:t>
      </w:r>
    </w:p>
    <w:tbl>
      <w:tblPr>
        <w:tblW w:type="dxa" w:w="9360"/>
        <w:tblBorders>
          <w:top w:val="single" w:color="E3E6EC" w:sz="4"/>
          <w:left w:val="none"/>
          <w:bottom w:val="single" w:color="E3E6EC" w:sz="4"/>
          <w:right w:val="none"/>
          <w:insideH w:val="single" w:color="E3E6EC" w:sz="2"/>
          <w:insideV w:val="none"/>
        </w:tblBorders>
      </w:tblPr>
      <w:tblGrid>
        <w:gridCol w:w="1778"/>
        <w:gridCol w:w="842"/>
        <w:gridCol w:w="842"/>
        <w:gridCol w:w="842"/>
        <w:gridCol w:w="842"/>
        <w:gridCol w:w="842"/>
        <w:gridCol w:w="842"/>
        <w:gridCol w:w="842"/>
        <w:gridCol w:w="842"/>
        <w:gridCol w:w="846"/>
      </w:tblGrid>
      <w:tr>
        <w:trPr>
          <w:tblHeader/>
        </w:trPr>
        <w:tc>
          <w:tcPr>
            <w:tcW w:type="dxa" w:w="1778"/>
            <w:shd w:fill="FFFFFF" w:val="clear"/>
            <w:tcMar>
              <w:top w:type="dxa" w:w="70"/>
              <w:left w:type="dxa" w:w="110"/>
              <w:bottom w:type="dxa" w:w="70"/>
              <w:right w:type="dxa" w:w="110"/>
            </w:tcMar>
          </w:tcPr>
          <w:p>
            <w:pPr>
              <w:spacing w:after="0" w:before="0" w:line="250"/>
              <w:jc w:val="left"/>
            </w:pPr>
            <w:r>
              <w:rPr>
                <w:rFonts w:ascii="Consolas" w:cs="Consolas" w:eastAsia="Consolas" w:hAnsi="Consolas"/>
                <w:color w:val="8A90A0"/>
                <w:spacing w:val="14"/>
                <w:sz w:val="14"/>
                <w:szCs w:val="14"/>
              </w:rPr>
              <w:t xml:space="preserve">POSITION IN LIST</w:t>
            </w:r>
          </w:p>
        </w:tc>
        <w:tc>
          <w:tcPr>
            <w:tcW w:type="dxa" w:w="842"/>
            <w:shd w:fill="FFFFFF" w:val="clear"/>
            <w:tcMar>
              <w:top w:type="dxa" w:w="70"/>
              <w:left w:type="dxa" w:w="110"/>
              <w:bottom w:type="dxa" w:w="70"/>
              <w:right w:type="dxa" w:w="110"/>
            </w:tcMar>
          </w:tcPr>
          <w:p>
            <w:pPr>
              <w:spacing w:after="0" w:before="0" w:line="250"/>
              <w:jc w:val="right"/>
            </w:pPr>
            <w:r>
              <w:rPr>
                <w:rFonts w:ascii="Consolas" w:cs="Consolas" w:eastAsia="Consolas" w:hAnsi="Consolas"/>
                <w:color w:val="8A90A0"/>
                <w:spacing w:val="14"/>
                <w:sz w:val="14"/>
                <w:szCs w:val="14"/>
              </w:rPr>
              <w:t xml:space="preserve">1</w:t>
            </w:r>
          </w:p>
        </w:tc>
        <w:tc>
          <w:tcPr>
            <w:tcW w:type="dxa" w:w="842"/>
            <w:shd w:fill="FFFFFF" w:val="clear"/>
            <w:tcMar>
              <w:top w:type="dxa" w:w="70"/>
              <w:left w:type="dxa" w:w="110"/>
              <w:bottom w:type="dxa" w:w="70"/>
              <w:right w:type="dxa" w:w="110"/>
            </w:tcMar>
          </w:tcPr>
          <w:p>
            <w:pPr>
              <w:spacing w:after="0" w:before="0" w:line="250"/>
              <w:jc w:val="right"/>
            </w:pPr>
            <w:r>
              <w:rPr>
                <w:rFonts w:ascii="Consolas" w:cs="Consolas" w:eastAsia="Consolas" w:hAnsi="Consolas"/>
                <w:color w:val="8A90A0"/>
                <w:spacing w:val="14"/>
                <w:sz w:val="14"/>
                <w:szCs w:val="14"/>
              </w:rPr>
              <w:t xml:space="preserve">2</w:t>
            </w:r>
          </w:p>
        </w:tc>
        <w:tc>
          <w:tcPr>
            <w:tcW w:type="dxa" w:w="842"/>
            <w:shd w:fill="FFFFFF" w:val="clear"/>
            <w:tcMar>
              <w:top w:type="dxa" w:w="70"/>
              <w:left w:type="dxa" w:w="110"/>
              <w:bottom w:type="dxa" w:w="70"/>
              <w:right w:type="dxa" w:w="110"/>
            </w:tcMar>
          </w:tcPr>
          <w:p>
            <w:pPr>
              <w:spacing w:after="0" w:before="0" w:line="250"/>
              <w:jc w:val="right"/>
            </w:pPr>
            <w:r>
              <w:rPr>
                <w:rFonts w:ascii="Consolas" w:cs="Consolas" w:eastAsia="Consolas" w:hAnsi="Consolas"/>
                <w:color w:val="8A90A0"/>
                <w:spacing w:val="14"/>
                <w:sz w:val="14"/>
                <w:szCs w:val="14"/>
              </w:rPr>
              <w:t xml:space="preserve">3</w:t>
            </w:r>
          </w:p>
        </w:tc>
        <w:tc>
          <w:tcPr>
            <w:tcW w:type="dxa" w:w="842"/>
            <w:shd w:fill="FFFFFF" w:val="clear"/>
            <w:tcMar>
              <w:top w:type="dxa" w:w="70"/>
              <w:left w:type="dxa" w:w="110"/>
              <w:bottom w:type="dxa" w:w="70"/>
              <w:right w:type="dxa" w:w="110"/>
            </w:tcMar>
          </w:tcPr>
          <w:p>
            <w:pPr>
              <w:spacing w:after="0" w:before="0" w:line="250"/>
              <w:jc w:val="right"/>
            </w:pPr>
            <w:r>
              <w:rPr>
                <w:rFonts w:ascii="Consolas" w:cs="Consolas" w:eastAsia="Consolas" w:hAnsi="Consolas"/>
                <w:color w:val="8A90A0"/>
                <w:spacing w:val="14"/>
                <w:sz w:val="14"/>
                <w:szCs w:val="14"/>
              </w:rPr>
              <w:t xml:space="preserve">5</w:t>
            </w:r>
          </w:p>
        </w:tc>
        <w:tc>
          <w:tcPr>
            <w:tcW w:type="dxa" w:w="842"/>
            <w:shd w:fill="FFFFFF" w:val="clear"/>
            <w:tcMar>
              <w:top w:type="dxa" w:w="70"/>
              <w:left w:type="dxa" w:w="110"/>
              <w:bottom w:type="dxa" w:w="70"/>
              <w:right w:type="dxa" w:w="110"/>
            </w:tcMar>
          </w:tcPr>
          <w:p>
            <w:pPr>
              <w:spacing w:after="0" w:before="0" w:line="250"/>
              <w:jc w:val="right"/>
            </w:pPr>
            <w:r>
              <w:rPr>
                <w:rFonts w:ascii="Consolas" w:cs="Consolas" w:eastAsia="Consolas" w:hAnsi="Consolas"/>
                <w:color w:val="8A90A0"/>
                <w:spacing w:val="14"/>
                <w:sz w:val="14"/>
                <w:szCs w:val="14"/>
              </w:rPr>
              <w:t xml:space="preserve">9</w:t>
            </w:r>
          </w:p>
        </w:tc>
        <w:tc>
          <w:tcPr>
            <w:tcW w:type="dxa" w:w="842"/>
            <w:shd w:fill="FFFFFF" w:val="clear"/>
            <w:tcMar>
              <w:top w:type="dxa" w:w="70"/>
              <w:left w:type="dxa" w:w="110"/>
              <w:bottom w:type="dxa" w:w="70"/>
              <w:right w:type="dxa" w:w="110"/>
            </w:tcMar>
          </w:tcPr>
          <w:p>
            <w:pPr>
              <w:spacing w:after="0" w:before="0" w:line="250"/>
              <w:jc w:val="right"/>
            </w:pPr>
            <w:r>
              <w:rPr>
                <w:rFonts w:ascii="Consolas" w:cs="Consolas" w:eastAsia="Consolas" w:hAnsi="Consolas"/>
                <w:color w:val="8A90A0"/>
                <w:spacing w:val="14"/>
                <w:sz w:val="14"/>
                <w:szCs w:val="14"/>
              </w:rPr>
              <w:t xml:space="preserve">11</w:t>
            </w:r>
          </w:p>
        </w:tc>
        <w:tc>
          <w:tcPr>
            <w:tcW w:type="dxa" w:w="842"/>
            <w:shd w:fill="FFFFFF" w:val="clear"/>
            <w:tcMar>
              <w:top w:type="dxa" w:w="70"/>
              <w:left w:type="dxa" w:w="110"/>
              <w:bottom w:type="dxa" w:w="70"/>
              <w:right w:type="dxa" w:w="110"/>
            </w:tcMar>
          </w:tcPr>
          <w:p>
            <w:pPr>
              <w:spacing w:after="0" w:before="0" w:line="250"/>
              <w:jc w:val="right"/>
            </w:pPr>
            <w:r>
              <w:rPr>
                <w:rFonts w:ascii="Consolas" w:cs="Consolas" w:eastAsia="Consolas" w:hAnsi="Consolas"/>
                <w:color w:val="8A90A0"/>
                <w:spacing w:val="14"/>
                <w:sz w:val="14"/>
                <w:szCs w:val="14"/>
              </w:rPr>
              <w:t xml:space="preserve">16</w:t>
            </w:r>
          </w:p>
        </w:tc>
        <w:tc>
          <w:tcPr>
            <w:tcW w:type="dxa" w:w="842"/>
            <w:shd w:fill="FFFFFF" w:val="clear"/>
            <w:tcMar>
              <w:top w:type="dxa" w:w="70"/>
              <w:left w:type="dxa" w:w="110"/>
              <w:bottom w:type="dxa" w:w="70"/>
              <w:right w:type="dxa" w:w="110"/>
            </w:tcMar>
          </w:tcPr>
          <w:p>
            <w:pPr>
              <w:spacing w:after="0" w:before="0" w:line="250"/>
              <w:jc w:val="right"/>
            </w:pPr>
            <w:r>
              <w:rPr>
                <w:rFonts w:ascii="Consolas" w:cs="Consolas" w:eastAsia="Consolas" w:hAnsi="Consolas"/>
                <w:color w:val="8A90A0"/>
                <w:spacing w:val="14"/>
                <w:sz w:val="14"/>
                <w:szCs w:val="14"/>
              </w:rPr>
              <w:t xml:space="preserve">21</w:t>
            </w:r>
          </w:p>
        </w:tc>
        <w:tc>
          <w:tcPr>
            <w:tcW w:type="dxa" w:w="846"/>
            <w:shd w:fill="FFFFFF" w:val="clear"/>
            <w:tcMar>
              <w:top w:type="dxa" w:w="70"/>
              <w:left w:type="dxa" w:w="110"/>
              <w:bottom w:type="dxa" w:w="70"/>
              <w:right w:type="dxa" w:w="110"/>
            </w:tcMar>
          </w:tcPr>
          <w:p>
            <w:pPr>
              <w:spacing w:after="0" w:before="0" w:line="250"/>
              <w:jc w:val="right"/>
            </w:pPr>
            <w:r>
              <w:rPr>
                <w:rFonts w:ascii="Consolas" w:cs="Consolas" w:eastAsia="Consolas" w:hAnsi="Consolas"/>
                <w:color w:val="8A90A0"/>
                <w:spacing w:val="14"/>
                <w:sz w:val="14"/>
                <w:szCs w:val="14"/>
              </w:rPr>
              <w:t xml:space="preserve">26</w:t>
            </w:r>
          </w:p>
        </w:tc>
      </w:tr>
      <w:tr>
        <w:tc>
          <w:tcPr>
            <w:tcW w:type="dxa" w:w="1778"/>
            <w:shd w:fill="FFFFFF"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P(correct)</w:t>
            </w:r>
          </w:p>
        </w:tc>
        <w:tc>
          <w:tcPr>
            <w:tcW w:type="dxa" w:w="842"/>
            <w:shd w:fill="FFFFFF" w:val="clear"/>
            <w:tcMar>
              <w:top w:type="dxa" w:w="70"/>
              <w:left w:type="dxa" w:w="110"/>
              <w:bottom w:type="dxa" w:w="70"/>
              <w:right w:type="dxa" w:w="110"/>
            </w:tcMar>
          </w:tcPr>
          <w:p>
            <w:pPr>
              <w:spacing w:after="0" w:before="0" w:line="250"/>
              <w:jc w:val="right"/>
            </w:pPr>
            <w:r>
              <w:rPr>
                <w:rFonts w:ascii="Consolas" w:cs="Consolas" w:eastAsia="Consolas" w:hAnsi="Consolas"/>
                <w:b/>
                <w:bCs/>
                <w:color w:val="1B6B3A"/>
                <w:sz w:val="18"/>
                <w:szCs w:val="18"/>
              </w:rPr>
              <w:t xml:space="preserve">29.2%</w:t>
            </w:r>
          </w:p>
        </w:tc>
        <w:tc>
          <w:tcPr>
            <w:tcW w:type="dxa" w:w="842"/>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31.4%</w:t>
            </w:r>
          </w:p>
        </w:tc>
        <w:tc>
          <w:tcPr>
            <w:tcW w:type="dxa" w:w="842"/>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30.4%</w:t>
            </w:r>
          </w:p>
        </w:tc>
        <w:tc>
          <w:tcPr>
            <w:tcW w:type="dxa" w:w="842"/>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26.6%</w:t>
            </w:r>
          </w:p>
        </w:tc>
        <w:tc>
          <w:tcPr>
            <w:tcW w:type="dxa" w:w="842"/>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17.3%</w:t>
            </w:r>
          </w:p>
        </w:tc>
        <w:tc>
          <w:tcPr>
            <w:tcW w:type="dxa" w:w="842"/>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15.8%</w:t>
            </w:r>
          </w:p>
        </w:tc>
        <w:tc>
          <w:tcPr>
            <w:tcW w:type="dxa" w:w="842"/>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11.8%</w:t>
            </w:r>
          </w:p>
        </w:tc>
        <w:tc>
          <w:tcPr>
            <w:tcW w:type="dxa" w:w="842"/>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8.9%</w:t>
            </w:r>
          </w:p>
        </w:tc>
        <w:tc>
          <w:tcPr>
            <w:tcW w:type="dxa" w:w="846"/>
            <w:shd w:fill="FFFFFF" w:val="clear"/>
            <w:tcMar>
              <w:top w:type="dxa" w:w="70"/>
              <w:left w:type="dxa" w:w="110"/>
              <w:bottom w:type="dxa" w:w="70"/>
              <w:right w:type="dxa" w:w="110"/>
            </w:tcMar>
          </w:tcPr>
          <w:p>
            <w:pPr>
              <w:spacing w:after="0" w:before="0" w:line="250"/>
              <w:jc w:val="right"/>
            </w:pPr>
            <w:r>
              <w:rPr>
                <w:rFonts w:ascii="Consolas" w:cs="Consolas" w:eastAsia="Consolas" w:hAnsi="Consolas"/>
                <w:b/>
                <w:bCs/>
                <w:color w:val="9B2C2C"/>
                <w:sz w:val="18"/>
                <w:szCs w:val="18"/>
              </w:rPr>
              <w:t xml:space="preserve">6.3%</w:t>
            </w:r>
          </w:p>
        </w:tc>
      </w:tr>
    </w:tbl>
    <w:p>
      <w:pPr>
        <w:spacing w:after="140" w:before="0" w:line="276"/>
      </w:pPr>
      <w:r>
        <w:rPr>
          <w:rFonts w:ascii="Calibri" w:cs="Calibri" w:eastAsia="Calibri" w:hAnsi="Calibri"/>
          <w:color w:val="16181D"/>
          <w:sz w:val="20"/>
          <w:szCs w:val="20"/>
        </w:rPr>
        <w:t xml:space="preserve">Agents put their confident answers first and pad the tail. None of this is visible in the support pattern, so it is outside the ceiling.</w:t>
      </w:r>
    </w:p>
    <w:p>
      <w:pPr>
        <w:pStyle w:val="Heading3"/>
        <w:spacing w:after="140" w:before="300"/>
      </w:pPr>
      <w:r>
        <w:t xml:space="preserve">Why omission strength works</w:t>
      </w:r>
    </w:p>
    <w:p>
      <w:pPr>
        <w:spacing w:after="140" w:before="0" w:line="276"/>
      </w:pPr>
      <w:r>
        <w:rPr>
          <w:rFonts w:ascii="Calibri" w:cs="Calibri" w:eastAsia="Calibri" w:hAnsi="Calibri"/>
          <w:sz w:val="18"/>
          <w:szCs w:val="18"/>
        </w:rPr>
        <w:t xml:space="preserve">Every prior rule treats silence as one thing. But our agents differ enormously in how much they say — median list lengths run from </w:t>
      </w:r>
      <w:r>
        <w:rPr>
          <w:rFonts w:ascii="Calibri" w:cs="Calibri" w:eastAsia="Calibri" w:hAnsi="Calibri"/>
          <w:b/>
          <w:bCs/>
          <w:sz w:val="18"/>
          <w:szCs w:val="18"/>
        </w:rPr>
        <w:t xml:space="preserve">1</w:t>
      </w:r>
      <w:r>
        <w:rPr>
          <w:rFonts w:ascii="Calibri" w:cs="Calibri" w:eastAsia="Calibri" w:hAnsi="Calibri"/>
          <w:sz w:val="18"/>
          <w:szCs w:val="18"/>
        </w:rPr>
        <w:t xml:space="preserve"> (gpt-5.4-nano) to </w:t>
      </w:r>
      <w:r>
        <w:rPr>
          <w:rFonts w:ascii="Calibri" w:cs="Calibri" w:eastAsia="Calibri" w:hAnsi="Calibri"/>
          <w:b/>
          <w:bCs/>
          <w:sz w:val="18"/>
          <w:szCs w:val="18"/>
        </w:rPr>
        <w:t xml:space="preserve">13</w:t>
      </w:r>
      <w:r>
        <w:rPr>
          <w:rFonts w:ascii="Calibri" w:cs="Calibri" w:eastAsia="Calibri" w:hAnsi="Calibri"/>
          <w:sz w:val="18"/>
          <w:szCs w:val="18"/>
        </w:rPr>
        <w:t xml:space="preserve"> (Kimi), with maxima of 1,067 and 2,431 respectively.</w:t>
      </w:r>
    </w:p>
    <w:p>
      <w:pPr>
        <w:pBdr>
          <w:left w:val="single" w:color="0F6E70" w:sz="18" w:space="8"/>
        </w:pBdr>
        <w:shd w:fill="E6F2F2" w:val="clear"/>
        <w:spacing w:after="60" w:before="200"/>
        <w:ind w:left="200" w:right="200"/>
      </w:pPr>
      <w:r>
        <w:rPr>
          <w:rFonts w:ascii="Consolas" w:cs="Consolas" w:eastAsia="Consolas" w:hAnsi="Consolas"/>
          <w:color w:val="0F6E70"/>
          <w:spacing w:val="20"/>
          <w:sz w:val="15"/>
          <w:szCs w:val="15"/>
        </w:rPr>
        <w:t xml:space="preserve">THE INTUITION</w:t>
      </w:r>
    </w:p>
    <w:p>
      <w:pPr>
        <w:pBdr>
          <w:left w:val="single" w:color="0F6E70" w:sz="18" w:space="8"/>
        </w:pBdr>
        <w:shd w:fill="E6F2F2" w:val="clear"/>
        <w:spacing w:after="200" w:line="276"/>
        <w:ind w:left="200" w:right="200"/>
      </w:pPr>
      <w:r>
        <w:rPr>
          <w:rFonts w:ascii="Calibri" w:cs="Calibri" w:eastAsia="Calibri" w:hAnsi="Calibri"/>
          <w:sz w:val="18"/>
          <w:szCs w:val="18"/>
        </w:rPr>
        <w:t xml:space="preserve">An agent that listed 3 items and did not mention X has barely spoken. An agent that listed 50 items and did not mention X has said a great deal. Weighting each silent agent’s evidence by how much it actually said was the </w:t>
      </w:r>
      <w:r>
        <w:rPr>
          <w:rFonts w:ascii="Calibri" w:cs="Calibri" w:eastAsia="Calibri" w:hAnsi="Calibri"/>
          <w:b/>
          <w:bCs/>
          <w:sz w:val="18"/>
          <w:szCs w:val="18"/>
        </w:rPr>
        <w:t xml:space="preserve">largest single feature win, +1.65</w:t>
      </w:r>
      <w:r>
        <w:rPr>
          <w:rFonts w:ascii="Calibri" w:cs="Calibri" w:eastAsia="Calibri" w:hAnsi="Calibri"/>
          <w:sz w:val="18"/>
          <w:szCs w:val="18"/>
        </w:rPr>
        <w:t xml:space="preserve">.</w:t>
      </w:r>
    </w:p>
    <w:p>
      <w:pPr>
        <w:pStyle w:val="Heading2"/>
        <w:spacing w:after="140" w:before="300"/>
      </w:pPr>
      <w:r>
        <w:t xml:space="preserve">Step 2 — choose how many to keep, per question</w:t>
      </w:r>
    </w:p>
    <w:p>
      <w:pPr>
        <w:spacing w:after="140" w:before="0" w:line="276"/>
      </w:pPr>
      <w:r>
        <w:rPr>
          <w:rFonts w:ascii="Calibri" w:cs="Calibri" w:eastAsia="Calibri" w:hAnsi="Calibri"/>
          <w:color w:val="16181D"/>
          <w:sz w:val="20"/>
          <w:szCs w:val="20"/>
        </w:rPr>
        <w:t xml:space="preserve">Sort the question’s candidates by predicted probability and keep the top k:</w:t>
      </w:r>
    </w:p>
    <w:p>
      <w:pPr>
        <w:shd w:fill="F4F6F8" w:val="clear"/>
        <w:spacing w:after="0" w:before="100" w:line="260"/>
        <w:ind w:left="200" w:right="200"/>
      </w:pPr>
      <w:r>
        <w:rPr>
          <w:rFonts w:ascii="Consolas" w:cs="Consolas" w:eastAsia="Consolas" w:hAnsi="Consolas"/>
          <w:color w:val="16181D"/>
          <w:sz w:val="18"/>
          <w:szCs w:val="18"/>
        </w:rPr>
        <w:t xml:space="preserve">k*(q) = argmax_k   2 · (sum of the top-k probabilities) / (k + Ĝ)</w:t>
      </w:r>
    </w:p>
    <w:p>
      <w:pPr>
        <w:shd w:fill="F4F6F8" w:val="clear"/>
        <w:spacing w:after="0" w:before="0" w:line="260"/>
        <w:ind w:left="200" w:right="200"/>
      </w:pPr>
      <w:r>
        <w:rPr>
          <w:rFonts w:ascii="Consolas" w:cs="Consolas" w:eastAsia="Consolas" w:hAnsi="Consolas"/>
          <w:color w:val="16181D"/>
          <w:sz w:val="18"/>
          <w:szCs w:val="18"/>
        </w:rPr>
        <w:t xml:space="preserve"> </w:t>
      </w:r>
    </w:p>
    <w:p>
      <w:pPr>
        <w:shd w:fill="F4F6F8" w:val="clear"/>
        <w:spacing w:after="0" w:before="0" w:line="260"/>
        <w:ind w:left="200" w:right="200"/>
      </w:pPr>
      <w:r>
        <w:rPr>
          <w:rFonts w:ascii="Consolas" w:cs="Consolas" w:eastAsia="Consolas" w:hAnsi="Consolas"/>
          <w:color w:val="16181D"/>
          <w:sz w:val="18"/>
          <w:szCs w:val="18"/>
        </w:rPr>
        <w:t xml:space="preserve">plug-in expected F1:  the numerator estimates hits, k is what you kept,</w:t>
      </w:r>
    </w:p>
    <w:p>
      <w:pPr>
        <w:shd w:fill="F4F6F8" w:val="clear"/>
        <w:spacing w:after="180" w:before="0" w:line="260"/>
        <w:ind w:left="200" w:right="200"/>
      </w:pPr>
      <w:r>
        <w:rPr>
          <w:rFonts w:ascii="Consolas" w:cs="Consolas" w:eastAsia="Consolas" w:hAnsi="Consolas"/>
          <w:color w:val="16181D"/>
          <w:sz w:val="18"/>
          <w:szCs w:val="18"/>
        </w:rPr>
        <w:t xml:space="preserve">and Ĝ estimates how many gold answers exist for this question</w:t>
      </w:r>
    </w:p>
    <w:p>
      <w:pPr>
        <w:spacing w:after="140" w:before="0" w:line="276"/>
      </w:pPr>
      <w:r>
        <w:rPr>
          <w:rFonts w:ascii="Calibri" w:cs="Calibri" w:eastAsia="Calibri" w:hAnsi="Calibri"/>
          <w:color w:val="16181D"/>
          <w:sz w:val="20"/>
          <w:szCs w:val="20"/>
        </w:rPr>
        <w:t xml:space="preserve">Gold counts vary 5–40 per question, so the optimal cut is genuinely question-dependent and no single global threshold can express it.</w:t>
      </w:r>
    </w:p>
    <w:p>
      <w:pPr>
        <w:pStyle w:val="Heading3"/>
        <w:spacing w:after="140" w:before="300"/>
      </w:pPr>
      <w:r>
        <w:t xml:space="preserve">How the gold count is estimated — and why it barely matters</w:t>
      </w:r>
    </w:p>
    <w:p>
      <w:pPr>
        <w:spacing w:after="140" w:before="0" w:line="276"/>
      </w:pPr>
      <w:r>
        <w:rPr>
          <w:rFonts w:ascii="Calibri" w:cs="Calibri" w:eastAsia="Calibri" w:hAnsi="Calibri"/>
          <w:color w:val="16181D"/>
          <w:sz w:val="20"/>
          <w:szCs w:val="20"/>
        </w:rPr>
        <w:t xml:space="preserve">It is a ridge regression fitted on training questions only, using features available at inference: number of candidates, maximum support count, how many candidates have at least 2 supporters, and the sum of predicted probabilities.</w:t>
      </w:r>
    </w:p>
    <w:tbl>
      <w:tblPr>
        <w:tblW w:type="dxa" w:w="9360"/>
        <w:tblBorders>
          <w:top w:val="single" w:color="E3E6EC" w:sz="4"/>
          <w:left w:val="none"/>
          <w:bottom w:val="single" w:color="E3E6EC" w:sz="4"/>
          <w:right w:val="none"/>
          <w:insideH w:val="single" w:color="E3E6EC" w:sz="2"/>
          <w:insideV w:val="none"/>
        </w:tblBorders>
      </w:tblPr>
      <w:tblGrid>
        <w:gridCol w:w="2995"/>
        <w:gridCol w:w="2434"/>
        <w:gridCol w:w="3931"/>
      </w:tblGrid>
      <w:tr>
        <w:trPr>
          <w:tblHeader/>
        </w:trPr>
        <w:tc>
          <w:tcPr>
            <w:tcW w:type="dxa" w:w="2995"/>
            <w:shd w:fill="FFFFFF" w:val="clear"/>
            <w:tcMar>
              <w:top w:type="dxa" w:w="70"/>
              <w:left w:type="dxa" w:w="110"/>
              <w:bottom w:type="dxa" w:w="70"/>
              <w:right w:type="dxa" w:w="110"/>
            </w:tcMar>
          </w:tcPr>
          <w:p>
            <w:pPr>
              <w:spacing w:after="0" w:before="0" w:line="250"/>
              <w:jc w:val="left"/>
            </w:pPr>
            <w:r>
              <w:rPr>
                <w:rFonts w:ascii="Consolas" w:cs="Consolas" w:eastAsia="Consolas" w:hAnsi="Consolas"/>
                <w:color w:val="8A90A0"/>
                <w:spacing w:val="14"/>
                <w:sz w:val="14"/>
                <w:szCs w:val="14"/>
              </w:rPr>
              <w:t xml:space="preserve">CHECK</w:t>
            </w:r>
          </w:p>
        </w:tc>
        <w:tc>
          <w:tcPr>
            <w:tcW w:type="dxa" w:w="2434"/>
            <w:shd w:fill="FFFFFF" w:val="clear"/>
            <w:tcMar>
              <w:top w:type="dxa" w:w="70"/>
              <w:left w:type="dxa" w:w="110"/>
              <w:bottom w:type="dxa" w:w="70"/>
              <w:right w:type="dxa" w:w="110"/>
            </w:tcMar>
          </w:tcPr>
          <w:p>
            <w:pPr>
              <w:spacing w:after="0" w:before="0" w:line="250"/>
              <w:jc w:val="left"/>
            </w:pPr>
            <w:r>
              <w:rPr>
                <w:rFonts w:ascii="Consolas" w:cs="Consolas" w:eastAsia="Consolas" w:hAnsi="Consolas"/>
                <w:color w:val="8A90A0"/>
                <w:spacing w:val="14"/>
                <w:sz w:val="14"/>
                <w:szCs w:val="14"/>
              </w:rPr>
              <w:t xml:space="preserve">RESULT</w:t>
            </w:r>
          </w:p>
        </w:tc>
        <w:tc>
          <w:tcPr>
            <w:tcW w:type="dxa" w:w="3931"/>
            <w:shd w:fill="FFFFFF" w:val="clear"/>
            <w:tcMar>
              <w:top w:type="dxa" w:w="70"/>
              <w:left w:type="dxa" w:w="110"/>
              <w:bottom w:type="dxa" w:w="70"/>
              <w:right w:type="dxa" w:w="110"/>
            </w:tcMar>
          </w:tcPr>
          <w:p>
            <w:pPr>
              <w:spacing w:after="0" w:before="0" w:line="250"/>
              <w:jc w:val="left"/>
            </w:pPr>
            <w:r>
              <w:rPr>
                <w:rFonts w:ascii="Consolas" w:cs="Consolas" w:eastAsia="Consolas" w:hAnsi="Consolas"/>
                <w:color w:val="8A90A0"/>
                <w:spacing w:val="14"/>
                <w:sz w:val="14"/>
                <w:szCs w:val="14"/>
              </w:rPr>
              <w:t xml:space="preserve">READING</w:t>
            </w:r>
          </w:p>
        </w:tc>
      </w:tr>
      <w:tr>
        <w:tc>
          <w:tcPr>
            <w:tcW w:type="dxa" w:w="2995"/>
            <w:shd w:fill="FFFFFF"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accuracy of the estimate</w:t>
            </w:r>
          </w:p>
        </w:tc>
        <w:tc>
          <w:tcPr>
            <w:tcW w:type="dxa" w:w="2434"/>
            <w:shd w:fill="FFFFFF"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mean absolute error 4.62</w:t>
            </w:r>
          </w:p>
        </w:tc>
        <w:tc>
          <w:tcPr>
            <w:tcW w:type="dxa" w:w="3931"/>
            <w:shd w:fill="FFFFFF"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poor — the gold mean is 10.2</w:t>
            </w:r>
          </w:p>
        </w:tc>
      </w:tr>
      <w:tr>
        <w:tc>
          <w:tcPr>
            <w:tcW w:type="dxa" w:w="2995"/>
            <w:shd w:fill="F7F8FA"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substitute the true gold count</w:t>
            </w:r>
          </w:p>
        </w:tc>
        <w:tc>
          <w:tcPr>
            <w:tcW w:type="dxa" w:w="2434"/>
            <w:shd w:fill="F7F8FA"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+0.55</w:t>
            </w:r>
          </w:p>
        </w:tc>
        <w:tc>
          <w:tcPr>
            <w:tcW w:type="dxa" w:w="3931"/>
            <w:shd w:fill="F7F8FA"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knowing k exactly is worth almost nothing</w:t>
            </w:r>
          </w:p>
        </w:tc>
      </w:tr>
      <w:tr>
        <w:tc>
          <w:tcPr>
            <w:tcW w:type="dxa" w:w="2995"/>
            <w:shd w:fill="FFFFFF"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one constant k for every question</w:t>
            </w:r>
          </w:p>
        </w:tc>
        <w:tc>
          <w:tcPr>
            <w:tcW w:type="dxa" w:w="2434"/>
            <w:shd w:fill="FFFFFF" w:val="clear"/>
            <w:tcMar>
              <w:top w:type="dxa" w:w="70"/>
              <w:left w:type="dxa" w:w="110"/>
              <w:bottom w:type="dxa" w:w="70"/>
              <w:right w:type="dxa" w:w="110"/>
            </w:tcMar>
          </w:tcPr>
          <w:p>
            <w:pPr>
              <w:spacing w:after="0" w:before="0" w:line="250"/>
              <w:jc w:val="left"/>
            </w:pPr>
            <w:r>
              <w:rPr>
                <w:rFonts w:ascii="Consolas" w:cs="Consolas" w:eastAsia="Consolas" w:hAnsi="Consolas"/>
                <w:b/>
                <w:bCs/>
                <w:color w:val="8A90A0"/>
                <w:sz w:val="18"/>
                <w:szCs w:val="18"/>
              </w:rPr>
              <w:t xml:space="preserve">+0.06 n.s.</w:t>
            </w:r>
          </w:p>
        </w:tc>
        <w:tc>
          <w:tcPr>
            <w:tcW w:type="dxa" w:w="3931"/>
            <w:shd w:fill="FFFFFF"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a fixed budget is worth nothing at all</w:t>
            </w:r>
          </w:p>
        </w:tc>
      </w:tr>
    </w:tbl>
    <w:p>
      <w:pPr>
        <w:pBdr>
          <w:left w:val="single" w:color="0F6E70" w:sz="18" w:space="8"/>
        </w:pBdr>
        <w:shd w:fill="E6F2F2" w:val="clear"/>
        <w:spacing w:after="60" w:before="200"/>
        <w:ind w:left="200" w:right="200"/>
      </w:pPr>
      <w:r>
        <w:rPr>
          <w:rFonts w:ascii="Consolas" w:cs="Consolas" w:eastAsia="Consolas" w:hAnsi="Consolas"/>
          <w:color w:val="0F6E70"/>
          <w:spacing w:val="20"/>
          <w:sz w:val="15"/>
          <w:szCs w:val="15"/>
        </w:rPr>
        <w:t xml:space="preserve">THE CLAIM TO MAKE</w:t>
      </w:r>
    </w:p>
    <w:p>
      <w:pPr>
        <w:pBdr>
          <w:left w:val="single" w:color="0F6E70" w:sz="18" w:space="8"/>
        </w:pBdr>
        <w:shd w:fill="E6F2F2" w:val="clear"/>
        <w:spacing w:after="200" w:line="276"/>
        <w:ind w:left="200" w:right="200"/>
      </w:pPr>
      <w:r>
        <w:rPr>
          <w:rFonts w:ascii="Calibri" w:cs="Calibri" w:eastAsia="Calibri" w:hAnsi="Calibri"/>
          <w:sz w:val="18"/>
          <w:szCs w:val="18"/>
        </w:rPr>
        <w:t xml:space="preserve">Not “we estimate k accurately” — we do not. It is: </w:t>
      </w:r>
      <w:r>
        <w:rPr>
          <w:rFonts w:ascii="Calibri" w:cs="Calibri" w:eastAsia="Calibri" w:hAnsi="Calibri"/>
          <w:b/>
          <w:bCs/>
          <w:sz w:val="18"/>
          <w:szCs w:val="18"/>
        </w:rPr>
        <w:t xml:space="preserve">the keep-count must be question-dependent, and even a noisy estimate of how it should vary captures most of the value.</w:t>
      </w:r>
    </w:p>
    <w:p>
      <w:pPr>
        <w:pStyle w:val="Heading1"/>
        <w:spacing w:after="160" w:before="420"/>
      </w:pPr>
      <w:r>
        <w:rPr>
          <w:rFonts w:ascii="Consolas" w:cs="Consolas" w:eastAsia="Consolas" w:hAnsi="Consolas"/>
          <w:b w:val="false"/>
          <w:bCs w:val="false"/>
          <w:color w:val="0F6E70"/>
          <w:sz w:val="22"/>
          <w:szCs w:val="22"/>
        </w:rPr>
        <w:t xml:space="preserve">7  </w:t>
      </w:r>
      <w:r>
        <w:rPr>
          <w:rFonts w:ascii="Calibri" w:cs="Calibri" w:eastAsia="Calibri" w:hAnsi="Calibri"/>
          <w:b/>
          <w:bCs/>
          <w:color w:val="16181D"/>
          <w:sz w:val="30"/>
          <w:szCs w:val="30"/>
        </w:rPr>
        <w:t xml:space="preserve">Every ensemble, n = 3 to 6</w:t>
      </w:r>
    </w:p>
    <w:p>
      <w:pPr>
        <w:spacing w:after="200" w:before="0" w:line="276"/>
      </w:pPr>
      <w:r>
        <w:rPr>
          <w:rFonts w:ascii="Calibri" w:cs="Calibri" w:eastAsia="Calibri" w:hAnsi="Calibri"/>
          <w:color w:val="3D4350"/>
          <w:sz w:val="21"/>
          <w:szCs w:val="21"/>
        </w:rPr>
        <w:t xml:space="preserve">All 210 subsets of the 8 agents, 2-fold cross-fitted. This is the strongest evidence we have.</w:t>
      </w:r>
    </w:p>
    <w:tbl>
      <w:tblPr>
        <w:tblW w:type="dxa" w:w="9360"/>
        <w:tblBorders>
          <w:top w:val="single" w:color="E3E6EC" w:sz="4"/>
          <w:left w:val="none"/>
          <w:bottom w:val="single" w:color="E3E6EC" w:sz="4"/>
          <w:right w:val="none"/>
          <w:insideH w:val="single" w:color="E3E6EC" w:sz="2"/>
          <w:insideV w:val="none"/>
        </w:tblBorders>
      </w:tblPr>
      <w:tblGrid>
        <w:gridCol w:w="562"/>
        <w:gridCol w:w="749"/>
        <w:gridCol w:w="1310"/>
        <w:gridCol w:w="936"/>
        <w:gridCol w:w="936"/>
        <w:gridCol w:w="1123"/>
        <w:gridCol w:w="1030"/>
        <w:gridCol w:w="936"/>
        <w:gridCol w:w="1778"/>
      </w:tblGrid>
      <w:tr>
        <w:trPr>
          <w:tblHeader/>
        </w:trPr>
        <w:tc>
          <w:tcPr>
            <w:tcW w:type="dxa" w:w="562"/>
            <w:shd w:fill="FFFFFF" w:val="clear"/>
            <w:tcMar>
              <w:top w:type="dxa" w:w="70"/>
              <w:left w:type="dxa" w:w="110"/>
              <w:bottom w:type="dxa" w:w="70"/>
              <w:right w:type="dxa" w:w="110"/>
            </w:tcMar>
          </w:tcPr>
          <w:p>
            <w:pPr>
              <w:spacing w:after="0" w:before="0" w:line="250"/>
              <w:jc w:val="right"/>
            </w:pPr>
            <w:r>
              <w:rPr>
                <w:rFonts w:ascii="Consolas" w:cs="Consolas" w:eastAsia="Consolas" w:hAnsi="Consolas"/>
                <w:color w:val="8A90A0"/>
                <w:spacing w:val="14"/>
                <w:sz w:val="14"/>
                <w:szCs w:val="14"/>
              </w:rPr>
              <w:t xml:space="preserve">N</w:t>
            </w:r>
          </w:p>
        </w:tc>
        <w:tc>
          <w:tcPr>
            <w:tcW w:type="dxa" w:w="749"/>
            <w:shd w:fill="FFFFFF" w:val="clear"/>
            <w:tcMar>
              <w:top w:type="dxa" w:w="70"/>
              <w:left w:type="dxa" w:w="110"/>
              <w:bottom w:type="dxa" w:w="70"/>
              <w:right w:type="dxa" w:w="110"/>
            </w:tcMar>
          </w:tcPr>
          <w:p>
            <w:pPr>
              <w:spacing w:after="0" w:before="0" w:line="250"/>
              <w:jc w:val="right"/>
            </w:pPr>
            <w:r>
              <w:rPr>
                <w:rFonts w:ascii="Consolas" w:cs="Consolas" w:eastAsia="Consolas" w:hAnsi="Consolas"/>
                <w:color w:val="8A90A0"/>
                <w:spacing w:val="14"/>
                <w:sz w:val="14"/>
                <w:szCs w:val="14"/>
              </w:rPr>
              <w:t xml:space="preserve">ENS</w:t>
            </w:r>
          </w:p>
        </w:tc>
        <w:tc>
          <w:tcPr>
            <w:tcW w:type="dxa" w:w="1310"/>
            <w:shd w:fill="FFFFFF" w:val="clear"/>
            <w:tcMar>
              <w:top w:type="dxa" w:w="70"/>
              <w:left w:type="dxa" w:w="110"/>
              <w:bottom w:type="dxa" w:w="70"/>
              <w:right w:type="dxa" w:w="110"/>
            </w:tcMar>
          </w:tcPr>
          <w:p>
            <w:pPr>
              <w:spacing w:after="0" w:before="0" w:line="250"/>
              <w:jc w:val="right"/>
            </w:pPr>
            <w:r>
              <w:rPr>
                <w:rFonts w:ascii="Consolas" w:cs="Consolas" w:eastAsia="Consolas" w:hAnsi="Consolas"/>
                <w:color w:val="8A90A0"/>
                <w:spacing w:val="14"/>
                <w:sz w:val="14"/>
                <w:szCs w:val="14"/>
              </w:rPr>
              <w:t xml:space="preserve">BEST SINGLE</w:t>
            </w:r>
          </w:p>
        </w:tc>
        <w:tc>
          <w:tcPr>
            <w:tcW w:type="dxa" w:w="936"/>
            <w:shd w:fill="FFFFFF" w:val="clear"/>
            <w:tcMar>
              <w:top w:type="dxa" w:w="70"/>
              <w:left w:type="dxa" w:w="110"/>
              <w:bottom w:type="dxa" w:w="70"/>
              <w:right w:type="dxa" w:w="110"/>
            </w:tcMar>
          </w:tcPr>
          <w:p>
            <w:pPr>
              <w:spacing w:after="0" w:before="0" w:line="250"/>
              <w:jc w:val="right"/>
            </w:pPr>
            <w:r>
              <w:rPr>
                <w:rFonts w:ascii="Consolas" w:cs="Consolas" w:eastAsia="Consolas" w:hAnsi="Consolas"/>
                <w:color w:val="8A90A0"/>
                <w:spacing w:val="14"/>
                <w:sz w:val="14"/>
                <w:szCs w:val="14"/>
              </w:rPr>
              <w:t xml:space="preserve">ASC</w:t>
            </w:r>
          </w:p>
        </w:tc>
        <w:tc>
          <w:tcPr>
            <w:tcW w:type="dxa" w:w="936"/>
            <w:shd w:fill="FFFFFF" w:val="clear"/>
            <w:tcMar>
              <w:top w:type="dxa" w:w="70"/>
              <w:left w:type="dxa" w:w="110"/>
              <w:bottom w:type="dxa" w:w="70"/>
              <w:right w:type="dxa" w:w="110"/>
            </w:tcMar>
          </w:tcPr>
          <w:p>
            <w:pPr>
              <w:spacing w:after="0" w:before="0" w:line="250"/>
              <w:jc w:val="right"/>
            </w:pPr>
            <w:r>
              <w:rPr>
                <w:rFonts w:ascii="Consolas" w:cs="Consolas" w:eastAsia="Consolas" w:hAnsi="Consolas"/>
                <w:color w:val="8A90A0"/>
                <w:spacing w:val="14"/>
                <w:sz w:val="14"/>
                <w:szCs w:val="14"/>
              </w:rPr>
              <w:t xml:space="preserve">COUNT</w:t>
            </w:r>
          </w:p>
        </w:tc>
        <w:tc>
          <w:tcPr>
            <w:tcW w:type="dxa" w:w="1123"/>
            <w:shd w:fill="FFFFFF" w:val="clear"/>
            <w:tcMar>
              <w:top w:type="dxa" w:w="70"/>
              <w:left w:type="dxa" w:w="110"/>
              <w:bottom w:type="dxa" w:w="70"/>
              <w:right w:type="dxa" w:w="110"/>
            </w:tcMar>
          </w:tcPr>
          <w:p>
            <w:pPr>
              <w:spacing w:after="0" w:before="0" w:line="250"/>
              <w:jc w:val="right"/>
            </w:pPr>
            <w:r>
              <w:rPr>
                <w:rFonts w:ascii="Consolas" w:cs="Consolas" w:eastAsia="Consolas" w:hAnsi="Consolas"/>
                <w:color w:val="8A90A0"/>
                <w:spacing w:val="14"/>
                <w:sz w:val="14"/>
                <w:szCs w:val="14"/>
              </w:rPr>
              <w:t xml:space="preserve">WEIGHTED</w:t>
            </w:r>
          </w:p>
        </w:tc>
        <w:tc>
          <w:tcPr>
            <w:tcW w:type="dxa" w:w="1030"/>
            <w:shd w:fill="FFFFFF" w:val="clear"/>
            <w:tcMar>
              <w:top w:type="dxa" w:w="70"/>
              <w:left w:type="dxa" w:w="110"/>
              <w:bottom w:type="dxa" w:w="70"/>
              <w:right w:type="dxa" w:w="110"/>
            </w:tcMar>
          </w:tcPr>
          <w:p>
            <w:pPr>
              <w:spacing w:after="0" w:before="0" w:line="250"/>
              <w:jc w:val="right"/>
            </w:pPr>
            <w:r>
              <w:rPr>
                <w:rFonts w:ascii="Consolas" w:cs="Consolas" w:eastAsia="Consolas" w:hAnsi="Consolas"/>
                <w:color w:val="8A90A0"/>
                <w:spacing w:val="14"/>
                <w:sz w:val="14"/>
                <w:szCs w:val="14"/>
              </w:rPr>
              <w:t xml:space="preserve">PATTERN</w:t>
            </w:r>
          </w:p>
        </w:tc>
        <w:tc>
          <w:tcPr>
            <w:tcW w:type="dxa" w:w="936"/>
            <w:shd w:fill="FFFFFF" w:val="clear"/>
            <w:tcMar>
              <w:top w:type="dxa" w:w="70"/>
              <w:left w:type="dxa" w:w="110"/>
              <w:bottom w:type="dxa" w:w="70"/>
              <w:right w:type="dxa" w:w="110"/>
            </w:tcMar>
          </w:tcPr>
          <w:p>
            <w:pPr>
              <w:spacing w:after="0" w:before="0" w:line="250"/>
              <w:jc w:val="right"/>
            </w:pPr>
            <w:r>
              <w:rPr>
                <w:rFonts w:ascii="Consolas" w:cs="Consolas" w:eastAsia="Consolas" w:hAnsi="Consolas"/>
                <w:color w:val="8A90A0"/>
                <w:spacing w:val="14"/>
                <w:sz w:val="14"/>
                <w:szCs w:val="14"/>
              </w:rPr>
              <w:t xml:space="preserve">OURS</w:t>
            </w:r>
          </w:p>
        </w:tc>
        <w:tc>
          <w:tcPr>
            <w:tcW w:type="dxa" w:w="1778"/>
            <w:shd w:fill="FFFFFF" w:val="clear"/>
            <w:tcMar>
              <w:top w:type="dxa" w:w="70"/>
              <w:left w:type="dxa" w:w="110"/>
              <w:bottom w:type="dxa" w:w="70"/>
              <w:right w:type="dxa" w:w="110"/>
            </w:tcMar>
          </w:tcPr>
          <w:p>
            <w:pPr>
              <w:spacing w:after="0" w:before="0" w:line="250"/>
              <w:jc w:val="right"/>
            </w:pPr>
            <w:r>
              <w:rPr>
                <w:rFonts w:ascii="Consolas" w:cs="Consolas" w:eastAsia="Consolas" w:hAnsi="Consolas"/>
                <w:color w:val="8A90A0"/>
                <w:spacing w:val="14"/>
                <w:sz w:val="14"/>
                <w:szCs w:val="14"/>
              </w:rPr>
              <w:t xml:space="preserve">OURS VS COUNT</w:t>
            </w:r>
          </w:p>
        </w:tc>
      </w:tr>
      <w:tr>
        <w:tc>
          <w:tcPr>
            <w:tcW w:type="dxa" w:w="562"/>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3</w:t>
            </w:r>
          </w:p>
        </w:tc>
        <w:tc>
          <w:tcPr>
            <w:tcW w:type="dxa" w:w="749"/>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56</w:t>
            </w:r>
          </w:p>
        </w:tc>
        <w:tc>
          <w:tcPr>
            <w:tcW w:type="dxa" w:w="1310"/>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24.72</w:t>
            </w:r>
          </w:p>
        </w:tc>
        <w:tc>
          <w:tcPr>
            <w:tcW w:type="dxa" w:w="936"/>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21.38</w:t>
            </w:r>
          </w:p>
        </w:tc>
        <w:tc>
          <w:tcPr>
            <w:tcW w:type="dxa" w:w="936"/>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22.15</w:t>
            </w:r>
          </w:p>
        </w:tc>
        <w:tc>
          <w:tcPr>
            <w:tcW w:type="dxa" w:w="1123"/>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24.40</w:t>
            </w:r>
          </w:p>
        </w:tc>
        <w:tc>
          <w:tcPr>
            <w:tcW w:type="dxa" w:w="1030"/>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24.88</w:t>
            </w:r>
          </w:p>
        </w:tc>
        <w:tc>
          <w:tcPr>
            <w:tcW w:type="dxa" w:w="936"/>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26.59</w:t>
            </w:r>
          </w:p>
        </w:tc>
        <w:tc>
          <w:tcPr>
            <w:tcW w:type="dxa" w:w="1778"/>
            <w:shd w:fill="FFFFFF" w:val="clear"/>
            <w:tcMar>
              <w:top w:type="dxa" w:w="70"/>
              <w:left w:type="dxa" w:w="110"/>
              <w:bottom w:type="dxa" w:w="70"/>
              <w:right w:type="dxa" w:w="110"/>
            </w:tcMar>
          </w:tcPr>
          <w:p>
            <w:pPr>
              <w:spacing w:after="0" w:before="0" w:line="250"/>
              <w:jc w:val="right"/>
            </w:pPr>
            <w:r>
              <w:rPr>
                <w:rFonts w:ascii="Consolas" w:cs="Consolas" w:eastAsia="Consolas" w:hAnsi="Consolas"/>
                <w:b/>
                <w:bCs/>
                <w:color w:val="1B6B3A"/>
                <w:sz w:val="18"/>
                <w:szCs w:val="18"/>
              </w:rPr>
              <w:t xml:space="preserve">+20.0%</w:t>
            </w:r>
          </w:p>
        </w:tc>
      </w:tr>
      <w:tr>
        <w:tc>
          <w:tcPr>
            <w:tcW w:type="dxa" w:w="562"/>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4</w:t>
            </w:r>
          </w:p>
        </w:tc>
        <w:tc>
          <w:tcPr>
            <w:tcW w:type="dxa" w:w="749"/>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70</w:t>
            </w:r>
          </w:p>
        </w:tc>
        <w:tc>
          <w:tcPr>
            <w:tcW w:type="dxa" w:w="1310"/>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26.00</w:t>
            </w:r>
          </w:p>
        </w:tc>
        <w:tc>
          <w:tcPr>
            <w:tcW w:type="dxa" w:w="936"/>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23.36</w:t>
            </w:r>
          </w:p>
        </w:tc>
        <w:tc>
          <w:tcPr>
            <w:tcW w:type="dxa" w:w="936"/>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23.69</w:t>
            </w:r>
          </w:p>
        </w:tc>
        <w:tc>
          <w:tcPr>
            <w:tcW w:type="dxa" w:w="1123"/>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25.59</w:t>
            </w:r>
          </w:p>
        </w:tc>
        <w:tc>
          <w:tcPr>
            <w:tcW w:type="dxa" w:w="1030"/>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26.26</w:t>
            </w:r>
          </w:p>
        </w:tc>
        <w:tc>
          <w:tcPr>
            <w:tcW w:type="dxa" w:w="936"/>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28.22</w:t>
            </w:r>
          </w:p>
        </w:tc>
        <w:tc>
          <w:tcPr>
            <w:tcW w:type="dxa" w:w="1778"/>
            <w:shd w:fill="F7F8FA" w:val="clear"/>
            <w:tcMar>
              <w:top w:type="dxa" w:w="70"/>
              <w:left w:type="dxa" w:w="110"/>
              <w:bottom w:type="dxa" w:w="70"/>
              <w:right w:type="dxa" w:w="110"/>
            </w:tcMar>
          </w:tcPr>
          <w:p>
            <w:pPr>
              <w:spacing w:after="0" w:before="0" w:line="250"/>
              <w:jc w:val="right"/>
            </w:pPr>
            <w:r>
              <w:rPr>
                <w:rFonts w:ascii="Consolas" w:cs="Consolas" w:eastAsia="Consolas" w:hAnsi="Consolas"/>
                <w:b/>
                <w:bCs/>
                <w:color w:val="1B6B3A"/>
                <w:sz w:val="18"/>
                <w:szCs w:val="18"/>
              </w:rPr>
              <w:t xml:space="preserve">+19.1%</w:t>
            </w:r>
          </w:p>
        </w:tc>
      </w:tr>
      <w:tr>
        <w:tc>
          <w:tcPr>
            <w:tcW w:type="dxa" w:w="562"/>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5</w:t>
            </w:r>
          </w:p>
        </w:tc>
        <w:tc>
          <w:tcPr>
            <w:tcW w:type="dxa" w:w="749"/>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56</w:t>
            </w:r>
          </w:p>
        </w:tc>
        <w:tc>
          <w:tcPr>
            <w:tcW w:type="dxa" w:w="1310"/>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26.77</w:t>
            </w:r>
          </w:p>
        </w:tc>
        <w:tc>
          <w:tcPr>
            <w:tcW w:type="dxa" w:w="936"/>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25.68</w:t>
            </w:r>
          </w:p>
        </w:tc>
        <w:tc>
          <w:tcPr>
            <w:tcW w:type="dxa" w:w="936"/>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26.17</w:t>
            </w:r>
          </w:p>
        </w:tc>
        <w:tc>
          <w:tcPr>
            <w:tcW w:type="dxa" w:w="1123"/>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26.56</w:t>
            </w:r>
          </w:p>
        </w:tc>
        <w:tc>
          <w:tcPr>
            <w:tcW w:type="dxa" w:w="1030"/>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27.29</w:t>
            </w:r>
          </w:p>
        </w:tc>
        <w:tc>
          <w:tcPr>
            <w:tcW w:type="dxa" w:w="936"/>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29.30</w:t>
            </w:r>
          </w:p>
        </w:tc>
        <w:tc>
          <w:tcPr>
            <w:tcW w:type="dxa" w:w="1778"/>
            <w:shd w:fill="FFFFFF" w:val="clear"/>
            <w:tcMar>
              <w:top w:type="dxa" w:w="70"/>
              <w:left w:type="dxa" w:w="110"/>
              <w:bottom w:type="dxa" w:w="70"/>
              <w:right w:type="dxa" w:w="110"/>
            </w:tcMar>
          </w:tcPr>
          <w:p>
            <w:pPr>
              <w:spacing w:after="0" w:before="0" w:line="250"/>
              <w:jc w:val="right"/>
            </w:pPr>
            <w:r>
              <w:rPr>
                <w:rFonts w:ascii="Consolas" w:cs="Consolas" w:eastAsia="Consolas" w:hAnsi="Consolas"/>
                <w:b/>
                <w:bCs/>
                <w:color w:val="1B6B3A"/>
                <w:sz w:val="18"/>
                <w:szCs w:val="18"/>
              </w:rPr>
              <w:t xml:space="preserve">+12.0%</w:t>
            </w:r>
          </w:p>
        </w:tc>
      </w:tr>
      <w:tr>
        <w:tc>
          <w:tcPr>
            <w:tcW w:type="dxa" w:w="562"/>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6</w:t>
            </w:r>
          </w:p>
        </w:tc>
        <w:tc>
          <w:tcPr>
            <w:tcW w:type="dxa" w:w="749"/>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28</w:t>
            </w:r>
          </w:p>
        </w:tc>
        <w:tc>
          <w:tcPr>
            <w:tcW w:type="dxa" w:w="1310"/>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27.18</w:t>
            </w:r>
          </w:p>
        </w:tc>
        <w:tc>
          <w:tcPr>
            <w:tcW w:type="dxa" w:w="936"/>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27.13</w:t>
            </w:r>
          </w:p>
        </w:tc>
        <w:tc>
          <w:tcPr>
            <w:tcW w:type="dxa" w:w="936"/>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27.74</w:t>
            </w:r>
          </w:p>
        </w:tc>
        <w:tc>
          <w:tcPr>
            <w:tcW w:type="dxa" w:w="1123"/>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27.38</w:t>
            </w:r>
          </w:p>
        </w:tc>
        <w:tc>
          <w:tcPr>
            <w:tcW w:type="dxa" w:w="1030"/>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28.11</w:t>
            </w:r>
          </w:p>
        </w:tc>
        <w:tc>
          <w:tcPr>
            <w:tcW w:type="dxa" w:w="936"/>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30.05</w:t>
            </w:r>
          </w:p>
        </w:tc>
        <w:tc>
          <w:tcPr>
            <w:tcW w:type="dxa" w:w="1778"/>
            <w:shd w:fill="F7F8FA" w:val="clear"/>
            <w:tcMar>
              <w:top w:type="dxa" w:w="70"/>
              <w:left w:type="dxa" w:w="110"/>
              <w:bottom w:type="dxa" w:w="70"/>
              <w:right w:type="dxa" w:w="110"/>
            </w:tcMar>
          </w:tcPr>
          <w:p>
            <w:pPr>
              <w:spacing w:after="0" w:before="0" w:line="250"/>
              <w:jc w:val="right"/>
            </w:pPr>
            <w:r>
              <w:rPr>
                <w:rFonts w:ascii="Consolas" w:cs="Consolas" w:eastAsia="Consolas" w:hAnsi="Consolas"/>
                <w:b/>
                <w:bCs/>
                <w:color w:val="1B6B3A"/>
                <w:sz w:val="18"/>
                <w:szCs w:val="18"/>
              </w:rPr>
              <w:t xml:space="preserve">+8.3%</w:t>
            </w:r>
          </w:p>
        </w:tc>
      </w:tr>
    </w:tbl>
    <w:p>
      <w:pPr>
        <w:pStyle w:val="Heading2"/>
        <w:spacing w:after="140" w:before="300"/>
      </w:pPr>
      <w:r>
        <w:t xml:space="preserve">How often each arm significantly beats counting</w:t>
      </w:r>
    </w:p>
    <w:tbl>
      <w:tblPr>
        <w:tblW w:type="dxa" w:w="9360"/>
        <w:tblBorders>
          <w:top w:val="single" w:color="E3E6EC" w:sz="4"/>
          <w:left w:val="none"/>
          <w:bottom w:val="single" w:color="E3E6EC" w:sz="4"/>
          <w:right w:val="none"/>
          <w:insideH w:val="single" w:color="E3E6EC" w:sz="2"/>
          <w:insideV w:val="none"/>
        </w:tblBorders>
      </w:tblPr>
      <w:tblGrid>
        <w:gridCol w:w="1123"/>
        <w:gridCol w:w="2059"/>
        <w:gridCol w:w="2621"/>
        <w:gridCol w:w="1685"/>
        <w:gridCol w:w="1872"/>
      </w:tblGrid>
      <w:tr>
        <w:trPr>
          <w:tblHeader/>
        </w:trPr>
        <w:tc>
          <w:tcPr>
            <w:tcW w:type="dxa" w:w="1123"/>
            <w:shd w:fill="FFFFFF" w:val="clear"/>
            <w:tcMar>
              <w:top w:type="dxa" w:w="70"/>
              <w:left w:type="dxa" w:w="110"/>
              <w:bottom w:type="dxa" w:w="70"/>
              <w:right w:type="dxa" w:w="110"/>
            </w:tcMar>
          </w:tcPr>
          <w:p>
            <w:pPr>
              <w:spacing w:after="0" w:before="0" w:line="250"/>
              <w:jc w:val="right"/>
            </w:pPr>
            <w:r>
              <w:rPr>
                <w:rFonts w:ascii="Consolas" w:cs="Consolas" w:eastAsia="Consolas" w:hAnsi="Consolas"/>
                <w:color w:val="8A90A0"/>
                <w:spacing w:val="14"/>
                <w:sz w:val="14"/>
                <w:szCs w:val="14"/>
              </w:rPr>
              <w:t xml:space="preserve">N</w:t>
            </w:r>
          </w:p>
        </w:tc>
        <w:tc>
          <w:tcPr>
            <w:tcW w:type="dxa" w:w="2059"/>
            <w:shd w:fill="FFFFFF" w:val="clear"/>
            <w:tcMar>
              <w:top w:type="dxa" w:w="70"/>
              <w:left w:type="dxa" w:w="110"/>
              <w:bottom w:type="dxa" w:w="70"/>
              <w:right w:type="dxa" w:w="110"/>
            </w:tcMar>
          </w:tcPr>
          <w:p>
            <w:pPr>
              <w:spacing w:after="0" w:before="0" w:line="250"/>
              <w:jc w:val="right"/>
            </w:pPr>
            <w:r>
              <w:rPr>
                <w:rFonts w:ascii="Consolas" w:cs="Consolas" w:eastAsia="Consolas" w:hAnsi="Consolas"/>
                <w:color w:val="8A90A0"/>
                <w:spacing w:val="14"/>
                <w:sz w:val="14"/>
                <w:szCs w:val="14"/>
              </w:rPr>
              <w:t xml:space="preserve">WEIGHTED</w:t>
            </w:r>
          </w:p>
        </w:tc>
        <w:tc>
          <w:tcPr>
            <w:tcW w:type="dxa" w:w="2621"/>
            <w:shd w:fill="FFFFFF" w:val="clear"/>
            <w:tcMar>
              <w:top w:type="dxa" w:w="70"/>
              <w:left w:type="dxa" w:w="110"/>
              <w:bottom w:type="dxa" w:w="70"/>
              <w:right w:type="dxa" w:w="110"/>
            </w:tcMar>
          </w:tcPr>
          <w:p>
            <w:pPr>
              <w:spacing w:after="0" w:before="0" w:line="250"/>
              <w:jc w:val="right"/>
            </w:pPr>
            <w:r>
              <w:rPr>
                <w:rFonts w:ascii="Consolas" w:cs="Consolas" w:eastAsia="Consolas" w:hAnsi="Consolas"/>
                <w:color w:val="8A90A0"/>
                <w:spacing w:val="14"/>
                <w:sz w:val="14"/>
                <w:szCs w:val="14"/>
              </w:rPr>
              <w:t xml:space="preserve">SUPPORT-PATTERN LOOKUP</w:t>
            </w:r>
          </w:p>
        </w:tc>
        <w:tc>
          <w:tcPr>
            <w:tcW w:type="dxa" w:w="1685"/>
            <w:shd w:fill="FFFFFF" w:val="clear"/>
            <w:tcMar>
              <w:top w:type="dxa" w:w="70"/>
              <w:left w:type="dxa" w:w="110"/>
              <w:bottom w:type="dxa" w:w="70"/>
              <w:right w:type="dxa" w:w="110"/>
            </w:tcMar>
          </w:tcPr>
          <w:p>
            <w:pPr>
              <w:spacing w:after="0" w:before="0" w:line="250"/>
              <w:jc w:val="right"/>
            </w:pPr>
            <w:r>
              <w:rPr>
                <w:rFonts w:ascii="Consolas" w:cs="Consolas" w:eastAsia="Consolas" w:hAnsi="Consolas"/>
                <w:color w:val="8A90A0"/>
                <w:spacing w:val="14"/>
                <w:sz w:val="14"/>
                <w:szCs w:val="14"/>
              </w:rPr>
              <w:t xml:space="preserve">RANK</w:t>
            </w:r>
          </w:p>
        </w:tc>
        <w:tc>
          <w:tcPr>
            <w:tcW w:type="dxa" w:w="1872"/>
            <w:shd w:fill="FFFFFF" w:val="clear"/>
            <w:tcMar>
              <w:top w:type="dxa" w:w="70"/>
              <w:left w:type="dxa" w:w="110"/>
              <w:bottom w:type="dxa" w:w="70"/>
              <w:right w:type="dxa" w:w="110"/>
            </w:tcMar>
          </w:tcPr>
          <w:p>
            <w:pPr>
              <w:spacing w:after="0" w:before="0" w:line="250"/>
              <w:jc w:val="right"/>
            </w:pPr>
            <w:r>
              <w:rPr>
                <w:rFonts w:ascii="Consolas" w:cs="Consolas" w:eastAsia="Consolas" w:hAnsi="Consolas"/>
                <w:color w:val="8A90A0"/>
                <w:spacing w:val="14"/>
                <w:sz w:val="14"/>
                <w:szCs w:val="14"/>
              </w:rPr>
              <w:t xml:space="preserve">RANK + BUDGET</w:t>
            </w:r>
          </w:p>
        </w:tc>
      </w:tr>
      <w:tr>
        <w:tc>
          <w:tcPr>
            <w:tcW w:type="dxa" w:w="1123"/>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3</w:t>
            </w:r>
          </w:p>
        </w:tc>
        <w:tc>
          <w:tcPr>
            <w:tcW w:type="dxa" w:w="2059"/>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39/56</w:t>
            </w:r>
          </w:p>
        </w:tc>
        <w:tc>
          <w:tcPr>
            <w:tcW w:type="dxa" w:w="2621"/>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45/56</w:t>
            </w:r>
          </w:p>
        </w:tc>
        <w:tc>
          <w:tcPr>
            <w:tcW w:type="dxa" w:w="1685"/>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56/56</w:t>
            </w:r>
          </w:p>
        </w:tc>
        <w:tc>
          <w:tcPr>
            <w:tcW w:type="dxa" w:w="1872"/>
            <w:shd w:fill="FFFFFF" w:val="clear"/>
            <w:tcMar>
              <w:top w:type="dxa" w:w="70"/>
              <w:left w:type="dxa" w:w="110"/>
              <w:bottom w:type="dxa" w:w="70"/>
              <w:right w:type="dxa" w:w="110"/>
            </w:tcMar>
          </w:tcPr>
          <w:p>
            <w:pPr>
              <w:spacing w:after="0" w:before="0" w:line="250"/>
              <w:jc w:val="right"/>
            </w:pPr>
            <w:r>
              <w:rPr>
                <w:rFonts w:ascii="Consolas" w:cs="Consolas" w:eastAsia="Consolas" w:hAnsi="Consolas"/>
                <w:b/>
                <w:bCs/>
                <w:color w:val="1B6B3A"/>
                <w:sz w:val="18"/>
                <w:szCs w:val="18"/>
              </w:rPr>
              <w:t xml:space="preserve">56/56</w:t>
            </w:r>
          </w:p>
        </w:tc>
      </w:tr>
      <w:tr>
        <w:tc>
          <w:tcPr>
            <w:tcW w:type="dxa" w:w="1123"/>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4</w:t>
            </w:r>
          </w:p>
        </w:tc>
        <w:tc>
          <w:tcPr>
            <w:tcW w:type="dxa" w:w="2059"/>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39/70</w:t>
            </w:r>
          </w:p>
        </w:tc>
        <w:tc>
          <w:tcPr>
            <w:tcW w:type="dxa" w:w="2621"/>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44/70</w:t>
            </w:r>
          </w:p>
        </w:tc>
        <w:tc>
          <w:tcPr>
            <w:tcW w:type="dxa" w:w="1685"/>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70/70</w:t>
            </w:r>
          </w:p>
        </w:tc>
        <w:tc>
          <w:tcPr>
            <w:tcW w:type="dxa" w:w="1872"/>
            <w:shd w:fill="F7F8FA" w:val="clear"/>
            <w:tcMar>
              <w:top w:type="dxa" w:w="70"/>
              <w:left w:type="dxa" w:w="110"/>
              <w:bottom w:type="dxa" w:w="70"/>
              <w:right w:type="dxa" w:w="110"/>
            </w:tcMar>
          </w:tcPr>
          <w:p>
            <w:pPr>
              <w:spacing w:after="0" w:before="0" w:line="250"/>
              <w:jc w:val="right"/>
            </w:pPr>
            <w:r>
              <w:rPr>
                <w:rFonts w:ascii="Consolas" w:cs="Consolas" w:eastAsia="Consolas" w:hAnsi="Consolas"/>
                <w:b/>
                <w:bCs/>
                <w:color w:val="1B6B3A"/>
                <w:sz w:val="18"/>
                <w:szCs w:val="18"/>
              </w:rPr>
              <w:t xml:space="preserve">70/70</w:t>
            </w:r>
          </w:p>
        </w:tc>
      </w:tr>
      <w:tr>
        <w:tc>
          <w:tcPr>
            <w:tcW w:type="dxa" w:w="1123"/>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5</w:t>
            </w:r>
          </w:p>
        </w:tc>
        <w:tc>
          <w:tcPr>
            <w:tcW w:type="dxa" w:w="2059"/>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20/56</w:t>
            </w:r>
          </w:p>
        </w:tc>
        <w:tc>
          <w:tcPr>
            <w:tcW w:type="dxa" w:w="2621"/>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23/56</w:t>
            </w:r>
          </w:p>
        </w:tc>
        <w:tc>
          <w:tcPr>
            <w:tcW w:type="dxa" w:w="1685"/>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50/56</w:t>
            </w:r>
          </w:p>
        </w:tc>
        <w:tc>
          <w:tcPr>
            <w:tcW w:type="dxa" w:w="1872"/>
            <w:shd w:fill="FFFFFF" w:val="clear"/>
            <w:tcMar>
              <w:top w:type="dxa" w:w="70"/>
              <w:left w:type="dxa" w:w="110"/>
              <w:bottom w:type="dxa" w:w="70"/>
              <w:right w:type="dxa" w:w="110"/>
            </w:tcMar>
          </w:tcPr>
          <w:p>
            <w:pPr>
              <w:spacing w:after="0" w:before="0" w:line="250"/>
              <w:jc w:val="right"/>
            </w:pPr>
            <w:r>
              <w:rPr>
                <w:rFonts w:ascii="Consolas" w:cs="Consolas" w:eastAsia="Consolas" w:hAnsi="Consolas"/>
                <w:b/>
                <w:bCs/>
                <w:color w:val="1B6B3A"/>
                <w:sz w:val="18"/>
                <w:szCs w:val="18"/>
              </w:rPr>
              <w:t xml:space="preserve">56/56</w:t>
            </w:r>
          </w:p>
        </w:tc>
      </w:tr>
      <w:tr>
        <w:tc>
          <w:tcPr>
            <w:tcW w:type="dxa" w:w="1123"/>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6</w:t>
            </w:r>
          </w:p>
        </w:tc>
        <w:tc>
          <w:tcPr>
            <w:tcW w:type="dxa" w:w="2059"/>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7/28</w:t>
            </w:r>
          </w:p>
        </w:tc>
        <w:tc>
          <w:tcPr>
            <w:tcW w:type="dxa" w:w="2621"/>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7/28</w:t>
            </w:r>
          </w:p>
        </w:tc>
        <w:tc>
          <w:tcPr>
            <w:tcW w:type="dxa" w:w="1685"/>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21/28</w:t>
            </w:r>
          </w:p>
        </w:tc>
        <w:tc>
          <w:tcPr>
            <w:tcW w:type="dxa" w:w="1872"/>
            <w:shd w:fill="F7F8FA" w:val="clear"/>
            <w:tcMar>
              <w:top w:type="dxa" w:w="70"/>
              <w:left w:type="dxa" w:w="110"/>
              <w:bottom w:type="dxa" w:w="70"/>
              <w:right w:type="dxa" w:w="110"/>
            </w:tcMar>
          </w:tcPr>
          <w:p>
            <w:pPr>
              <w:spacing w:after="0" w:before="0" w:line="250"/>
              <w:jc w:val="right"/>
            </w:pPr>
            <w:r>
              <w:rPr>
                <w:rFonts w:ascii="Consolas" w:cs="Consolas" w:eastAsia="Consolas" w:hAnsi="Consolas"/>
                <w:b/>
                <w:bCs/>
                <w:color w:val="1B6B3A"/>
                <w:sz w:val="18"/>
                <w:szCs w:val="18"/>
              </w:rPr>
              <w:t xml:space="preserve">28/28</w:t>
            </w:r>
          </w:p>
        </w:tc>
      </w:tr>
      <w:tr>
        <w:tc>
          <w:tcPr>
            <w:tcW w:type="dxa" w:w="1123"/>
            <w:shd w:fill="E6F2F2" w:val="clear"/>
            <w:tcMar>
              <w:top w:type="dxa" w:w="70"/>
              <w:left w:type="dxa" w:w="110"/>
              <w:bottom w:type="dxa" w:w="70"/>
              <w:right w:type="dxa" w:w="110"/>
            </w:tcMar>
          </w:tcPr>
          <w:p>
            <w:pPr>
              <w:spacing w:after="0" w:before="0" w:line="250"/>
              <w:jc w:val="right"/>
            </w:pPr>
            <w:r>
              <w:rPr>
                <w:rFonts w:ascii="Calibri" w:cs="Calibri" w:eastAsia="Calibri" w:hAnsi="Calibri"/>
                <w:b/>
                <w:bCs/>
                <w:sz w:val="18"/>
                <w:szCs w:val="18"/>
              </w:rPr>
              <w:t xml:space="preserve">all</w:t>
            </w:r>
          </w:p>
        </w:tc>
        <w:tc>
          <w:tcPr>
            <w:tcW w:type="dxa" w:w="2059"/>
            <w:shd w:fill="E6F2F2"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105/210</w:t>
            </w:r>
          </w:p>
        </w:tc>
        <w:tc>
          <w:tcPr>
            <w:tcW w:type="dxa" w:w="2621"/>
            <w:shd w:fill="E6F2F2"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119/210</w:t>
            </w:r>
          </w:p>
        </w:tc>
        <w:tc>
          <w:tcPr>
            <w:tcW w:type="dxa" w:w="1685"/>
            <w:shd w:fill="E6F2F2"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197/210</w:t>
            </w:r>
          </w:p>
        </w:tc>
        <w:tc>
          <w:tcPr>
            <w:tcW w:type="dxa" w:w="1872"/>
            <w:shd w:fill="E6F2F2" w:val="clear"/>
            <w:tcMar>
              <w:top w:type="dxa" w:w="70"/>
              <w:left w:type="dxa" w:w="110"/>
              <w:bottom w:type="dxa" w:w="70"/>
              <w:right w:type="dxa" w:w="110"/>
            </w:tcMar>
          </w:tcPr>
          <w:p>
            <w:pPr>
              <w:spacing w:after="0" w:before="0" w:line="250"/>
              <w:jc w:val="right"/>
            </w:pPr>
            <w:r>
              <w:rPr>
                <w:rFonts w:ascii="Consolas" w:cs="Consolas" w:eastAsia="Consolas" w:hAnsi="Consolas"/>
                <w:b/>
                <w:bCs/>
                <w:color w:val="1B6B3A"/>
                <w:sz w:val="18"/>
                <w:szCs w:val="18"/>
              </w:rPr>
              <w:t xml:space="preserve">210/210</w:t>
            </w:r>
          </w:p>
        </w:tc>
      </w:tr>
    </w:tbl>
    <w:p>
      <w:pPr>
        <w:pBdr>
          <w:left w:val="single" w:color="0F6E70" w:sz="18" w:space="8"/>
        </w:pBdr>
        <w:shd w:fill="E6F2F2" w:val="clear"/>
        <w:spacing w:after="60" w:before="200"/>
        <w:ind w:left="200" w:right="200"/>
      </w:pPr>
      <w:r>
        <w:rPr>
          <w:rFonts w:ascii="Consolas" w:cs="Consolas" w:eastAsia="Consolas" w:hAnsi="Consolas"/>
          <w:color w:val="0F6E70"/>
          <w:spacing w:val="20"/>
          <w:sz w:val="15"/>
          <w:szCs w:val="15"/>
        </w:rPr>
        <w:t xml:space="preserve">THE CROSSOVER, RESOLVED</w:t>
      </w:r>
    </w:p>
    <w:p>
      <w:pPr>
        <w:pBdr>
          <w:left w:val="single" w:color="0F6E70" w:sz="18" w:space="8"/>
        </w:pBdr>
        <w:shd w:fill="E6F2F2" w:val="clear"/>
        <w:spacing w:after="200" w:line="276"/>
        <w:ind w:left="200" w:right="200"/>
      </w:pPr>
      <w:r>
        <w:rPr>
          <w:rFonts w:ascii="Calibri" w:cs="Calibri" w:eastAsia="Calibri" w:hAnsi="Calibri"/>
          <w:sz w:val="18"/>
          <w:szCs w:val="18"/>
        </w:rPr>
        <w:t xml:space="preserve">Reliability weighting decays with ensemble size and goes </w:t>
      </w:r>
      <w:r>
        <w:rPr>
          <w:rFonts w:ascii="Calibri" w:cs="Calibri" w:eastAsia="Calibri" w:hAnsi="Calibri"/>
          <w:i/>
          <w:iCs/>
          <w:sz w:val="20"/>
          <w:szCs w:val="20"/>
        </w:rPr>
        <w:t xml:space="preserve">negative</w:t>
      </w:r>
      <w:r>
        <w:rPr>
          <w:rFonts w:ascii="Calibri" w:cs="Calibri" w:eastAsia="Calibri" w:hAnsi="Calibri"/>
          <w:sz w:val="18"/>
          <w:szCs w:val="18"/>
        </w:rPr>
        <w:t xml:space="preserve"> by n = 6 — that is the crossover we reported in August. Our method does not: it holds a significant margin at every size. </w:t>
      </w:r>
      <w:r>
        <w:rPr>
          <w:rFonts w:ascii="Calibri" w:cs="Calibri" w:eastAsia="Calibri" w:hAnsi="Calibri"/>
          <w:b/>
          <w:bCs/>
          <w:sz w:val="18"/>
          <w:szCs w:val="18"/>
        </w:rPr>
        <w:t xml:space="preserve">The crossover is a property of Class B rules, not of aggregation.</w:t>
      </w:r>
      <w:r>
        <w:rPr>
          <w:rFonts w:ascii="Calibri" w:cs="Calibri" w:eastAsia="Calibri" w:hAnsi="Calibri"/>
          <w:sz w:val="18"/>
          <w:szCs w:val="18"/>
        </w:rPr>
        <w:t xml:space="preserve"> Counting itself improves with n (22.15 → 27.74) because more agents sharpen the support count; what shrinks is the headroom left for weighting.</w:t>
      </w:r>
    </w:p>
    <w:p>
      <w:pPr>
        <w:pStyle w:val="Heading1"/>
        <w:spacing w:after="160" w:before="420"/>
      </w:pPr>
      <w:r>
        <w:rPr>
          <w:rFonts w:ascii="Consolas" w:cs="Consolas" w:eastAsia="Consolas" w:hAnsi="Consolas"/>
          <w:b w:val="false"/>
          <w:bCs w:val="false"/>
          <w:color w:val="0F6E70"/>
          <w:sz w:val="22"/>
          <w:szCs w:val="22"/>
        </w:rPr>
        <w:t xml:space="preserve">8  </w:t>
      </w:r>
      <w:r>
        <w:rPr>
          <w:rFonts w:ascii="Calibri" w:cs="Calibri" w:eastAsia="Calibri" w:hAnsi="Calibri"/>
          <w:b/>
          <w:bCs/>
          <w:color w:val="16181D"/>
          <w:sz w:val="30"/>
          <w:szCs w:val="30"/>
        </w:rPr>
        <w:t xml:space="preserve">Are we overfitting?</w:t>
      </w:r>
    </w:p>
    <w:p>
      <w:pPr>
        <w:spacing w:after="200" w:before="0" w:line="276"/>
      </w:pPr>
      <w:r>
        <w:rPr>
          <w:rFonts w:ascii="Calibri" w:cs="Calibri" w:eastAsia="Calibri" w:hAnsi="Calibri"/>
          <w:color w:val="3D4350"/>
          <w:sz w:val="21"/>
          <w:szCs w:val="21"/>
        </w:rPr>
        <w:t xml:space="preserve">The right concern to raise. Two answers — the protocol answer, and a harder test.</w:t>
      </w:r>
    </w:p>
    <w:p>
      <w:pPr>
        <w:pStyle w:val="Heading2"/>
        <w:spacing w:after="140" w:before="300"/>
      </w:pPr>
      <w:r>
        <w:t xml:space="preserve">The protocol answer</w:t>
      </w:r>
    </w:p>
    <w:p>
      <w:pPr>
        <w:spacing w:after="140" w:before="0" w:line="276"/>
      </w:pPr>
      <w:r>
        <w:rPr>
          <w:rFonts w:ascii="Calibri" w:cs="Calibri" w:eastAsia="Calibri" w:hAnsi="Calibri"/>
          <w:sz w:val="18"/>
          <w:szCs w:val="18"/>
        </w:rPr>
        <w:t xml:space="preserve">Everything is cross-fitted </w:t>
      </w:r>
      <w:r>
        <w:rPr>
          <w:rFonts w:ascii="Calibri" w:cs="Calibri" w:eastAsia="Calibri" w:hAnsi="Calibri"/>
          <w:b/>
          <w:bCs/>
          <w:sz w:val="18"/>
          <w:szCs w:val="18"/>
        </w:rPr>
        <w:t xml:space="preserve">by question</w:t>
      </w:r>
      <w:r>
        <w:rPr>
          <w:rFonts w:ascii="Calibri" w:cs="Calibri" w:eastAsia="Calibri" w:hAnsi="Calibri"/>
          <w:sz w:val="18"/>
          <w:szCs w:val="18"/>
        </w:rPr>
        <w:t xml:space="preserve">, 5-fold. The support-pattern lookup, the logistic coefficients, the gradient-boosted model, the gold-count regression and the keep threshold are all fitted on training folds and scored on a held-out fold. Nothing is tuned on what it is scored on.</w:t>
      </w:r>
    </w:p>
    <w:p>
      <w:pPr>
        <w:spacing w:after="140" w:before="0" w:line="276"/>
      </w:pPr>
      <w:r>
        <w:rPr>
          <w:rFonts w:ascii="Calibri" w:cs="Calibri" w:eastAsia="Calibri" w:hAnsi="Calibri"/>
          <w:sz w:val="18"/>
          <w:szCs w:val="18"/>
        </w:rPr>
        <w:t xml:space="preserve">This matters concretely: this project has already had a headline flip sign from </w:t>
      </w:r>
      <w:r>
        <w:rPr>
          <w:rFonts w:ascii="Calibri" w:cs="Calibri" w:eastAsia="Calibri" w:hAnsi="Calibri"/>
          <w:b/>
          <w:bCs/>
          <w:sz w:val="18"/>
          <w:szCs w:val="18"/>
        </w:rPr>
        <w:t xml:space="preserve">+0.08 to −1.25</w:t>
      </w:r>
      <w:r>
        <w:rPr>
          <w:rFonts w:ascii="Calibri" w:cs="Calibri" w:eastAsia="Calibri" w:hAnsi="Calibri"/>
          <w:sz w:val="18"/>
          <w:szCs w:val="18"/>
        </w:rPr>
        <w:t xml:space="preserve"> once thresholds were cross-fitted honestly. Anything tuned in-sample is not a result.</w:t>
      </w:r>
    </w:p>
    <w:p>
      <w:pPr>
        <w:pStyle w:val="Heading2"/>
        <w:spacing w:after="140" w:before="300"/>
      </w:pPr>
      <w:r>
        <w:t xml:space="preserve">The harder test — leave-one-source-out</w:t>
      </w:r>
    </w:p>
    <w:p>
      <w:pPr>
        <w:spacing w:after="140" w:before="0" w:line="276"/>
      </w:pPr>
      <w:r>
        <w:rPr>
          <w:rFonts w:ascii="Calibri" w:cs="Calibri" w:eastAsia="Calibri" w:hAnsi="Calibri"/>
          <w:color w:val="16181D"/>
          <w:sz w:val="20"/>
          <w:szCs w:val="20"/>
        </w:rPr>
        <w:t xml:space="preserve">Random folds draw train and test from the same question distribution, so a rule exploiting something peculiar to QAMPARI-as-a-whole would still look fine. QAMPARI ships five structurally different question sources; we train on four and test on the fifth.</w:t>
      </w:r>
    </w:p>
    <w:tbl>
      <w:tblPr>
        <w:tblW w:type="dxa" w:w="9360"/>
        <w:tblBorders>
          <w:top w:val="single" w:color="E3E6EC" w:sz="4"/>
          <w:left w:val="none"/>
          <w:bottom w:val="single" w:color="E3E6EC" w:sz="4"/>
          <w:right w:val="none"/>
          <w:insideH w:val="single" w:color="E3E6EC" w:sz="2"/>
          <w:insideV w:val="none"/>
        </w:tblBorders>
      </w:tblPr>
      <w:tblGrid>
        <w:gridCol w:w="3182"/>
        <w:gridCol w:w="1498"/>
        <w:gridCol w:w="1591"/>
        <w:gridCol w:w="1123"/>
        <w:gridCol w:w="1966"/>
      </w:tblGrid>
      <w:tr>
        <w:trPr>
          <w:tblHeader/>
        </w:trPr>
        <w:tc>
          <w:tcPr>
            <w:tcW w:type="dxa" w:w="3182"/>
            <w:shd w:fill="FFFFFF" w:val="clear"/>
            <w:tcMar>
              <w:top w:type="dxa" w:w="70"/>
              <w:left w:type="dxa" w:w="110"/>
              <w:bottom w:type="dxa" w:w="70"/>
              <w:right w:type="dxa" w:w="110"/>
            </w:tcMar>
          </w:tcPr>
          <w:p>
            <w:pPr>
              <w:spacing w:after="0" w:before="0" w:line="250"/>
              <w:jc w:val="left"/>
            </w:pPr>
            <w:r>
              <w:rPr>
                <w:rFonts w:ascii="Consolas" w:cs="Consolas" w:eastAsia="Consolas" w:hAnsi="Consolas"/>
                <w:color w:val="8A90A0"/>
                <w:spacing w:val="14"/>
                <w:sz w:val="14"/>
                <w:szCs w:val="14"/>
              </w:rPr>
              <w:t xml:space="preserve">ARM</w:t>
            </w:r>
          </w:p>
        </w:tc>
        <w:tc>
          <w:tcPr>
            <w:tcW w:type="dxa" w:w="1498"/>
            <w:shd w:fill="FFFFFF" w:val="clear"/>
            <w:tcMar>
              <w:top w:type="dxa" w:w="70"/>
              <w:left w:type="dxa" w:w="110"/>
              <w:bottom w:type="dxa" w:w="70"/>
              <w:right w:type="dxa" w:w="110"/>
            </w:tcMar>
          </w:tcPr>
          <w:p>
            <w:pPr>
              <w:spacing w:after="0" w:before="0" w:line="250"/>
              <w:jc w:val="right"/>
            </w:pPr>
            <w:r>
              <w:rPr>
                <w:rFonts w:ascii="Consolas" w:cs="Consolas" w:eastAsia="Consolas" w:hAnsi="Consolas"/>
                <w:color w:val="8A90A0"/>
                <w:spacing w:val="14"/>
                <w:sz w:val="14"/>
                <w:szCs w:val="14"/>
              </w:rPr>
              <w:t xml:space="preserve">RANDOM 5-FOLD</w:t>
            </w:r>
          </w:p>
        </w:tc>
        <w:tc>
          <w:tcPr>
            <w:tcW w:type="dxa" w:w="1591"/>
            <w:shd w:fill="FFFFFF" w:val="clear"/>
            <w:tcMar>
              <w:top w:type="dxa" w:w="70"/>
              <w:left w:type="dxa" w:w="110"/>
              <w:bottom w:type="dxa" w:w="70"/>
              <w:right w:type="dxa" w:w="110"/>
            </w:tcMar>
          </w:tcPr>
          <w:p>
            <w:pPr>
              <w:spacing w:after="0" w:before="0" w:line="250"/>
              <w:jc w:val="right"/>
            </w:pPr>
            <w:r>
              <w:rPr>
                <w:rFonts w:ascii="Consolas" w:cs="Consolas" w:eastAsia="Consolas" w:hAnsi="Consolas"/>
                <w:color w:val="8A90A0"/>
                <w:spacing w:val="14"/>
                <w:sz w:val="14"/>
                <w:szCs w:val="14"/>
              </w:rPr>
              <w:t xml:space="preserve">HELD-OUT SOURCE</w:t>
            </w:r>
          </w:p>
        </w:tc>
        <w:tc>
          <w:tcPr>
            <w:tcW w:type="dxa" w:w="1123"/>
            <w:shd w:fill="FFFFFF" w:val="clear"/>
            <w:tcMar>
              <w:top w:type="dxa" w:w="70"/>
              <w:left w:type="dxa" w:w="110"/>
              <w:bottom w:type="dxa" w:w="70"/>
              <w:right w:type="dxa" w:w="110"/>
            </w:tcMar>
          </w:tcPr>
          <w:p>
            <w:pPr>
              <w:spacing w:after="0" w:before="0" w:line="250"/>
              <w:jc w:val="right"/>
            </w:pPr>
            <w:r>
              <w:rPr>
                <w:rFonts w:ascii="Consolas" w:cs="Consolas" w:eastAsia="Consolas" w:hAnsi="Consolas"/>
                <w:color w:val="8A90A0"/>
                <w:spacing w:val="14"/>
                <w:sz w:val="14"/>
                <w:szCs w:val="14"/>
              </w:rPr>
              <w:t xml:space="preserve">SHIFT</w:t>
            </w:r>
          </w:p>
        </w:tc>
        <w:tc>
          <w:tcPr>
            <w:tcW w:type="dxa" w:w="1966"/>
            <w:shd w:fill="FFFFFF" w:val="clear"/>
            <w:tcMar>
              <w:top w:type="dxa" w:w="70"/>
              <w:left w:type="dxa" w:w="110"/>
              <w:bottom w:type="dxa" w:w="70"/>
              <w:right w:type="dxa" w:w="110"/>
            </w:tcMar>
          </w:tcPr>
          <w:p>
            <w:pPr>
              <w:spacing w:after="0" w:before="0" w:line="250"/>
              <w:jc w:val="right"/>
            </w:pPr>
            <w:r>
              <w:rPr>
                <w:rFonts w:ascii="Consolas" w:cs="Consolas" w:eastAsia="Consolas" w:hAnsi="Consolas"/>
                <w:color w:val="8A90A0"/>
                <w:spacing w:val="14"/>
                <w:sz w:val="14"/>
                <w:szCs w:val="14"/>
              </w:rPr>
              <w:t xml:space="preserve">VS COUNT</w:t>
            </w:r>
          </w:p>
        </w:tc>
      </w:tr>
      <w:tr>
        <w:tc>
          <w:tcPr>
            <w:tcW w:type="dxa" w:w="3182"/>
            <w:shd w:fill="FFFFFF" w:val="clear"/>
            <w:tcMar>
              <w:top w:type="dxa" w:w="70"/>
              <w:left w:type="dxa" w:w="110"/>
              <w:bottom w:type="dxa" w:w="70"/>
              <w:right w:type="dxa" w:w="110"/>
            </w:tcMar>
          </w:tcPr>
          <w:p>
            <w:pPr>
              <w:spacing w:after="0" w:before="0" w:line="250"/>
              <w:jc w:val="left"/>
            </w:pPr>
            <w:r>
              <w:rPr>
                <w:rFonts w:ascii="Calibri" w:cs="Calibri" w:eastAsia="Calibri" w:hAnsi="Calibri"/>
                <w:b/>
                <w:bCs/>
                <w:sz w:val="18"/>
                <w:szCs w:val="18"/>
              </w:rPr>
              <w:t xml:space="preserve">multi-agent count</w:t>
            </w:r>
          </w:p>
        </w:tc>
        <w:tc>
          <w:tcPr>
            <w:tcW w:type="dxa" w:w="1498"/>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29.35</w:t>
            </w:r>
          </w:p>
        </w:tc>
        <w:tc>
          <w:tcPr>
            <w:tcW w:type="dxa" w:w="1591"/>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29.35</w:t>
            </w:r>
          </w:p>
        </w:tc>
        <w:tc>
          <w:tcPr>
            <w:tcW w:type="dxa" w:w="1123"/>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0.00</w:t>
            </w:r>
          </w:p>
        </w:tc>
        <w:tc>
          <w:tcPr>
            <w:tcW w:type="dxa" w:w="1966"/>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w:t>
            </w:r>
          </w:p>
        </w:tc>
      </w:tr>
      <w:tr>
        <w:tc>
          <w:tcPr>
            <w:tcW w:type="dxa" w:w="3182"/>
            <w:shd w:fill="F7F8FA" w:val="clear"/>
            <w:tcMar>
              <w:top w:type="dxa" w:w="70"/>
              <w:left w:type="dxa" w:w="110"/>
              <w:bottom w:type="dxa" w:w="70"/>
              <w:right w:type="dxa" w:w="110"/>
            </w:tcMar>
          </w:tcPr>
          <w:p>
            <w:pPr>
              <w:spacing w:after="0" w:before="0" w:line="250"/>
              <w:jc w:val="left"/>
            </w:pPr>
            <w:r>
              <w:rPr>
                <w:rFonts w:ascii="Calibri" w:cs="Calibri" w:eastAsia="Calibri" w:hAnsi="Calibri"/>
                <w:b/>
                <w:bCs/>
                <w:sz w:val="18"/>
                <w:szCs w:val="18"/>
              </w:rPr>
              <w:t xml:space="preserve">support-pattern lookup</w:t>
            </w:r>
          </w:p>
        </w:tc>
        <w:tc>
          <w:tcPr>
            <w:tcW w:type="dxa" w:w="1498"/>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29.60</w:t>
            </w:r>
          </w:p>
        </w:tc>
        <w:tc>
          <w:tcPr>
            <w:tcW w:type="dxa" w:w="1591"/>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29.37</w:t>
            </w:r>
          </w:p>
        </w:tc>
        <w:tc>
          <w:tcPr>
            <w:tcW w:type="dxa" w:w="1123"/>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−0.23</w:t>
            </w:r>
          </w:p>
        </w:tc>
        <w:tc>
          <w:tcPr>
            <w:tcW w:type="dxa" w:w="1966"/>
            <w:shd w:fill="F7F8FA" w:val="clear"/>
            <w:tcMar>
              <w:top w:type="dxa" w:w="70"/>
              <w:left w:type="dxa" w:w="110"/>
              <w:bottom w:type="dxa" w:w="70"/>
              <w:right w:type="dxa" w:w="110"/>
            </w:tcMar>
          </w:tcPr>
          <w:p>
            <w:pPr>
              <w:spacing w:after="0" w:before="0" w:line="250"/>
              <w:jc w:val="right"/>
            </w:pPr>
            <w:r>
              <w:rPr>
                <w:rFonts w:ascii="Consolas" w:cs="Consolas" w:eastAsia="Consolas" w:hAnsi="Consolas"/>
                <w:b/>
                <w:bCs/>
                <w:color w:val="8A90A0"/>
                <w:sz w:val="18"/>
                <w:szCs w:val="18"/>
              </w:rPr>
              <w:t xml:space="preserve">+0.02 n.s.</w:t>
            </w:r>
          </w:p>
        </w:tc>
      </w:tr>
      <w:tr>
        <w:tc>
          <w:tcPr>
            <w:tcW w:type="dxa" w:w="3182"/>
            <w:shd w:fill="FFFFFF" w:val="clear"/>
            <w:tcMar>
              <w:top w:type="dxa" w:w="70"/>
              <w:left w:type="dxa" w:w="110"/>
              <w:bottom w:type="dxa" w:w="70"/>
              <w:right w:type="dxa" w:w="110"/>
            </w:tcMar>
          </w:tcPr>
          <w:p>
            <w:pPr>
              <w:spacing w:after="0" w:before="0" w:line="250"/>
              <w:jc w:val="left"/>
            </w:pPr>
            <w:r>
              <w:rPr>
                <w:rFonts w:ascii="Calibri" w:cs="Calibri" w:eastAsia="Calibri" w:hAnsi="Calibri"/>
                <w:b/>
                <w:bCs/>
                <w:sz w:val="18"/>
                <w:szCs w:val="18"/>
              </w:rPr>
              <w:t xml:space="preserve">rank scorer</w:t>
            </w:r>
          </w:p>
        </w:tc>
        <w:tc>
          <w:tcPr>
            <w:tcW w:type="dxa" w:w="1498"/>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30.79</w:t>
            </w:r>
          </w:p>
        </w:tc>
        <w:tc>
          <w:tcPr>
            <w:tcW w:type="dxa" w:w="1591"/>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30.73</w:t>
            </w:r>
          </w:p>
        </w:tc>
        <w:tc>
          <w:tcPr>
            <w:tcW w:type="dxa" w:w="1123"/>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−0.05</w:t>
            </w:r>
          </w:p>
        </w:tc>
        <w:tc>
          <w:tcPr>
            <w:tcW w:type="dxa" w:w="1966"/>
            <w:shd w:fill="FFFFFF" w:val="clear"/>
            <w:tcMar>
              <w:top w:type="dxa" w:w="70"/>
              <w:left w:type="dxa" w:w="110"/>
              <w:bottom w:type="dxa" w:w="70"/>
              <w:right w:type="dxa" w:w="110"/>
            </w:tcMar>
          </w:tcPr>
          <w:p>
            <w:pPr>
              <w:spacing w:after="0" w:before="0" w:line="250"/>
              <w:jc w:val="right"/>
            </w:pPr>
            <w:r>
              <w:rPr>
                <w:rFonts w:ascii="Consolas" w:cs="Consolas" w:eastAsia="Consolas" w:hAnsi="Consolas"/>
                <w:b/>
                <w:bCs/>
                <w:color w:val="1B6B3A"/>
                <w:sz w:val="18"/>
                <w:szCs w:val="18"/>
              </w:rPr>
              <w:t xml:space="preserve">+1.38 *</w:t>
            </w:r>
          </w:p>
        </w:tc>
      </w:tr>
      <w:tr>
        <w:tc>
          <w:tcPr>
            <w:tcW w:type="dxa" w:w="3182"/>
            <w:shd w:fill="E6F2F2" w:val="clear"/>
            <w:tcMar>
              <w:top w:type="dxa" w:w="70"/>
              <w:left w:type="dxa" w:w="110"/>
              <w:bottom w:type="dxa" w:w="70"/>
              <w:right w:type="dxa" w:w="110"/>
            </w:tcMar>
          </w:tcPr>
          <w:p>
            <w:pPr>
              <w:spacing w:after="0" w:before="0" w:line="250"/>
              <w:jc w:val="left"/>
            </w:pPr>
            <w:r>
              <w:rPr>
                <w:rFonts w:ascii="Calibri" w:cs="Calibri" w:eastAsia="Calibri" w:hAnsi="Calibri"/>
                <w:b/>
                <w:bCs/>
                <w:sz w:val="18"/>
                <w:szCs w:val="18"/>
              </w:rPr>
              <w:t xml:space="preserve">rank scorer + budget</w:t>
            </w:r>
          </w:p>
        </w:tc>
        <w:tc>
          <w:tcPr>
            <w:tcW w:type="dxa" w:w="1498"/>
            <w:shd w:fill="E6F2F2"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31.74</w:t>
            </w:r>
          </w:p>
        </w:tc>
        <w:tc>
          <w:tcPr>
            <w:tcW w:type="dxa" w:w="1591"/>
            <w:shd w:fill="E6F2F2"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31.48</w:t>
            </w:r>
          </w:p>
        </w:tc>
        <w:tc>
          <w:tcPr>
            <w:tcW w:type="dxa" w:w="1123"/>
            <w:shd w:fill="E6F2F2"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−0.26</w:t>
            </w:r>
          </w:p>
        </w:tc>
        <w:tc>
          <w:tcPr>
            <w:tcW w:type="dxa" w:w="1966"/>
            <w:shd w:fill="E6F2F2" w:val="clear"/>
            <w:tcMar>
              <w:top w:type="dxa" w:w="70"/>
              <w:left w:type="dxa" w:w="110"/>
              <w:bottom w:type="dxa" w:w="70"/>
              <w:right w:type="dxa" w:w="110"/>
            </w:tcMar>
          </w:tcPr>
          <w:p>
            <w:pPr>
              <w:spacing w:after="0" w:before="0" w:line="250"/>
              <w:jc w:val="right"/>
            </w:pPr>
            <w:r>
              <w:rPr>
                <w:rFonts w:ascii="Consolas" w:cs="Consolas" w:eastAsia="Consolas" w:hAnsi="Consolas"/>
                <w:b/>
                <w:bCs/>
                <w:color w:val="1B6B3A"/>
                <w:sz w:val="18"/>
                <w:szCs w:val="18"/>
              </w:rPr>
              <w:t xml:space="preserve">+2.13 *</w:t>
            </w:r>
          </w:p>
        </w:tc>
      </w:tr>
      <w:tr>
        <w:tc>
          <w:tcPr>
            <w:tcW w:type="dxa" w:w="3182"/>
            <w:shd w:fill="FFFFFF" w:val="clear"/>
            <w:tcMar>
              <w:top w:type="dxa" w:w="70"/>
              <w:left w:type="dxa" w:w="110"/>
              <w:bottom w:type="dxa" w:w="70"/>
              <w:right w:type="dxa" w:w="110"/>
            </w:tcMar>
          </w:tcPr>
          <w:p>
            <w:pPr>
              <w:spacing w:after="0" w:before="0" w:line="250"/>
              <w:jc w:val="left"/>
            </w:pPr>
            <w:r>
              <w:rPr>
                <w:rFonts w:ascii="Calibri" w:cs="Calibri" w:eastAsia="Calibri" w:hAnsi="Calibri"/>
                <w:b/>
                <w:bCs/>
                <w:sz w:val="18"/>
                <w:szCs w:val="18"/>
              </w:rPr>
              <w:t xml:space="preserve">rank scorer + boosting + budget</w:t>
            </w:r>
          </w:p>
        </w:tc>
        <w:tc>
          <w:tcPr>
            <w:tcW w:type="dxa" w:w="1498"/>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32.02</w:t>
            </w:r>
          </w:p>
        </w:tc>
        <w:tc>
          <w:tcPr>
            <w:tcW w:type="dxa" w:w="1591"/>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31.44</w:t>
            </w:r>
          </w:p>
        </w:tc>
        <w:tc>
          <w:tcPr>
            <w:tcW w:type="dxa" w:w="1123"/>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−0.58</w:t>
            </w:r>
          </w:p>
        </w:tc>
        <w:tc>
          <w:tcPr>
            <w:tcW w:type="dxa" w:w="1966"/>
            <w:shd w:fill="FFFFFF" w:val="clear"/>
            <w:tcMar>
              <w:top w:type="dxa" w:w="70"/>
              <w:left w:type="dxa" w:w="110"/>
              <w:bottom w:type="dxa" w:w="70"/>
              <w:right w:type="dxa" w:w="110"/>
            </w:tcMar>
          </w:tcPr>
          <w:p>
            <w:pPr>
              <w:spacing w:after="0" w:before="0" w:line="250"/>
              <w:jc w:val="right"/>
            </w:pPr>
            <w:r>
              <w:rPr>
                <w:rFonts w:ascii="Consolas" w:cs="Consolas" w:eastAsia="Consolas" w:hAnsi="Consolas"/>
                <w:b/>
                <w:bCs/>
                <w:color w:val="1B6B3A"/>
                <w:sz w:val="18"/>
                <w:szCs w:val="18"/>
              </w:rPr>
              <w:t xml:space="preserve">+2.09 *</w:t>
            </w:r>
          </w:p>
        </w:tc>
      </w:tr>
    </w:tbl>
    <w:p>
      <w:pPr>
        <w:spacing w:after="200" w:before="0" w:line="276"/>
      </w:pPr>
      <w:r>
        <w:rPr>
          <w:rFonts w:ascii="Calibri" w:cs="Calibri" w:eastAsia="Calibri" w:hAnsi="Calibri"/>
          <w:i/>
          <w:iCs/>
          <w:color w:val="8A90A0"/>
          <w:sz w:val="16"/>
          <w:szCs w:val="16"/>
        </w:rPr>
        <w:t xml:space="preserve">Gains are positive on all five held-out sources: +1.28, +1.84, +3.11, +3.55, +2.64.</w:t>
      </w:r>
    </w:p>
    <w:p>
      <w:pPr>
        <w:spacing w:after="140" w:before="0" w:line="276"/>
      </w:pPr>
      <w:r>
        <w:rPr>
          <w:rFonts w:ascii="Calibri" w:cs="Calibri" w:eastAsia="Calibri" w:hAnsi="Calibri"/>
          <w:b/>
          <w:bCs/>
          <w:sz w:val="18"/>
          <w:szCs w:val="18"/>
        </w:rPr>
        <w:t xml:space="preserve">80–90% of the gain survives a complete change of question type.</w:t>
      </w:r>
      <w:r>
        <w:rPr>
          <w:rFonts w:ascii="Calibri" w:cs="Calibri" w:eastAsia="Calibri" w:hAnsi="Calibri"/>
          <w:sz w:val="18"/>
          <w:szCs w:val="18"/>
        </w:rPr>
        <w:t xml:space="preserve"> Two things worth noticing beyond that headline:</w:t>
      </w:r>
    </w:p>
    <w:p>
      <w:pPr>
        <w:pBdr>
          <w:left w:val="single" w:color="0F6E70" w:sz="18" w:space="8"/>
        </w:pBdr>
        <w:shd w:fill="E6F2F2" w:val="clear"/>
        <w:spacing w:after="60" w:before="200"/>
        <w:ind w:left="200" w:right="200"/>
      </w:pPr>
      <w:r>
        <w:rPr>
          <w:rFonts w:ascii="Consolas" w:cs="Consolas" w:eastAsia="Consolas" w:hAnsi="Consolas"/>
          <w:color w:val="0F6E70"/>
          <w:spacing w:val="20"/>
          <w:sz w:val="15"/>
          <w:szCs w:val="15"/>
        </w:rPr>
        <w:t xml:space="preserve">THE TEST HAS TEETH</w:t>
      </w:r>
    </w:p>
    <w:p>
      <w:pPr>
        <w:pBdr>
          <w:left w:val="single" w:color="0F6E70" w:sz="18" w:space="8"/>
        </w:pBdr>
        <w:shd w:fill="E6F2F2" w:val="clear"/>
        <w:spacing w:after="200" w:line="276"/>
        <w:ind w:left="200" w:right="200"/>
      </w:pPr>
      <w:r>
        <w:rPr>
          <w:rFonts w:ascii="Calibri" w:cs="Calibri" w:eastAsia="Calibri" w:hAnsi="Calibri"/>
          <w:sz w:val="18"/>
          <w:szCs w:val="18"/>
        </w:rPr>
        <w:t xml:space="preserve">The support-pattern lookup is a 256-cell table — literally the memorisation the concern describes. Under random folds it is +0.25; under distribution shift it collapses to </w:t>
      </w:r>
      <w:r>
        <w:rPr>
          <w:rFonts w:ascii="Calibri" w:cs="Calibri" w:eastAsia="Calibri" w:hAnsi="Calibri"/>
          <w:b/>
          <w:bCs/>
          <w:sz w:val="18"/>
          <w:szCs w:val="18"/>
        </w:rPr>
        <w:t xml:space="preserve">+0.02, not significant</w:t>
      </w:r>
      <w:r>
        <w:rPr>
          <w:rFonts w:ascii="Calibri" w:cs="Calibri" w:eastAsia="Calibri" w:hAnsi="Calibri"/>
          <w:sz w:val="18"/>
          <w:szCs w:val="18"/>
        </w:rPr>
        <w:t xml:space="preserve">. So the protocol does detect pattern-memorisation, and our features are not what it flags.</w:t>
      </w:r>
    </w:p>
    <w:p>
      <w:pPr>
        <w:pBdr>
          <w:left w:val="single" w:color="9B2C2C" w:sz="18" w:space="8"/>
        </w:pBdr>
        <w:shd w:fill="F9EFEF" w:val="clear"/>
        <w:spacing w:after="60" w:before="200"/>
        <w:ind w:left="200" w:right="200"/>
      </w:pPr>
      <w:r>
        <w:rPr>
          <w:rFonts w:ascii="Consolas" w:cs="Consolas" w:eastAsia="Consolas" w:hAnsi="Consolas"/>
          <w:color w:val="9B2C2C"/>
          <w:spacing w:val="20"/>
          <w:sz w:val="15"/>
          <w:szCs w:val="15"/>
        </w:rPr>
        <w:t xml:space="preserve">CONSEQUENCE FOR THE PAPER</w:t>
      </w:r>
    </w:p>
    <w:p>
      <w:pPr>
        <w:pBdr>
          <w:left w:val="single" w:color="9B2C2C" w:sz="18" w:space="8"/>
        </w:pBdr>
        <w:shd w:fill="F9EFEF" w:val="clear"/>
        <w:spacing w:after="200" w:line="276"/>
        <w:ind w:left="200" w:right="200"/>
      </w:pPr>
      <w:r>
        <w:rPr>
          <w:rFonts w:ascii="Calibri" w:cs="Calibri" w:eastAsia="Calibri" w:hAnsi="Calibri"/>
          <w:sz w:val="18"/>
          <w:szCs w:val="18"/>
        </w:rPr>
        <w:t xml:space="preserve">The gradient-boosted model transfers worst. Out of distribution the rank scorer + budget (31.48) now </w:t>
      </w:r>
      <w:r>
        <w:rPr>
          <w:rFonts w:ascii="Calibri" w:cs="Calibri" w:eastAsia="Calibri" w:hAnsi="Calibri"/>
          <w:b/>
          <w:bCs/>
          <w:sz w:val="18"/>
          <w:szCs w:val="18"/>
        </w:rPr>
        <w:t xml:space="preserve">beats</w:t>
      </w:r>
      <w:r>
        <w:rPr>
          <w:rFonts w:ascii="Calibri" w:cs="Calibri" w:eastAsia="Calibri" w:hAnsi="Calibri"/>
          <w:sz w:val="18"/>
          <w:szCs w:val="18"/>
        </w:rPr>
        <w:t xml:space="preserve"> the boosted blend (31.44). The extra capacity buys +0.3 in-distribution and costs more than that out of it. </w:t>
      </w:r>
      <w:r>
        <w:rPr>
          <w:rFonts w:ascii="Calibri" w:cs="Calibri" w:eastAsia="Calibri" w:hAnsi="Calibri"/>
          <w:b/>
          <w:bCs/>
          <w:sz w:val="18"/>
          <w:szCs w:val="18"/>
        </w:rPr>
        <w:t xml:space="preserve">Make the rank scorer + budget the headline method</w:t>
      </w:r>
      <w:r>
        <w:rPr>
          <w:rFonts w:ascii="Calibri" w:cs="Calibri" w:eastAsia="Calibri" w:hAnsi="Calibri"/>
          <w:sz w:val="18"/>
          <w:szCs w:val="18"/>
        </w:rPr>
        <w:t xml:space="preserve"> — plain logistic plus the budget. Simpler to describe, one fewer moving part, more robust.</w:t>
      </w:r>
    </w:p>
    <w:p>
      <w:pPr>
        <w:pStyle w:val="Heading1"/>
        <w:spacing w:after="160" w:before="420"/>
      </w:pPr>
      <w:r>
        <w:rPr>
          <w:rFonts w:ascii="Consolas" w:cs="Consolas" w:eastAsia="Consolas" w:hAnsi="Consolas"/>
          <w:b w:val="false"/>
          <w:bCs w:val="false"/>
          <w:color w:val="0F6E70"/>
          <w:sz w:val="22"/>
          <w:szCs w:val="22"/>
        </w:rPr>
        <w:t xml:space="preserve">9  </w:t>
      </w:r>
      <w:r>
        <w:rPr>
          <w:rFonts w:ascii="Calibri" w:cs="Calibri" w:eastAsia="Calibri" w:hAnsi="Calibri"/>
          <w:b/>
          <w:bCs/>
          <w:color w:val="16181D"/>
          <w:sz w:val="30"/>
          <w:szCs w:val="30"/>
        </w:rPr>
        <w:t xml:space="preserve">Predicting the gain</w:t>
      </w:r>
    </w:p>
    <w:p>
      <w:pPr>
        <w:spacing w:after="200" w:before="0" w:line="276"/>
      </w:pPr>
      <w:r>
        <w:rPr>
          <w:rFonts w:ascii="Calibri" w:cs="Calibri" w:eastAsia="Calibri" w:hAnsi="Calibri"/>
          <w:color w:val="3D4350"/>
          <w:sz w:val="21"/>
          <w:szCs w:val="21"/>
        </w:rPr>
        <w:t xml:space="preserve">Requested at the 21 August meeting: given a pool of models, can we predict how much our method will help? Yes — leave-one-out R² = 0.817.</w:t>
      </w:r>
    </w:p>
    <w:p>
      <w:pPr>
        <w:spacing w:after="140" w:before="0" w:line="276"/>
      </w:pPr>
      <w:r>
        <w:rPr>
          <w:rFonts w:ascii="Calibri" w:cs="Calibri" w:eastAsia="Calibri" w:hAnsi="Calibri"/>
          <w:color w:val="16181D"/>
          <w:sz w:val="20"/>
          <w:szCs w:val="20"/>
        </w:rPr>
        <w:t xml:space="preserve">Regressing the gain over the best single agent on properties computable before running the method, across all 210 ensembles:</w:t>
      </w:r>
    </w:p>
    <w:tbl>
      <w:tblPr>
        <w:tblW w:type="dxa" w:w="9360"/>
        <w:tblBorders>
          <w:top w:val="single" w:color="E3E6EC" w:sz="4"/>
          <w:left w:val="none"/>
          <w:bottom w:val="single" w:color="E3E6EC" w:sz="4"/>
          <w:right w:val="none"/>
          <w:insideH w:val="single" w:color="E3E6EC" w:sz="2"/>
          <w:insideV w:val="none"/>
        </w:tblBorders>
      </w:tblPr>
      <w:tblGrid>
        <w:gridCol w:w="4306"/>
        <w:gridCol w:w="2527"/>
        <w:gridCol w:w="2527"/>
      </w:tblGrid>
      <w:tr>
        <w:trPr>
          <w:tblHeader/>
        </w:trPr>
        <w:tc>
          <w:tcPr>
            <w:tcW w:type="dxa" w:w="4306"/>
            <w:shd w:fill="FFFFFF" w:val="clear"/>
            <w:tcMar>
              <w:top w:type="dxa" w:w="70"/>
              <w:left w:type="dxa" w:w="110"/>
              <w:bottom w:type="dxa" w:w="70"/>
              <w:right w:type="dxa" w:w="110"/>
            </w:tcMar>
          </w:tcPr>
          <w:p>
            <w:pPr>
              <w:spacing w:after="0" w:before="0" w:line="250"/>
              <w:jc w:val="left"/>
            </w:pPr>
            <w:r>
              <w:rPr>
                <w:rFonts w:ascii="Consolas" w:cs="Consolas" w:eastAsia="Consolas" w:hAnsi="Consolas"/>
                <w:color w:val="8A90A0"/>
                <w:spacing w:val="14"/>
                <w:sz w:val="14"/>
                <w:szCs w:val="14"/>
              </w:rPr>
              <w:t xml:space="preserve">PREDICTOR</w:t>
            </w:r>
          </w:p>
        </w:tc>
        <w:tc>
          <w:tcPr>
            <w:tcW w:type="dxa" w:w="2527"/>
            <w:shd w:fill="FFFFFF" w:val="clear"/>
            <w:tcMar>
              <w:top w:type="dxa" w:w="70"/>
              <w:left w:type="dxa" w:w="110"/>
              <w:bottom w:type="dxa" w:w="70"/>
              <w:right w:type="dxa" w:w="110"/>
            </w:tcMar>
          </w:tcPr>
          <w:p>
            <w:pPr>
              <w:spacing w:after="0" w:before="0" w:line="250"/>
              <w:jc w:val="right"/>
            </w:pPr>
            <w:r>
              <w:rPr>
                <w:rFonts w:ascii="Consolas" w:cs="Consolas" w:eastAsia="Consolas" w:hAnsi="Consolas"/>
                <w:color w:val="8A90A0"/>
                <w:spacing w:val="14"/>
                <w:sz w:val="14"/>
                <w:szCs w:val="14"/>
              </w:rPr>
              <w:t xml:space="preserve">CORR. WITH GAIN VS BEST SINGLE</w:t>
            </w:r>
          </w:p>
        </w:tc>
        <w:tc>
          <w:tcPr>
            <w:tcW w:type="dxa" w:w="2527"/>
            <w:shd w:fill="FFFFFF" w:val="clear"/>
            <w:tcMar>
              <w:top w:type="dxa" w:w="70"/>
              <w:left w:type="dxa" w:w="110"/>
              <w:bottom w:type="dxa" w:w="70"/>
              <w:right w:type="dxa" w:w="110"/>
            </w:tcMar>
          </w:tcPr>
          <w:p>
            <w:pPr>
              <w:spacing w:after="0" w:before="0" w:line="250"/>
              <w:jc w:val="right"/>
            </w:pPr>
            <w:r>
              <w:rPr>
                <w:rFonts w:ascii="Consolas" w:cs="Consolas" w:eastAsia="Consolas" w:hAnsi="Consolas"/>
                <w:color w:val="8A90A0"/>
                <w:spacing w:val="14"/>
                <w:sz w:val="14"/>
                <w:szCs w:val="14"/>
              </w:rPr>
              <w:t xml:space="preserve">CORR. WITH GAIN VS COUNTING</w:t>
            </w:r>
          </w:p>
        </w:tc>
      </w:tr>
      <w:tr>
        <w:tc>
          <w:tcPr>
            <w:tcW w:type="dxa" w:w="4306"/>
            <w:shd w:fill="E6F2F2" w:val="clear"/>
            <w:tcMar>
              <w:top w:type="dxa" w:w="70"/>
              <w:left w:type="dxa" w:w="110"/>
              <w:bottom w:type="dxa" w:w="70"/>
              <w:right w:type="dxa" w:w="110"/>
            </w:tcMar>
          </w:tcPr>
          <w:p>
            <w:pPr>
              <w:spacing w:after="0" w:before="0" w:line="250"/>
              <w:jc w:val="left"/>
            </w:pPr>
            <w:r>
              <w:rPr>
                <w:rFonts w:ascii="Calibri" w:cs="Calibri" w:eastAsia="Calibri" w:hAnsi="Calibri"/>
                <w:b/>
                <w:bCs/>
                <w:sz w:val="18"/>
                <w:szCs w:val="18"/>
              </w:rPr>
              <w:t xml:space="preserve">dominance — best ÷ mean of the rest</w:t>
            </w:r>
          </w:p>
        </w:tc>
        <w:tc>
          <w:tcPr>
            <w:tcW w:type="dxa" w:w="2527"/>
            <w:shd w:fill="E6F2F2" w:val="clear"/>
            <w:tcMar>
              <w:top w:type="dxa" w:w="70"/>
              <w:left w:type="dxa" w:w="110"/>
              <w:bottom w:type="dxa" w:w="70"/>
              <w:right w:type="dxa" w:w="110"/>
            </w:tcMar>
          </w:tcPr>
          <w:p>
            <w:pPr>
              <w:spacing w:after="0" w:before="0" w:line="250"/>
              <w:jc w:val="right"/>
            </w:pPr>
            <w:r>
              <w:rPr>
                <w:rFonts w:ascii="Consolas" w:cs="Consolas" w:eastAsia="Consolas" w:hAnsi="Consolas"/>
                <w:b/>
                <w:bCs/>
                <w:color w:val="9B2C2C"/>
                <w:sz w:val="18"/>
                <w:szCs w:val="18"/>
              </w:rPr>
              <w:t xml:space="preserve">−0.620</w:t>
            </w:r>
          </w:p>
        </w:tc>
        <w:tc>
          <w:tcPr>
            <w:tcW w:type="dxa" w:w="2527"/>
            <w:shd w:fill="E6F2F2" w:val="clear"/>
            <w:tcMar>
              <w:top w:type="dxa" w:w="70"/>
              <w:left w:type="dxa" w:w="110"/>
              <w:bottom w:type="dxa" w:w="70"/>
              <w:right w:type="dxa" w:w="110"/>
            </w:tcMar>
          </w:tcPr>
          <w:p>
            <w:pPr>
              <w:spacing w:after="0" w:before="0" w:line="250"/>
              <w:jc w:val="right"/>
            </w:pPr>
            <w:r>
              <w:rPr>
                <w:rFonts w:ascii="Consolas" w:cs="Consolas" w:eastAsia="Consolas" w:hAnsi="Consolas"/>
                <w:b/>
                <w:bCs/>
                <w:color w:val="1B6B3A"/>
                <w:sz w:val="18"/>
                <w:szCs w:val="18"/>
              </w:rPr>
              <w:t xml:space="preserve">+0.687</w:t>
            </w:r>
          </w:p>
        </w:tc>
      </w:tr>
      <w:tr>
        <w:tc>
          <w:tcPr>
            <w:tcW w:type="dxa" w:w="4306"/>
            <w:shd w:fill="F7F8FA"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solo ratio</w:t>
            </w:r>
          </w:p>
        </w:tc>
        <w:tc>
          <w:tcPr>
            <w:tcW w:type="dxa" w:w="2527"/>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−0.595</w:t>
            </w:r>
          </w:p>
        </w:tc>
        <w:tc>
          <w:tcPr>
            <w:tcW w:type="dxa" w:w="2527"/>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+0.328</w:t>
            </w:r>
          </w:p>
        </w:tc>
      </w:tr>
      <w:tr>
        <w:tc>
          <w:tcPr>
            <w:tcW w:type="dxa" w:w="4306"/>
            <w:shd w:fill="FFFFFF"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mean F1 of the pool</w:t>
            </w:r>
          </w:p>
        </w:tc>
        <w:tc>
          <w:tcPr>
            <w:tcW w:type="dxa" w:w="2527"/>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+0.345</w:t>
            </w:r>
          </w:p>
        </w:tc>
        <w:tc>
          <w:tcPr>
            <w:tcW w:type="dxa" w:w="2527"/>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−0.460</w:t>
            </w:r>
          </w:p>
        </w:tc>
      </w:tr>
      <w:tr>
        <w:tc>
          <w:tcPr>
            <w:tcW w:type="dxa" w:w="4306"/>
            <w:shd w:fill="F7F8FA"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coefficient of variation (spread ÷ mean)</w:t>
            </w:r>
          </w:p>
        </w:tc>
        <w:tc>
          <w:tcPr>
            <w:tcW w:type="dxa" w:w="2527"/>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−0.334</w:t>
            </w:r>
          </w:p>
        </w:tc>
        <w:tc>
          <w:tcPr>
            <w:tcW w:type="dxa" w:w="2527"/>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+0.411</w:t>
            </w:r>
          </w:p>
        </w:tc>
      </w:tr>
      <w:tr>
        <w:tc>
          <w:tcPr>
            <w:tcW w:type="dxa" w:w="4306"/>
            <w:shd w:fill="FFFFFF"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ensemble size</w:t>
            </w:r>
          </w:p>
        </w:tc>
        <w:tc>
          <w:tcPr>
            <w:tcW w:type="dxa" w:w="2527"/>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+0.314</w:t>
            </w:r>
          </w:p>
        </w:tc>
        <w:tc>
          <w:tcPr>
            <w:tcW w:type="dxa" w:w="2527"/>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−0.407</w:t>
            </w:r>
          </w:p>
        </w:tc>
      </w:tr>
      <w:tr>
        <w:tc>
          <w:tcPr>
            <w:tcW w:type="dxa" w:w="4306"/>
            <w:shd w:fill="F7F8FA"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mean pairwise Jaccard of claim sets</w:t>
            </w:r>
          </w:p>
        </w:tc>
        <w:tc>
          <w:tcPr>
            <w:tcW w:type="dxa" w:w="2527"/>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−0.068</w:t>
            </w:r>
          </w:p>
        </w:tc>
        <w:tc>
          <w:tcPr>
            <w:tcW w:type="dxa" w:w="2527"/>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−0.416</w:t>
            </w:r>
          </w:p>
        </w:tc>
      </w:tr>
    </w:tbl>
    <w:p>
      <w:pPr>
        <w:pBdr>
          <w:left w:val="single" w:color="0F6E70" w:sz="18" w:space="8"/>
        </w:pBdr>
        <w:shd w:fill="E6F2F2" w:val="clear"/>
        <w:spacing w:after="60" w:before="200"/>
        <w:ind w:left="200" w:right="200"/>
      </w:pPr>
      <w:r>
        <w:rPr>
          <w:rFonts w:ascii="Consolas" w:cs="Consolas" w:eastAsia="Consolas" w:hAnsi="Consolas"/>
          <w:color w:val="0F6E70"/>
          <w:spacing w:val="20"/>
          <w:sz w:val="15"/>
          <w:szCs w:val="15"/>
        </w:rPr>
        <w:t xml:space="preserve">WHY OUR TWO RESULTS TABLES LOOK SO DIFFERENT</w:t>
      </w:r>
    </w:p>
    <w:p>
      <w:pPr>
        <w:pBdr>
          <w:left w:val="single" w:color="0F6E70" w:sz="18" w:space="8"/>
        </w:pBdr>
        <w:shd w:fill="E6F2F2" w:val="clear"/>
        <w:spacing w:after="200" w:line="276"/>
        <w:ind w:left="200" w:right="200"/>
      </w:pPr>
      <w:r>
        <w:rPr>
          <w:rFonts w:ascii="Calibri" w:cs="Calibri" w:eastAsia="Calibri" w:hAnsi="Calibri"/>
          <w:b/>
          <w:bCs/>
          <w:sz w:val="18"/>
          <w:szCs w:val="18"/>
        </w:rPr>
        <w:t xml:space="preserve">Dominance flips sign between them.</w:t>
      </w:r>
      <w:r>
        <w:rPr>
          <w:rFonts w:ascii="Calibri" w:cs="Calibri" w:eastAsia="Calibri" w:hAnsi="Calibri"/>
          <w:sz w:val="18"/>
          <w:szCs w:val="18"/>
        </w:rPr>
        <w:t xml:space="preserve"> One dominant model makes counting bad — so we beat counting easily (+0.687) — while simultaneously making the best single agent hard to beat (−0.620). Table 1 and Table 2 are not two views of one thing; they are driven by the same variable in opposite directions.</w:t>
      </w:r>
    </w:p>
    <w:p>
      <w:pPr>
        <w:spacing w:after="140" w:before="0" w:line="276"/>
      </w:pPr>
      <w:r>
        <w:rPr>
          <w:rFonts w:ascii="Calibri" w:cs="Calibri" w:eastAsia="Calibri" w:hAnsi="Calibri"/>
          <w:sz w:val="18"/>
          <w:szCs w:val="18"/>
        </w:rPr>
        <w:t xml:space="preserve">Parsimonious version for the paper — three interpretable quantities, size + dominance + (union recall − best agent’s recall), gives </w:t>
      </w:r>
      <w:r>
        <w:rPr>
          <w:rFonts w:ascii="Calibri" w:cs="Calibri" w:eastAsia="Calibri" w:hAnsi="Calibri"/>
          <w:b/>
          <w:bCs/>
          <w:sz w:val="18"/>
          <w:szCs w:val="18"/>
        </w:rPr>
        <w:t xml:space="preserve">leave-one-out R² = 0.642</w:t>
      </w:r>
      <w:r>
        <w:rPr>
          <w:rFonts w:ascii="Calibri" w:cs="Calibri" w:eastAsia="Calibri" w:hAnsi="Calibri"/>
          <w:sz w:val="18"/>
          <w:szCs w:val="18"/>
        </w:rPr>
        <w:t xml:space="preserve">. Dominance alone gives 0.368.</w:t>
      </w:r>
    </w:p>
    <w:p>
      <w:pPr>
        <w:pStyle w:val="Heading1"/>
        <w:spacing w:after="160" w:before="420"/>
      </w:pPr>
      <w:r>
        <w:rPr>
          <w:rFonts w:ascii="Consolas" w:cs="Consolas" w:eastAsia="Consolas" w:hAnsi="Consolas"/>
          <w:b w:val="false"/>
          <w:bCs w:val="false"/>
          <w:color w:val="0F6E70"/>
          <w:sz w:val="22"/>
          <w:szCs w:val="22"/>
        </w:rPr>
        <w:t xml:space="preserve">10  </w:t>
      </w:r>
      <w:r>
        <w:rPr>
          <w:rFonts w:ascii="Calibri" w:cs="Calibri" w:eastAsia="Calibri" w:hAnsi="Calibri"/>
          <w:b/>
          <w:bCs/>
          <w:color w:val="16181D"/>
          <w:sz w:val="30"/>
          <w:szCs w:val="30"/>
        </w:rPr>
        <w:t xml:space="preserve">The other two benchmarks</w:t>
      </w:r>
    </w:p>
    <w:p>
      <w:pPr>
        <w:spacing w:after="200" w:before="0" w:line="276"/>
      </w:pPr>
      <w:r>
        <w:rPr>
          <w:rFonts w:ascii="Calibri" w:cs="Calibri" w:eastAsia="Calibri" w:hAnsi="Calibri"/>
          <w:color w:val="3D4350"/>
          <w:sz w:val="21"/>
          <w:szCs w:val="21"/>
        </w:rPr>
        <w:t xml:space="preserve">The method is QAMPARI-strong and does not transfer uniformly. Here is the honest picture.</w:t>
      </w:r>
    </w:p>
    <w:tbl>
      <w:tblPr>
        <w:tblW w:type="dxa" w:w="9360"/>
        <w:tblBorders>
          <w:top w:val="single" w:color="E3E6EC" w:sz="4"/>
          <w:left w:val="none"/>
          <w:bottom w:val="single" w:color="E3E6EC" w:sz="4"/>
          <w:right w:val="none"/>
          <w:insideH w:val="single" w:color="E3E6EC" w:sz="2"/>
          <w:insideV w:val="none"/>
        </w:tblBorders>
      </w:tblPr>
      <w:tblGrid>
        <w:gridCol w:w="1872"/>
        <w:gridCol w:w="1498"/>
        <w:gridCol w:w="936"/>
        <w:gridCol w:w="842"/>
        <w:gridCol w:w="1030"/>
        <w:gridCol w:w="3182"/>
      </w:tblGrid>
      <w:tr>
        <w:trPr>
          <w:tblHeader/>
        </w:trPr>
        <w:tc>
          <w:tcPr>
            <w:tcW w:type="dxa" w:w="1872"/>
            <w:shd w:fill="FFFFFF" w:val="clear"/>
            <w:tcMar>
              <w:top w:type="dxa" w:w="70"/>
              <w:left w:type="dxa" w:w="110"/>
              <w:bottom w:type="dxa" w:w="70"/>
              <w:right w:type="dxa" w:w="110"/>
            </w:tcMar>
          </w:tcPr>
          <w:p>
            <w:pPr>
              <w:spacing w:after="0" w:before="0" w:line="250"/>
              <w:jc w:val="left"/>
            </w:pPr>
            <w:r>
              <w:rPr>
                <w:rFonts w:ascii="Consolas" w:cs="Consolas" w:eastAsia="Consolas" w:hAnsi="Consolas"/>
                <w:color w:val="8A90A0"/>
                <w:spacing w:val="14"/>
                <w:sz w:val="14"/>
                <w:szCs w:val="14"/>
              </w:rPr>
              <w:t xml:space="preserve">BENCHMARK</w:t>
            </w:r>
          </w:p>
        </w:tc>
        <w:tc>
          <w:tcPr>
            <w:tcW w:type="dxa" w:w="1498"/>
            <w:shd w:fill="FFFFFF" w:val="clear"/>
            <w:tcMar>
              <w:top w:type="dxa" w:w="70"/>
              <w:left w:type="dxa" w:w="110"/>
              <w:bottom w:type="dxa" w:w="70"/>
              <w:right w:type="dxa" w:w="110"/>
            </w:tcMar>
          </w:tcPr>
          <w:p>
            <w:pPr>
              <w:spacing w:after="0" w:before="0" w:line="250"/>
              <w:jc w:val="left"/>
            </w:pPr>
            <w:r>
              <w:rPr>
                <w:rFonts w:ascii="Consolas" w:cs="Consolas" w:eastAsia="Consolas" w:hAnsi="Consolas"/>
                <w:color w:val="8A90A0"/>
                <w:spacing w:val="14"/>
                <w:sz w:val="14"/>
                <w:szCs w:val="14"/>
              </w:rPr>
              <w:t xml:space="preserve">METRIC</w:t>
            </w:r>
          </w:p>
        </w:tc>
        <w:tc>
          <w:tcPr>
            <w:tcW w:type="dxa" w:w="936"/>
            <w:shd w:fill="FFFFFF" w:val="clear"/>
            <w:tcMar>
              <w:top w:type="dxa" w:w="70"/>
              <w:left w:type="dxa" w:w="110"/>
              <w:bottom w:type="dxa" w:w="70"/>
              <w:right w:type="dxa" w:w="110"/>
            </w:tcMar>
          </w:tcPr>
          <w:p>
            <w:pPr>
              <w:spacing w:after="0" w:before="0" w:line="250"/>
              <w:jc w:val="right"/>
            </w:pPr>
            <w:r>
              <w:rPr>
                <w:rFonts w:ascii="Consolas" w:cs="Consolas" w:eastAsia="Consolas" w:hAnsi="Consolas"/>
                <w:color w:val="8A90A0"/>
                <w:spacing w:val="14"/>
                <w:sz w:val="14"/>
                <w:szCs w:val="14"/>
              </w:rPr>
              <w:t xml:space="preserve">COUNTING</w:t>
            </w:r>
          </w:p>
        </w:tc>
        <w:tc>
          <w:tcPr>
            <w:tcW w:type="dxa" w:w="842"/>
            <w:shd w:fill="FFFFFF" w:val="clear"/>
            <w:tcMar>
              <w:top w:type="dxa" w:w="70"/>
              <w:left w:type="dxa" w:w="110"/>
              <w:bottom w:type="dxa" w:w="70"/>
              <w:right w:type="dxa" w:w="110"/>
            </w:tcMar>
          </w:tcPr>
          <w:p>
            <w:pPr>
              <w:spacing w:after="0" w:before="0" w:line="250"/>
              <w:jc w:val="right"/>
            </w:pPr>
            <w:r>
              <w:rPr>
                <w:rFonts w:ascii="Consolas" w:cs="Consolas" w:eastAsia="Consolas" w:hAnsi="Consolas"/>
                <w:color w:val="8A90A0"/>
                <w:spacing w:val="14"/>
                <w:sz w:val="14"/>
                <w:szCs w:val="14"/>
              </w:rPr>
              <w:t xml:space="preserve">OURS</w:t>
            </w:r>
          </w:p>
        </w:tc>
        <w:tc>
          <w:tcPr>
            <w:tcW w:type="dxa" w:w="1030"/>
            <w:shd w:fill="FFFFFF" w:val="clear"/>
            <w:tcMar>
              <w:top w:type="dxa" w:w="70"/>
              <w:left w:type="dxa" w:w="110"/>
              <w:bottom w:type="dxa" w:w="70"/>
              <w:right w:type="dxa" w:w="110"/>
            </w:tcMar>
          </w:tcPr>
          <w:p>
            <w:pPr>
              <w:spacing w:after="0" w:before="0" w:line="250"/>
              <w:jc w:val="right"/>
            </w:pPr>
            <w:r>
              <w:rPr>
                <w:rFonts w:ascii="Consolas" w:cs="Consolas" w:eastAsia="Consolas" w:hAnsi="Consolas"/>
                <w:color w:val="8A90A0"/>
                <w:spacing w:val="14"/>
                <w:sz w:val="14"/>
                <w:szCs w:val="14"/>
              </w:rPr>
              <w:t xml:space="preserve">GAIN</w:t>
            </w:r>
          </w:p>
        </w:tc>
        <w:tc>
          <w:tcPr>
            <w:tcW w:type="dxa" w:w="3182"/>
            <w:shd w:fill="FFFFFF" w:val="clear"/>
            <w:tcMar>
              <w:top w:type="dxa" w:w="70"/>
              <w:left w:type="dxa" w:w="110"/>
              <w:bottom w:type="dxa" w:w="70"/>
              <w:right w:type="dxa" w:w="110"/>
            </w:tcMar>
          </w:tcPr>
          <w:p>
            <w:pPr>
              <w:spacing w:after="0" w:before="0" w:line="250"/>
              <w:jc w:val="right"/>
            </w:pPr>
            <w:r>
              <w:rPr>
                <w:rFonts w:ascii="Consolas" w:cs="Consolas" w:eastAsia="Consolas" w:hAnsi="Consolas"/>
                <w:color w:val="8A90A0"/>
                <w:spacing w:val="14"/>
                <w:sz w:val="14"/>
                <w:szCs w:val="14"/>
              </w:rPr>
              <w:t xml:space="preserve">WHAT HOLDS</w:t>
            </w:r>
          </w:p>
        </w:tc>
      </w:tr>
      <w:tr>
        <w:tc>
          <w:tcPr>
            <w:tcW w:type="dxa" w:w="1872"/>
            <w:shd w:fill="FFFFFF"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QAMPARI · 777q, 8 agents</w:t>
            </w:r>
          </w:p>
        </w:tc>
        <w:tc>
          <w:tcPr>
            <w:tcW w:type="dxa" w:w="1498"/>
            <w:shd w:fill="FFFFFF"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set F1</w:t>
            </w:r>
          </w:p>
        </w:tc>
        <w:tc>
          <w:tcPr>
            <w:tcW w:type="dxa" w:w="936"/>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29.35</w:t>
            </w:r>
          </w:p>
        </w:tc>
        <w:tc>
          <w:tcPr>
            <w:tcW w:type="dxa" w:w="842"/>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32.01</w:t>
            </w:r>
          </w:p>
        </w:tc>
        <w:tc>
          <w:tcPr>
            <w:tcW w:type="dxa" w:w="1030"/>
            <w:shd w:fill="FFFFFF" w:val="clear"/>
            <w:tcMar>
              <w:top w:type="dxa" w:w="70"/>
              <w:left w:type="dxa" w:w="110"/>
              <w:bottom w:type="dxa" w:w="70"/>
              <w:right w:type="dxa" w:w="110"/>
            </w:tcMar>
          </w:tcPr>
          <w:p>
            <w:pPr>
              <w:spacing w:after="0" w:before="0" w:line="250"/>
              <w:jc w:val="right"/>
            </w:pPr>
            <w:r>
              <w:rPr>
                <w:rFonts w:ascii="Consolas" w:cs="Consolas" w:eastAsia="Consolas" w:hAnsi="Consolas"/>
                <w:b/>
                <w:bCs/>
                <w:color w:val="1B6B3A"/>
                <w:sz w:val="18"/>
                <w:szCs w:val="18"/>
              </w:rPr>
              <w:t xml:space="preserve">+9.1% *</w:t>
            </w:r>
          </w:p>
        </w:tc>
        <w:tc>
          <w:tcPr>
            <w:tcW w:type="dxa" w:w="3182"/>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everything</w:t>
            </w:r>
          </w:p>
        </w:tc>
      </w:tr>
      <w:tr>
        <w:tc>
          <w:tcPr>
            <w:tcW w:type="dxa" w:w="1872"/>
            <w:shd w:fill="F7F8FA"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ASQA · 400q, 6 agents</w:t>
            </w:r>
          </w:p>
        </w:tc>
        <w:tc>
          <w:tcPr>
            <w:tcW w:type="dxa" w:w="1498"/>
            <w:shd w:fill="F7F8FA"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Disambiguation-ROUGE proxy</w:t>
            </w:r>
          </w:p>
        </w:tc>
        <w:tc>
          <w:tcPr>
            <w:tcW w:type="dxa" w:w="936"/>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24.77</w:t>
            </w:r>
          </w:p>
        </w:tc>
        <w:tc>
          <w:tcPr>
            <w:tcW w:type="dxa" w:w="842"/>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27.50</w:t>
            </w:r>
          </w:p>
        </w:tc>
        <w:tc>
          <w:tcPr>
            <w:tcW w:type="dxa" w:w="1030"/>
            <w:shd w:fill="F7F8FA" w:val="clear"/>
            <w:tcMar>
              <w:top w:type="dxa" w:w="70"/>
              <w:left w:type="dxa" w:w="110"/>
              <w:bottom w:type="dxa" w:w="70"/>
              <w:right w:type="dxa" w:w="110"/>
            </w:tcMar>
          </w:tcPr>
          <w:p>
            <w:pPr>
              <w:spacing w:after="0" w:before="0" w:line="250"/>
              <w:jc w:val="right"/>
            </w:pPr>
            <w:r>
              <w:rPr>
                <w:rFonts w:ascii="Consolas" w:cs="Consolas" w:eastAsia="Consolas" w:hAnsi="Consolas"/>
                <w:b/>
                <w:bCs/>
                <w:color w:val="1B6B3A"/>
                <w:sz w:val="18"/>
                <w:szCs w:val="18"/>
              </w:rPr>
              <w:t xml:space="preserve">+11.1% *</w:t>
            </w:r>
          </w:p>
        </w:tc>
        <w:tc>
          <w:tcPr>
            <w:tcW w:type="dxa" w:w="3182"/>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position scoring only — the budget does not transfer</w:t>
            </w:r>
          </w:p>
        </w:tc>
      </w:tr>
      <w:tr>
        <w:tc>
          <w:tcPr>
            <w:tcW w:type="dxa" w:w="1872"/>
            <w:shd w:fill="FFFFFF"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TriviaQA · 2757q, 6 agents</w:t>
            </w:r>
          </w:p>
        </w:tc>
        <w:tc>
          <w:tcPr>
            <w:tcW w:type="dxa" w:w="1498"/>
            <w:shd w:fill="FFFFFF"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accuracy</w:t>
            </w:r>
          </w:p>
        </w:tc>
        <w:tc>
          <w:tcPr>
            <w:tcW w:type="dxa" w:w="936"/>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84.98</w:t>
            </w:r>
          </w:p>
        </w:tc>
        <w:tc>
          <w:tcPr>
            <w:tcW w:type="dxa" w:w="842"/>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86.69</w:t>
            </w:r>
          </w:p>
        </w:tc>
        <w:tc>
          <w:tcPr>
            <w:tcW w:type="dxa" w:w="1030"/>
            <w:shd w:fill="FFFFFF" w:val="clear"/>
            <w:tcMar>
              <w:top w:type="dxa" w:w="70"/>
              <w:left w:type="dxa" w:w="110"/>
              <w:bottom w:type="dxa" w:w="70"/>
              <w:right w:type="dxa" w:w="110"/>
            </w:tcMar>
          </w:tcPr>
          <w:p>
            <w:pPr>
              <w:spacing w:after="0" w:before="0" w:line="250"/>
              <w:jc w:val="right"/>
            </w:pPr>
            <w:r>
              <w:rPr>
                <w:rFonts w:ascii="Consolas" w:cs="Consolas" w:eastAsia="Consolas" w:hAnsi="Consolas"/>
                <w:b/>
                <w:bCs/>
                <w:color w:val="1B6B3A"/>
                <w:sz w:val="18"/>
                <w:szCs w:val="18"/>
              </w:rPr>
              <w:t xml:space="preserve">+2.0% *</w:t>
            </w:r>
          </w:p>
        </w:tc>
        <w:tc>
          <w:tcPr>
            <w:tcW w:type="dxa" w:w="3182"/>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position and budget undefined (single answer); self-consistency instead</w:t>
            </w:r>
          </w:p>
        </w:tc>
      </w:tr>
    </w:tbl>
    <w:p>
      <w:pPr>
        <w:pStyle w:val="Heading2"/>
        <w:spacing w:after="140" w:before="300"/>
      </w:pPr>
      <w:r>
        <w:t xml:space="preserve">Why the transfer is uneven — the solo ratio</w:t>
      </w:r>
    </w:p>
    <w:p>
      <w:pPr>
        <w:spacing w:after="140" w:before="0" w:line="276"/>
      </w:pPr>
      <w:r>
        <w:rPr>
          <w:rFonts w:ascii="Calibri" w:cs="Calibri" w:eastAsia="Calibri" w:hAnsi="Calibri"/>
          <w:color w:val="16181D"/>
          <w:sz w:val="20"/>
          <w:szCs w:val="20"/>
        </w:rPr>
        <w:t xml:space="preserve">Once you keep everything with at least 2 supporters, the only decision weighting changes is whether to admit a solo claim. So its value is set entirely by how informative a solo claim is:</w:t>
      </w:r>
    </w:p>
    <w:p>
      <w:pPr>
        <w:shd w:fill="F4F6F8" w:val="clear"/>
        <w:spacing w:after="0" w:before="100" w:line="260"/>
        <w:ind w:left="200" w:right="200"/>
      </w:pPr>
      <w:r>
        <w:rPr>
          <w:rFonts w:ascii="Consolas" w:cs="Consolas" w:eastAsia="Consolas" w:hAnsi="Consolas"/>
          <w:color w:val="16181D"/>
          <w:sz w:val="18"/>
          <w:szCs w:val="18"/>
        </w:rPr>
        <w:t xml:space="preserve">solo ratio = P(correct | exactly 1 agent asserts)</w:t>
      </w:r>
    </w:p>
    <w:p>
      <w:pPr>
        <w:shd w:fill="F4F6F8" w:val="clear"/>
        <w:spacing w:after="180" w:before="0" w:line="260"/>
        <w:ind w:left="200" w:right="200"/>
      </w:pPr>
      <w:r>
        <w:rPr>
          <w:rFonts w:ascii="Consolas" w:cs="Consolas" w:eastAsia="Consolas" w:hAnsi="Consolas"/>
          <w:color w:val="16181D"/>
          <w:sz w:val="18"/>
          <w:szCs w:val="18"/>
        </w:rPr>
        <w:t xml:space="preserve">             ÷ P(correct | 2 or more agents assert)</w:t>
      </w:r>
    </w:p>
    <w:tbl>
      <w:tblPr>
        <w:tblW w:type="dxa" w:w="9360"/>
        <w:tblBorders>
          <w:top w:val="single" w:color="E3E6EC" w:sz="4"/>
          <w:left w:val="none"/>
          <w:bottom w:val="single" w:color="E3E6EC" w:sz="4"/>
          <w:right w:val="none"/>
          <w:insideH w:val="single" w:color="E3E6EC" w:sz="2"/>
          <w:insideV w:val="none"/>
        </w:tblBorders>
      </w:tblPr>
      <w:tblGrid>
        <w:gridCol w:w="2059"/>
        <w:gridCol w:w="1591"/>
        <w:gridCol w:w="1685"/>
        <w:gridCol w:w="1310"/>
        <w:gridCol w:w="2715"/>
      </w:tblGrid>
      <w:tr>
        <w:trPr>
          <w:tblHeader/>
        </w:trPr>
        <w:tc>
          <w:tcPr>
            <w:tcW w:type="dxa" w:w="2059"/>
            <w:shd w:fill="FFFFFF" w:val="clear"/>
            <w:tcMar>
              <w:top w:type="dxa" w:w="70"/>
              <w:left w:type="dxa" w:w="110"/>
              <w:bottom w:type="dxa" w:w="70"/>
              <w:right w:type="dxa" w:w="110"/>
            </w:tcMar>
          </w:tcPr>
          <w:p>
            <w:pPr>
              <w:spacing w:after="0" w:before="0" w:line="250"/>
              <w:jc w:val="left"/>
            </w:pPr>
            <w:r>
              <w:rPr>
                <w:rFonts w:ascii="Consolas" w:cs="Consolas" w:eastAsia="Consolas" w:hAnsi="Consolas"/>
                <w:color w:val="8A90A0"/>
                <w:spacing w:val="14"/>
                <w:sz w:val="14"/>
                <w:szCs w:val="14"/>
              </w:rPr>
              <w:t xml:space="preserve">BENCHMARK</w:t>
            </w:r>
          </w:p>
        </w:tc>
        <w:tc>
          <w:tcPr>
            <w:tcW w:type="dxa" w:w="1591"/>
            <w:shd w:fill="FFFFFF" w:val="clear"/>
            <w:tcMar>
              <w:top w:type="dxa" w:w="70"/>
              <w:left w:type="dxa" w:w="110"/>
              <w:bottom w:type="dxa" w:w="70"/>
              <w:right w:type="dxa" w:w="110"/>
            </w:tcMar>
          </w:tcPr>
          <w:p>
            <w:pPr>
              <w:spacing w:after="0" w:before="0" w:line="250"/>
              <w:jc w:val="right"/>
            </w:pPr>
            <w:r>
              <w:rPr>
                <w:rFonts w:ascii="Consolas" w:cs="Consolas" w:eastAsia="Consolas" w:hAnsi="Consolas"/>
                <w:color w:val="8A90A0"/>
                <w:spacing w:val="14"/>
                <w:sz w:val="14"/>
                <w:szCs w:val="14"/>
              </w:rPr>
              <w:t xml:space="preserve">P(CORRECT | 1)</w:t>
            </w:r>
          </w:p>
        </w:tc>
        <w:tc>
          <w:tcPr>
            <w:tcW w:type="dxa" w:w="1685"/>
            <w:shd w:fill="FFFFFF" w:val="clear"/>
            <w:tcMar>
              <w:top w:type="dxa" w:w="70"/>
              <w:left w:type="dxa" w:w="110"/>
              <w:bottom w:type="dxa" w:w="70"/>
              <w:right w:type="dxa" w:w="110"/>
            </w:tcMar>
          </w:tcPr>
          <w:p>
            <w:pPr>
              <w:spacing w:after="0" w:before="0" w:line="250"/>
              <w:jc w:val="right"/>
            </w:pPr>
            <w:r>
              <w:rPr>
                <w:rFonts w:ascii="Consolas" w:cs="Consolas" w:eastAsia="Consolas" w:hAnsi="Consolas"/>
                <w:color w:val="8A90A0"/>
                <w:spacing w:val="14"/>
                <w:sz w:val="14"/>
                <w:szCs w:val="14"/>
              </w:rPr>
              <w:t xml:space="preserve">P(CORRECT | ≥2)</w:t>
            </w:r>
          </w:p>
        </w:tc>
        <w:tc>
          <w:tcPr>
            <w:tcW w:type="dxa" w:w="1310"/>
            <w:shd w:fill="FFFFFF" w:val="clear"/>
            <w:tcMar>
              <w:top w:type="dxa" w:w="70"/>
              <w:left w:type="dxa" w:w="110"/>
              <w:bottom w:type="dxa" w:w="70"/>
              <w:right w:type="dxa" w:w="110"/>
            </w:tcMar>
          </w:tcPr>
          <w:p>
            <w:pPr>
              <w:spacing w:after="0" w:before="0" w:line="250"/>
              <w:jc w:val="right"/>
            </w:pPr>
            <w:r>
              <w:rPr>
                <w:rFonts w:ascii="Consolas" w:cs="Consolas" w:eastAsia="Consolas" w:hAnsi="Consolas"/>
                <w:color w:val="8A90A0"/>
                <w:spacing w:val="14"/>
                <w:sz w:val="14"/>
                <w:szCs w:val="14"/>
              </w:rPr>
              <w:t xml:space="preserve">SOLO RATIO</w:t>
            </w:r>
          </w:p>
        </w:tc>
        <w:tc>
          <w:tcPr>
            <w:tcW w:type="dxa" w:w="2715"/>
            <w:shd w:fill="FFFFFF" w:val="clear"/>
            <w:tcMar>
              <w:top w:type="dxa" w:w="70"/>
              <w:left w:type="dxa" w:w="110"/>
              <w:bottom w:type="dxa" w:w="70"/>
              <w:right w:type="dxa" w:w="110"/>
            </w:tcMar>
          </w:tcPr>
          <w:p>
            <w:pPr>
              <w:spacing w:after="0" w:before="0" w:line="250"/>
              <w:jc w:val="right"/>
            </w:pPr>
            <w:r>
              <w:rPr>
                <w:rFonts w:ascii="Consolas" w:cs="Consolas" w:eastAsia="Consolas" w:hAnsi="Consolas"/>
                <w:color w:val="8A90A0"/>
                <w:spacing w:val="14"/>
                <w:sz w:val="14"/>
                <w:szCs w:val="14"/>
              </w:rPr>
              <w:t xml:space="preserve">WEIGHTING − COUNTING</w:t>
            </w:r>
          </w:p>
        </w:tc>
      </w:tr>
      <w:tr>
        <w:tc>
          <w:tcPr>
            <w:tcW w:type="dxa" w:w="2059"/>
            <w:shd w:fill="FFFFFF"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QAMPARI</w:t>
            </w:r>
          </w:p>
        </w:tc>
        <w:tc>
          <w:tcPr>
            <w:tcW w:type="dxa" w:w="1591"/>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1.2%</w:t>
            </w:r>
          </w:p>
        </w:tc>
        <w:tc>
          <w:tcPr>
            <w:tcW w:type="dxa" w:w="1685"/>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19.9%</w:t>
            </w:r>
          </w:p>
        </w:tc>
        <w:tc>
          <w:tcPr>
            <w:tcW w:type="dxa" w:w="1310"/>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0.06</w:t>
            </w:r>
          </w:p>
        </w:tc>
        <w:tc>
          <w:tcPr>
            <w:tcW w:type="dxa" w:w="2715"/>
            <w:shd w:fill="FFFFFF" w:val="clear"/>
            <w:tcMar>
              <w:top w:type="dxa" w:w="70"/>
              <w:left w:type="dxa" w:w="110"/>
              <w:bottom w:type="dxa" w:w="70"/>
              <w:right w:type="dxa" w:w="110"/>
            </w:tcMar>
          </w:tcPr>
          <w:p>
            <w:pPr>
              <w:spacing w:after="0" w:before="0" w:line="250"/>
              <w:jc w:val="right"/>
            </w:pPr>
            <w:r>
              <w:rPr>
                <w:rFonts w:ascii="Consolas" w:cs="Consolas" w:eastAsia="Consolas" w:hAnsi="Consolas"/>
                <w:b/>
                <w:bCs/>
                <w:color w:val="8A90A0"/>
                <w:sz w:val="18"/>
                <w:szCs w:val="18"/>
              </w:rPr>
              <w:t xml:space="preserve">+0.25 n.s.</w:t>
            </w:r>
          </w:p>
        </w:tc>
      </w:tr>
      <w:tr>
        <w:tc>
          <w:tcPr>
            <w:tcW w:type="dxa" w:w="2059"/>
            <w:shd w:fill="F7F8FA"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TriviaQA</w:t>
            </w:r>
          </w:p>
        </w:tc>
        <w:tc>
          <w:tcPr>
            <w:tcW w:type="dxa" w:w="1591"/>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20.1%</w:t>
            </w:r>
          </w:p>
        </w:tc>
        <w:tc>
          <w:tcPr>
            <w:tcW w:type="dxa" w:w="1685"/>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82.3%</w:t>
            </w:r>
          </w:p>
        </w:tc>
        <w:tc>
          <w:tcPr>
            <w:tcW w:type="dxa" w:w="1310"/>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0.24</w:t>
            </w:r>
          </w:p>
        </w:tc>
        <w:tc>
          <w:tcPr>
            <w:tcW w:type="dxa" w:w="2715"/>
            <w:shd w:fill="F7F8FA" w:val="clear"/>
            <w:tcMar>
              <w:top w:type="dxa" w:w="70"/>
              <w:left w:type="dxa" w:w="110"/>
              <w:bottom w:type="dxa" w:w="70"/>
              <w:right w:type="dxa" w:w="110"/>
            </w:tcMar>
          </w:tcPr>
          <w:p>
            <w:pPr>
              <w:spacing w:after="0" w:before="0" w:line="250"/>
              <w:jc w:val="right"/>
            </w:pPr>
            <w:r>
              <w:rPr>
                <w:rFonts w:ascii="Consolas" w:cs="Consolas" w:eastAsia="Consolas" w:hAnsi="Consolas"/>
                <w:b/>
                <w:bCs/>
                <w:color w:val="1B6B3A"/>
                <w:sz w:val="18"/>
                <w:szCs w:val="18"/>
              </w:rPr>
              <w:t xml:space="preserve">+0.94 *</w:t>
            </w:r>
          </w:p>
        </w:tc>
      </w:tr>
      <w:tr>
        <w:tc>
          <w:tcPr>
            <w:tcW w:type="dxa" w:w="2059"/>
            <w:shd w:fill="FFFFFF"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ASQA</w:t>
            </w:r>
          </w:p>
        </w:tc>
        <w:tc>
          <w:tcPr>
            <w:tcW w:type="dxa" w:w="1591"/>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22.5%</w:t>
            </w:r>
          </w:p>
        </w:tc>
        <w:tc>
          <w:tcPr>
            <w:tcW w:type="dxa" w:w="1685"/>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47.5%</w:t>
            </w:r>
          </w:p>
        </w:tc>
        <w:tc>
          <w:tcPr>
            <w:tcW w:type="dxa" w:w="1310"/>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0.47</w:t>
            </w:r>
          </w:p>
        </w:tc>
        <w:tc>
          <w:tcPr>
            <w:tcW w:type="dxa" w:w="2715"/>
            <w:shd w:fill="FFFFFF" w:val="clear"/>
            <w:tcMar>
              <w:top w:type="dxa" w:w="70"/>
              <w:left w:type="dxa" w:w="110"/>
              <w:bottom w:type="dxa" w:w="70"/>
              <w:right w:type="dxa" w:w="110"/>
            </w:tcMar>
          </w:tcPr>
          <w:p>
            <w:pPr>
              <w:spacing w:after="0" w:before="0" w:line="250"/>
              <w:jc w:val="right"/>
            </w:pPr>
            <w:r>
              <w:rPr>
                <w:rFonts w:ascii="Consolas" w:cs="Consolas" w:eastAsia="Consolas" w:hAnsi="Consolas"/>
                <w:b/>
                <w:bCs/>
                <w:color w:val="1B6B3A"/>
                <w:sz w:val="18"/>
                <w:szCs w:val="18"/>
              </w:rPr>
              <w:t xml:space="preserve">+2.69 *</w:t>
            </w:r>
          </w:p>
        </w:tc>
      </w:tr>
    </w:tbl>
    <w:p>
      <w:pPr>
        <w:spacing w:after="200" w:before="0" w:line="276"/>
      </w:pPr>
      <w:r>
        <w:rPr>
          <w:rFonts w:ascii="Calibri" w:cs="Calibri" w:eastAsia="Calibri" w:hAnsi="Calibri"/>
          <w:i/>
          <w:iCs/>
          <w:color w:val="8A90A0"/>
          <w:sz w:val="16"/>
          <w:szCs w:val="16"/>
        </w:rPr>
        <w:t xml:space="preserve">Monotone across three benchmarks with different answer formats, metrics and pools. Computable from cached generations before implementing anything — a cheap screen for candidate datasets.</w:t>
      </w:r>
    </w:p>
    <w:p>
      <w:pPr>
        <w:spacing w:after="140" w:before="0" w:line="276"/>
      </w:pPr>
      <w:r>
        <w:rPr>
          <w:rFonts w:ascii="Calibri" w:cs="Calibri" w:eastAsia="Calibri" w:hAnsi="Calibri"/>
          <w:sz w:val="18"/>
          <w:szCs w:val="18"/>
        </w:rPr>
        <w:t xml:space="preserve">Low ratio → counting already filters well, weighting is redundant, and the wins come from position and budgets. High ratio → counting cannot filter at all and weighting is the whole game. </w:t>
      </w:r>
      <w:r>
        <w:rPr>
          <w:rFonts w:ascii="Calibri" w:cs="Calibri" w:eastAsia="Calibri" w:hAnsi="Calibri"/>
          <w:b/>
          <w:bCs/>
          <w:sz w:val="18"/>
          <w:szCs w:val="18"/>
        </w:rPr>
        <w:t xml:space="preserve">Notably this is not pool heterogeneity</w:t>
      </w:r>
      <w:r>
        <w:rPr>
          <w:rFonts w:ascii="Calibri" w:cs="Calibri" w:eastAsia="Calibri" w:hAnsi="Calibri"/>
          <w:sz w:val="18"/>
          <w:szCs w:val="18"/>
        </w:rPr>
        <w:t xml:space="preserve">: ASQA’s pool is far more homogeneous (coefficient of variation 0.125 versus QAMPARI’s 0.439) and is where weighting wins biggest — the opposite of what we predicted.</w:t>
      </w:r>
    </w:p>
    <w:p>
      <w:pPr>
        <w:pStyle w:val="Heading1"/>
        <w:spacing w:after="160" w:before="420"/>
      </w:pPr>
      <w:r>
        <w:rPr>
          <w:rFonts w:ascii="Consolas" w:cs="Consolas" w:eastAsia="Consolas" w:hAnsi="Consolas"/>
          <w:b w:val="false"/>
          <w:bCs w:val="false"/>
          <w:color w:val="0F6E70"/>
          <w:sz w:val="22"/>
          <w:szCs w:val="22"/>
        </w:rPr>
        <w:t xml:space="preserve">11  </w:t>
      </w:r>
      <w:r>
        <w:rPr>
          <w:rFonts w:ascii="Calibri" w:cs="Calibri" w:eastAsia="Calibri" w:hAnsi="Calibri"/>
          <w:b/>
          <w:bCs/>
          <w:color w:val="16181D"/>
          <w:sz w:val="30"/>
          <w:szCs w:val="30"/>
        </w:rPr>
        <w:t xml:space="preserve">What we do not claim</w:t>
      </w:r>
    </w:p>
    <w:p>
      <w:pPr>
        <w:spacing w:after="200" w:before="0" w:line="276"/>
      </w:pPr>
      <w:r>
        <w:rPr>
          <w:rFonts w:ascii="Calibri" w:cs="Calibri" w:eastAsia="Calibri" w:hAnsi="Calibri"/>
          <w:color w:val="3D4350"/>
          <w:sz w:val="21"/>
          <w:szCs w:val="21"/>
        </w:rPr>
        <w:t xml:space="preserve">Negative results, each cross-fitted, each reusable.</w:t>
      </w:r>
    </w:p>
    <w:tbl>
      <w:tblPr>
        <w:tblW w:type="dxa" w:w="9360"/>
        <w:tblBorders>
          <w:top w:val="single" w:color="E3E6EC" w:sz="4"/>
          <w:left w:val="none"/>
          <w:bottom w:val="single" w:color="E3E6EC" w:sz="4"/>
          <w:right w:val="none"/>
          <w:insideH w:val="single" w:color="E3E6EC" w:sz="2"/>
          <w:insideV w:val="none"/>
        </w:tblBorders>
      </w:tblPr>
      <w:tblGrid>
        <w:gridCol w:w="2808"/>
        <w:gridCol w:w="1498"/>
        <w:gridCol w:w="5054"/>
      </w:tblGrid>
      <w:tr>
        <w:trPr>
          <w:tblHeader/>
        </w:trPr>
        <w:tc>
          <w:tcPr>
            <w:tcW w:type="dxa" w:w="2808"/>
            <w:shd w:fill="FFFFFF" w:val="clear"/>
            <w:tcMar>
              <w:top w:type="dxa" w:w="70"/>
              <w:left w:type="dxa" w:w="110"/>
              <w:bottom w:type="dxa" w:w="70"/>
              <w:right w:type="dxa" w:w="110"/>
            </w:tcMar>
          </w:tcPr>
          <w:p>
            <w:pPr>
              <w:spacing w:after="0" w:before="0" w:line="250"/>
              <w:jc w:val="left"/>
            </w:pPr>
            <w:r>
              <w:rPr>
                <w:rFonts w:ascii="Consolas" w:cs="Consolas" w:eastAsia="Consolas" w:hAnsi="Consolas"/>
                <w:color w:val="8A90A0"/>
                <w:spacing w:val="14"/>
                <w:sz w:val="14"/>
                <w:szCs w:val="14"/>
              </w:rPr>
              <w:t xml:space="preserve">IDEA</w:t>
            </w:r>
          </w:p>
        </w:tc>
        <w:tc>
          <w:tcPr>
            <w:tcW w:type="dxa" w:w="1498"/>
            <w:shd w:fill="FFFFFF" w:val="clear"/>
            <w:tcMar>
              <w:top w:type="dxa" w:w="70"/>
              <w:left w:type="dxa" w:w="110"/>
              <w:bottom w:type="dxa" w:w="70"/>
              <w:right w:type="dxa" w:w="110"/>
            </w:tcMar>
          </w:tcPr>
          <w:p>
            <w:pPr>
              <w:spacing w:after="0" w:before="0" w:line="250"/>
              <w:jc w:val="left"/>
            </w:pPr>
            <w:r>
              <w:rPr>
                <w:rFonts w:ascii="Consolas" w:cs="Consolas" w:eastAsia="Consolas" w:hAnsi="Consolas"/>
                <w:color w:val="8A90A0"/>
                <w:spacing w:val="14"/>
                <w:sz w:val="14"/>
                <w:szCs w:val="14"/>
              </w:rPr>
              <w:t xml:space="preserve">RESULT</w:t>
            </w:r>
          </w:p>
        </w:tc>
        <w:tc>
          <w:tcPr>
            <w:tcW w:type="dxa" w:w="5054"/>
            <w:shd w:fill="FFFFFF" w:val="clear"/>
            <w:tcMar>
              <w:top w:type="dxa" w:w="70"/>
              <w:left w:type="dxa" w:w="110"/>
              <w:bottom w:type="dxa" w:w="70"/>
              <w:right w:type="dxa" w:w="110"/>
            </w:tcMar>
          </w:tcPr>
          <w:p>
            <w:pPr>
              <w:spacing w:after="0" w:before="0" w:line="250"/>
              <w:jc w:val="left"/>
            </w:pPr>
            <w:r>
              <w:rPr>
                <w:rFonts w:ascii="Consolas" w:cs="Consolas" w:eastAsia="Consolas" w:hAnsi="Consolas"/>
                <w:color w:val="8A90A0"/>
                <w:spacing w:val="14"/>
                <w:sz w:val="14"/>
                <w:szCs w:val="14"/>
              </w:rPr>
              <w:t xml:space="preserve">WHY IT MATTERS</w:t>
            </w:r>
          </w:p>
        </w:tc>
      </w:tr>
      <w:tr>
        <w:tc>
          <w:tcPr>
            <w:tcW w:type="dxa" w:w="2808"/>
            <w:shd w:fill="FFFFFF" w:val="clear"/>
            <w:tcMar>
              <w:top w:type="dxa" w:w="70"/>
              <w:left w:type="dxa" w:w="110"/>
              <w:bottom w:type="dxa" w:w="70"/>
              <w:right w:type="dxa" w:w="110"/>
            </w:tcMar>
          </w:tcPr>
          <w:p>
            <w:pPr>
              <w:spacing w:after="0" w:before="0" w:line="250"/>
              <w:jc w:val="left"/>
            </w:pPr>
            <w:r>
              <w:rPr>
                <w:rFonts w:ascii="Calibri" w:cs="Calibri" w:eastAsia="Calibri" w:hAnsi="Calibri"/>
                <w:b/>
                <w:bCs/>
                <w:sz w:val="18"/>
                <w:szCs w:val="18"/>
              </w:rPr>
              <w:t xml:space="preserve">Gradient boosting over the same features</w:t>
            </w:r>
          </w:p>
        </w:tc>
        <w:tc>
          <w:tcPr>
            <w:tcW w:type="dxa" w:w="1498"/>
            <w:shd w:fill="FFFFFF" w:val="clear"/>
            <w:tcMar>
              <w:top w:type="dxa" w:w="70"/>
              <w:left w:type="dxa" w:w="110"/>
              <w:bottom w:type="dxa" w:w="70"/>
              <w:right w:type="dxa" w:w="110"/>
            </w:tcMar>
          </w:tcPr>
          <w:p>
            <w:pPr>
              <w:spacing w:after="0" w:before="0" w:line="250"/>
              <w:jc w:val="left"/>
            </w:pPr>
            <w:r>
              <w:rPr>
                <w:rFonts w:ascii="Consolas" w:cs="Consolas" w:eastAsia="Consolas" w:hAnsi="Consolas"/>
                <w:b/>
                <w:bCs/>
                <w:color w:val="9B2C2C"/>
                <w:sz w:val="18"/>
                <w:szCs w:val="18"/>
              </w:rPr>
              <w:t xml:space="preserve">−0.58 shift</w:t>
            </w:r>
          </w:p>
        </w:tc>
        <w:tc>
          <w:tcPr>
            <w:tcW w:type="dxa" w:w="5054"/>
            <w:shd w:fill="FFFFFF"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Gains +0.3 in-distribution and loses more than that under distribution shift, so the plain logistic wins out of distribution. Removed from the method, retained as an ablation.</w:t>
            </w:r>
          </w:p>
        </w:tc>
      </w:tr>
      <w:tr>
        <w:tc>
          <w:tcPr>
            <w:tcW w:type="dxa" w:w="2808"/>
            <w:shd w:fill="F7F8FA" w:val="clear"/>
            <w:tcMar>
              <w:top w:type="dxa" w:w="70"/>
              <w:left w:type="dxa" w:w="110"/>
              <w:bottom w:type="dxa" w:w="70"/>
              <w:right w:type="dxa" w:w="110"/>
            </w:tcMar>
          </w:tcPr>
          <w:p>
            <w:pPr>
              <w:spacing w:after="0" w:before="0" w:line="250"/>
              <w:jc w:val="left"/>
            </w:pPr>
            <w:r>
              <w:rPr>
                <w:rFonts w:ascii="Calibri" w:cs="Calibri" w:eastAsia="Calibri" w:hAnsi="Calibri"/>
                <w:b/>
                <w:bCs/>
                <w:sz w:val="18"/>
                <w:szCs w:val="18"/>
              </w:rPr>
              <w:t xml:space="preserve">Verbosity as a signal</w:t>
            </w:r>
          </w:p>
        </w:tc>
        <w:tc>
          <w:tcPr>
            <w:tcW w:type="dxa" w:w="1498"/>
            <w:shd w:fill="F7F8FA" w:val="clear"/>
            <w:tcMar>
              <w:top w:type="dxa" w:w="70"/>
              <w:left w:type="dxa" w:w="110"/>
              <w:bottom w:type="dxa" w:w="70"/>
              <w:right w:type="dxa" w:w="110"/>
            </w:tcMar>
          </w:tcPr>
          <w:p>
            <w:pPr>
              <w:spacing w:after="0" w:before="0" w:line="250"/>
              <w:jc w:val="left"/>
            </w:pPr>
            <w:r>
              <w:rPr>
                <w:rFonts w:ascii="Consolas" w:cs="Consolas" w:eastAsia="Consolas" w:hAnsi="Consolas"/>
                <w:b/>
                <w:bCs/>
                <w:color w:val="8A90A0"/>
                <w:sz w:val="18"/>
                <w:szCs w:val="18"/>
              </w:rPr>
              <w:t xml:space="preserve">+0.01</w:t>
            </w:r>
          </w:p>
        </w:tc>
        <w:tc>
          <w:tcPr>
            <w:tcW w:type="dxa" w:w="5054"/>
            <w:shd w:fill="F7F8FA"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Not in the method. Adds +0.01 over position alone and was ablated out. List length survives only inside omission strength — see below. Prior art exists (response length as a hallucination signal) and we claim none of it.</w:t>
            </w:r>
          </w:p>
        </w:tc>
      </w:tr>
      <w:tr>
        <w:tc>
          <w:tcPr>
            <w:tcW w:type="dxa" w:w="2808"/>
            <w:shd w:fill="FFFFFF"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Error-correlation / diversity weighting</w:t>
            </w:r>
          </w:p>
        </w:tc>
        <w:tc>
          <w:tcPr>
            <w:tcW w:type="dxa" w:w="1498"/>
            <w:shd w:fill="FFFFFF" w:val="clear"/>
            <w:tcMar>
              <w:top w:type="dxa" w:w="70"/>
              <w:left w:type="dxa" w:w="110"/>
              <w:bottom w:type="dxa" w:w="70"/>
              <w:right w:type="dxa" w:w="110"/>
            </w:tcMar>
          </w:tcPr>
          <w:p>
            <w:pPr>
              <w:spacing w:after="0" w:before="0" w:line="250"/>
              <w:jc w:val="left"/>
            </w:pPr>
            <w:r>
              <w:rPr>
                <w:rFonts w:ascii="Consolas" w:cs="Consolas" w:eastAsia="Consolas" w:hAnsi="Consolas"/>
                <w:b/>
                <w:bCs/>
                <w:color w:val="9B2C2C"/>
                <w:sz w:val="18"/>
                <w:szCs w:val="18"/>
              </w:rPr>
              <w:t xml:space="preserve">λ = 0</w:t>
            </w:r>
          </w:p>
        </w:tc>
        <w:tc>
          <w:tcPr>
            <w:tcW w:type="dxa" w:w="5054"/>
            <w:shd w:fill="FFFFFF"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Selected λ = 0 in 5 of 5 folds. It is a function of the support pattern, so the ceiling already caps it.</w:t>
            </w:r>
          </w:p>
        </w:tc>
      </w:tr>
      <w:tr>
        <w:tc>
          <w:tcPr>
            <w:tcW w:type="dxa" w:w="2808"/>
            <w:shd w:fill="F7F8FA"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Pairwise co-assertion (28 indicators)</w:t>
            </w:r>
          </w:p>
        </w:tc>
        <w:tc>
          <w:tcPr>
            <w:tcW w:type="dxa" w:w="1498"/>
            <w:shd w:fill="F7F8FA" w:val="clear"/>
            <w:tcMar>
              <w:top w:type="dxa" w:w="70"/>
              <w:left w:type="dxa" w:w="110"/>
              <w:bottom w:type="dxa" w:w="70"/>
              <w:right w:type="dxa" w:w="110"/>
            </w:tcMar>
          </w:tcPr>
          <w:p>
            <w:pPr>
              <w:spacing w:after="0" w:before="0" w:line="250"/>
              <w:jc w:val="left"/>
            </w:pPr>
            <w:r>
              <w:rPr>
                <w:rFonts w:ascii="Consolas" w:cs="Consolas" w:eastAsia="Consolas" w:hAnsi="Consolas"/>
                <w:b/>
                <w:bCs/>
                <w:color w:val="8A90A0"/>
                <w:sz w:val="18"/>
                <w:szCs w:val="18"/>
              </w:rPr>
              <w:t xml:space="preserve">+0.05</w:t>
            </w:r>
          </w:p>
        </w:tc>
        <w:tc>
          <w:tcPr>
            <w:tcW w:type="dxa" w:w="5054"/>
            <w:shd w:fill="F7F8FA"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The same conclusion reached discriminatively, without assuming a functional form.</w:t>
            </w:r>
          </w:p>
        </w:tc>
      </w:tr>
      <w:tr>
        <w:tc>
          <w:tcPr>
            <w:tcW w:type="dxa" w:w="2808"/>
            <w:shd w:fill="FFFFFF"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Question-domain weights</w:t>
            </w:r>
          </w:p>
        </w:tc>
        <w:tc>
          <w:tcPr>
            <w:tcW w:type="dxa" w:w="1498"/>
            <w:shd w:fill="FFFFFF" w:val="clear"/>
            <w:tcMar>
              <w:top w:type="dxa" w:w="70"/>
              <w:left w:type="dxa" w:w="110"/>
              <w:bottom w:type="dxa" w:w="70"/>
              <w:right w:type="dxa" w:w="110"/>
            </w:tcMar>
          </w:tcPr>
          <w:p>
            <w:pPr>
              <w:spacing w:after="0" w:before="0" w:line="250"/>
              <w:jc w:val="left"/>
            </w:pPr>
            <w:r>
              <w:rPr>
                <w:rFonts w:ascii="Consolas" w:cs="Consolas" w:eastAsia="Consolas" w:hAnsi="Consolas"/>
                <w:b/>
                <w:bCs/>
                <w:color w:val="8A90A0"/>
                <w:sz w:val="18"/>
                <w:szCs w:val="18"/>
              </w:rPr>
              <w:t xml:space="preserve">+0.00</w:t>
            </w:r>
          </w:p>
        </w:tc>
        <w:tc>
          <w:tcPr>
            <w:tcW w:type="dxa" w:w="5054"/>
            <w:shd w:fill="FFFFFF"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QAMPARI’s 5 question sources carry nothing. “Condition on the question” is not the same as topic.</w:t>
            </w:r>
          </w:p>
        </w:tc>
      </w:tr>
      <w:tr>
        <w:tc>
          <w:tcPr>
            <w:tcW w:type="dxa" w:w="2808"/>
            <w:shd w:fill="F7F8FA"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Within-question score normalisation</w:t>
            </w:r>
          </w:p>
        </w:tc>
        <w:tc>
          <w:tcPr>
            <w:tcW w:type="dxa" w:w="1498"/>
            <w:shd w:fill="F7F8FA" w:val="clear"/>
            <w:tcMar>
              <w:top w:type="dxa" w:w="70"/>
              <w:left w:type="dxa" w:w="110"/>
              <w:bottom w:type="dxa" w:w="70"/>
              <w:right w:type="dxa" w:w="110"/>
            </w:tcMar>
          </w:tcPr>
          <w:p>
            <w:pPr>
              <w:spacing w:after="0" w:before="0" w:line="250"/>
              <w:jc w:val="left"/>
            </w:pPr>
            <w:r>
              <w:rPr>
                <w:rFonts w:ascii="Consolas" w:cs="Consolas" w:eastAsia="Consolas" w:hAnsi="Consolas"/>
                <w:b/>
                <w:bCs/>
                <w:color w:val="9B2C2C"/>
                <w:sz w:val="18"/>
                <w:szCs w:val="18"/>
              </w:rPr>
              <w:t xml:space="preserve">−0.9 to −2.6</w:t>
            </w:r>
          </w:p>
        </w:tc>
        <w:tc>
          <w:tcPr>
            <w:tcW w:type="dxa" w:w="5054"/>
            <w:shd w:fill="F7F8FA"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Destroys the cross-question information a global threshold needs.</w:t>
            </w:r>
          </w:p>
        </w:tc>
      </w:tr>
      <w:tr>
        <w:tc>
          <w:tcPr>
            <w:tcW w:type="dxa" w:w="2808"/>
            <w:shd w:fill="FFFFFF"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Learned per-question k</w:t>
            </w:r>
          </w:p>
        </w:tc>
        <w:tc>
          <w:tcPr>
            <w:tcW w:type="dxa" w:w="1498"/>
            <w:shd w:fill="FFFFFF" w:val="clear"/>
            <w:tcMar>
              <w:top w:type="dxa" w:w="70"/>
              <w:left w:type="dxa" w:w="110"/>
              <w:bottom w:type="dxa" w:w="70"/>
              <w:right w:type="dxa" w:w="110"/>
            </w:tcMar>
          </w:tcPr>
          <w:p>
            <w:pPr>
              <w:spacing w:after="0" w:before="0" w:line="250"/>
              <w:jc w:val="left"/>
            </w:pPr>
            <w:r>
              <w:rPr>
                <w:rFonts w:ascii="Consolas" w:cs="Consolas" w:eastAsia="Consolas" w:hAnsi="Consolas"/>
                <w:b/>
                <w:bCs/>
                <w:color w:val="9B2C2C"/>
                <w:sz w:val="18"/>
                <w:szCs w:val="18"/>
              </w:rPr>
              <w:t xml:space="preserve">−3.71</w:t>
            </w:r>
          </w:p>
        </w:tc>
        <w:tc>
          <w:tcPr>
            <w:tcW w:type="dxa" w:w="5054"/>
            <w:shd w:fill="FFFFFF"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The optimal k is essentially unpredictable from question features; the plug-in rule is better.</w:t>
            </w:r>
          </w:p>
        </w:tc>
      </w:tr>
      <w:tr>
        <w:tc>
          <w:tcPr>
            <w:tcW w:type="dxa" w:w="2808"/>
            <w:shd w:fill="F7F8FA"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Alias merging before scoring</w:t>
            </w:r>
          </w:p>
        </w:tc>
        <w:tc>
          <w:tcPr>
            <w:tcW w:type="dxa" w:w="1498"/>
            <w:shd w:fill="F7F8FA" w:val="clear"/>
            <w:tcMar>
              <w:top w:type="dxa" w:w="70"/>
              <w:left w:type="dxa" w:w="110"/>
              <w:bottom w:type="dxa" w:w="70"/>
              <w:right w:type="dxa" w:w="110"/>
            </w:tcMar>
          </w:tcPr>
          <w:p>
            <w:pPr>
              <w:spacing w:after="0" w:before="0" w:line="250"/>
              <w:jc w:val="left"/>
            </w:pPr>
            <w:r>
              <w:rPr>
                <w:rFonts w:ascii="Consolas" w:cs="Consolas" w:eastAsia="Consolas" w:hAnsi="Consolas"/>
                <w:b/>
                <w:bCs/>
                <w:color w:val="9B2C2C"/>
                <w:sz w:val="18"/>
                <w:szCs w:val="18"/>
              </w:rPr>
              <w:t xml:space="preserve">−0.02 to −1.30</w:t>
            </w:r>
          </w:p>
        </w:tc>
        <w:tc>
          <w:tcPr>
            <w:tcW w:type="dxa" w:w="5054"/>
            <w:shd w:fill="F7F8FA"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Bad merges outnumber good at every threshold (7 vs 40 at τ = 0.85). String-similar QAMPARI entities are usually different entities.</w:t>
            </w:r>
          </w:p>
        </w:tc>
      </w:tr>
      <w:tr>
        <w:tc>
          <w:tcPr>
            <w:tcW w:type="dxa" w:w="2808"/>
            <w:shd w:fill="FFFFFF"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Isotonic calibration</w:t>
            </w:r>
          </w:p>
        </w:tc>
        <w:tc>
          <w:tcPr>
            <w:tcW w:type="dxa" w:w="1498"/>
            <w:shd w:fill="FFFFFF" w:val="clear"/>
            <w:tcMar>
              <w:top w:type="dxa" w:w="70"/>
              <w:left w:type="dxa" w:w="110"/>
              <w:bottom w:type="dxa" w:w="70"/>
              <w:right w:type="dxa" w:w="110"/>
            </w:tcMar>
          </w:tcPr>
          <w:p>
            <w:pPr>
              <w:spacing w:after="0" w:before="0" w:line="250"/>
              <w:jc w:val="left"/>
            </w:pPr>
            <w:r>
              <w:rPr>
                <w:rFonts w:ascii="Consolas" w:cs="Consolas" w:eastAsia="Consolas" w:hAnsi="Consolas"/>
                <w:b/>
                <w:bCs/>
                <w:color w:val="8A90A0"/>
                <w:sz w:val="18"/>
                <w:szCs w:val="18"/>
              </w:rPr>
              <w:t xml:space="preserve">−0.03</w:t>
            </w:r>
          </w:p>
        </w:tc>
        <w:tc>
          <w:tcPr>
            <w:tcW w:type="dxa" w:w="5054"/>
            <w:shd w:fill="FFFFFF"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The logistic was already calibrated: 3.55% predicted versus 3.55% actual.</w:t>
            </w:r>
          </w:p>
        </w:tc>
      </w:tr>
    </w:tbl>
    <w:p>
      <w:pPr>
        <w:pStyle w:val="Heading2"/>
        <w:spacing w:after="140" w:before="300"/>
      </w:pPr>
      <w:r>
        <w:t xml:space="preserve">Why list length was dropped, in detail</w:t>
      </w:r>
    </w:p>
    <w:p>
      <w:pPr>
        <w:spacing w:after="140" w:before="0" w:line="276"/>
      </w:pPr>
      <w:r>
        <w:rPr>
          <w:rFonts w:ascii="Calibri" w:cs="Calibri" w:eastAsia="Calibri" w:hAnsi="Calibri"/>
          <w:sz w:val="18"/>
          <w:szCs w:val="18"/>
        </w:rPr>
        <w:t xml:space="preserve">It is a fair question, because the raw signal looks strong: precision falls from </w:t>
      </w:r>
      <w:r>
        <w:rPr>
          <w:rFonts w:ascii="Calibri" w:cs="Calibri" w:eastAsia="Calibri" w:hAnsi="Calibri"/>
          <w:b/>
          <w:bCs/>
          <w:sz w:val="18"/>
          <w:szCs w:val="18"/>
        </w:rPr>
        <w:t xml:space="preserve">30.2%</w:t>
      </w:r>
      <w:r>
        <w:rPr>
          <w:rFonts w:ascii="Calibri" w:cs="Calibri" w:eastAsia="Calibri" w:hAnsi="Calibri"/>
          <w:sz w:val="18"/>
          <w:szCs w:val="18"/>
        </w:rPr>
        <w:t xml:space="preserve"> for items from a short list to </w:t>
      </w:r>
      <w:r>
        <w:rPr>
          <w:rFonts w:ascii="Calibri" w:cs="Calibri" w:eastAsia="Calibri" w:hAnsi="Calibri"/>
          <w:b/>
          <w:bCs/>
          <w:sz w:val="18"/>
          <w:szCs w:val="18"/>
        </w:rPr>
        <w:t xml:space="preserve">3.4%</w:t>
      </w:r>
      <w:r>
        <w:rPr>
          <w:rFonts w:ascii="Calibri" w:cs="Calibri" w:eastAsia="Calibri" w:hAnsi="Calibri"/>
          <w:sz w:val="18"/>
          <w:szCs w:val="18"/>
        </w:rPr>
        <w:t xml:space="preserve"> for items from a long one, a 26.7-point spread. Three things explain why it contributes +0.01 anyway.</w:t>
      </w:r>
    </w:p>
    <w:tbl>
      <w:tblPr>
        <w:tblW w:type="dxa" w:w="9360"/>
        <w:tblBorders>
          <w:top w:val="single" w:color="E3E6EC" w:sz="4"/>
          <w:left w:val="none"/>
          <w:bottom w:val="single" w:color="E3E6EC" w:sz="4"/>
          <w:right w:val="none"/>
          <w:insideH w:val="single" w:color="E3E6EC" w:sz="2"/>
          <w:insideV w:val="none"/>
        </w:tblBorders>
      </w:tblPr>
      <w:tblGrid>
        <w:gridCol w:w="2621"/>
        <w:gridCol w:w="1685"/>
        <w:gridCol w:w="1872"/>
        <w:gridCol w:w="1498"/>
        <w:gridCol w:w="1684"/>
      </w:tblGrid>
      <w:tr>
        <w:trPr>
          <w:tblHeader/>
        </w:trPr>
        <w:tc>
          <w:tcPr>
            <w:tcW w:type="dxa" w:w="2621"/>
            <w:shd w:fill="FFFFFF" w:val="clear"/>
            <w:tcMar>
              <w:top w:type="dxa" w:w="70"/>
              <w:left w:type="dxa" w:w="110"/>
              <w:bottom w:type="dxa" w:w="70"/>
              <w:right w:type="dxa" w:w="110"/>
            </w:tcMar>
          </w:tcPr>
          <w:p>
            <w:pPr>
              <w:spacing w:after="0" w:before="0" w:line="250"/>
              <w:jc w:val="left"/>
            </w:pPr>
            <w:r>
              <w:rPr>
                <w:rFonts w:ascii="Consolas" w:cs="Consolas" w:eastAsia="Consolas" w:hAnsi="Consolas"/>
                <w:color w:val="8A90A0"/>
                <w:spacing w:val="14"/>
                <w:sz w:val="14"/>
                <w:szCs w:val="14"/>
              </w:rPr>
              <w:t xml:space="preserve">PRECISION BY LIST LENGTH</w:t>
            </w:r>
          </w:p>
        </w:tc>
        <w:tc>
          <w:tcPr>
            <w:tcW w:type="dxa" w:w="1685"/>
            <w:shd w:fill="FFFFFF" w:val="clear"/>
            <w:tcMar>
              <w:top w:type="dxa" w:w="70"/>
              <w:left w:type="dxa" w:w="110"/>
              <w:bottom w:type="dxa" w:w="70"/>
              <w:right w:type="dxa" w:w="110"/>
            </w:tcMar>
          </w:tcPr>
          <w:p>
            <w:pPr>
              <w:spacing w:after="0" w:before="0" w:line="250"/>
              <w:jc w:val="right"/>
            </w:pPr>
            <w:r>
              <w:rPr>
                <w:rFonts w:ascii="Consolas" w:cs="Consolas" w:eastAsia="Consolas" w:hAnsi="Consolas"/>
                <w:color w:val="8A90A0"/>
                <w:spacing w:val="14"/>
                <w:sz w:val="14"/>
                <w:szCs w:val="14"/>
              </w:rPr>
              <w:t xml:space="preserve">SHORT (&lt;10)</w:t>
            </w:r>
          </w:p>
        </w:tc>
        <w:tc>
          <w:tcPr>
            <w:tcW w:type="dxa" w:w="1872"/>
            <w:shd w:fill="FFFFFF" w:val="clear"/>
            <w:tcMar>
              <w:top w:type="dxa" w:w="70"/>
              <w:left w:type="dxa" w:w="110"/>
              <w:bottom w:type="dxa" w:w="70"/>
              <w:right w:type="dxa" w:w="110"/>
            </w:tcMar>
          </w:tcPr>
          <w:p>
            <w:pPr>
              <w:spacing w:after="0" w:before="0" w:line="250"/>
              <w:jc w:val="right"/>
            </w:pPr>
            <w:r>
              <w:rPr>
                <w:rFonts w:ascii="Consolas" w:cs="Consolas" w:eastAsia="Consolas" w:hAnsi="Consolas"/>
                <w:color w:val="8A90A0"/>
                <w:spacing w:val="14"/>
                <w:sz w:val="14"/>
                <w:szCs w:val="14"/>
              </w:rPr>
              <w:t xml:space="preserve">MEDIUM (10–24)</w:t>
            </w:r>
          </w:p>
        </w:tc>
        <w:tc>
          <w:tcPr>
            <w:tcW w:type="dxa" w:w="1498"/>
            <w:shd w:fill="FFFFFF" w:val="clear"/>
            <w:tcMar>
              <w:top w:type="dxa" w:w="70"/>
              <w:left w:type="dxa" w:w="110"/>
              <w:bottom w:type="dxa" w:w="70"/>
              <w:right w:type="dxa" w:w="110"/>
            </w:tcMar>
          </w:tcPr>
          <w:p>
            <w:pPr>
              <w:spacing w:after="0" w:before="0" w:line="250"/>
              <w:jc w:val="right"/>
            </w:pPr>
            <w:r>
              <w:rPr>
                <w:rFonts w:ascii="Consolas" w:cs="Consolas" w:eastAsia="Consolas" w:hAnsi="Consolas"/>
                <w:color w:val="8A90A0"/>
                <w:spacing w:val="14"/>
                <w:sz w:val="14"/>
                <w:szCs w:val="14"/>
              </w:rPr>
              <w:t xml:space="preserve">LONG (25+)</w:t>
            </w:r>
          </w:p>
        </w:tc>
        <w:tc>
          <w:tcPr>
            <w:tcW w:type="dxa" w:w="1684"/>
            <w:shd w:fill="FFFFFF" w:val="clear"/>
            <w:tcMar>
              <w:top w:type="dxa" w:w="70"/>
              <w:left w:type="dxa" w:w="110"/>
              <w:bottom w:type="dxa" w:w="70"/>
              <w:right w:type="dxa" w:w="110"/>
            </w:tcMar>
          </w:tcPr>
          <w:p>
            <w:pPr>
              <w:spacing w:after="0" w:before="0" w:line="250"/>
              <w:jc w:val="right"/>
            </w:pPr>
            <w:r>
              <w:rPr>
                <w:rFonts w:ascii="Consolas" w:cs="Consolas" w:eastAsia="Consolas" w:hAnsi="Consolas"/>
                <w:color w:val="8A90A0"/>
                <w:spacing w:val="14"/>
                <w:sz w:val="14"/>
                <w:szCs w:val="14"/>
              </w:rPr>
              <w:t xml:space="preserve">SPREAD</w:t>
            </w:r>
          </w:p>
        </w:tc>
      </w:tr>
      <w:tr>
        <w:tc>
          <w:tcPr>
            <w:tcW w:type="dxa" w:w="2621"/>
            <w:shd w:fill="FFFFFF"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ignoring position</w:t>
            </w:r>
          </w:p>
        </w:tc>
        <w:tc>
          <w:tcPr>
            <w:tcW w:type="dxa" w:w="1685"/>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30.2%</w:t>
            </w:r>
          </w:p>
        </w:tc>
        <w:tc>
          <w:tcPr>
            <w:tcW w:type="dxa" w:w="1872"/>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22.8%</w:t>
            </w:r>
          </w:p>
        </w:tc>
        <w:tc>
          <w:tcPr>
            <w:tcW w:type="dxa" w:w="1498"/>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3.4%</w:t>
            </w:r>
          </w:p>
        </w:tc>
        <w:tc>
          <w:tcPr>
            <w:tcW w:type="dxa" w:w="1684"/>
            <w:shd w:fill="FFFFFF" w:val="clear"/>
            <w:tcMar>
              <w:top w:type="dxa" w:w="70"/>
              <w:left w:type="dxa" w:w="110"/>
              <w:bottom w:type="dxa" w:w="70"/>
              <w:right w:type="dxa" w:w="110"/>
            </w:tcMar>
          </w:tcPr>
          <w:p>
            <w:pPr>
              <w:spacing w:after="0" w:before="0" w:line="250"/>
              <w:jc w:val="right"/>
            </w:pPr>
            <w:r>
              <w:rPr>
                <w:rFonts w:ascii="Consolas" w:cs="Consolas" w:eastAsia="Consolas" w:hAnsi="Consolas"/>
                <w:b/>
                <w:bCs/>
                <w:color w:val="9B2C2C"/>
                <w:sz w:val="18"/>
                <w:szCs w:val="18"/>
              </w:rPr>
              <w:t xml:space="preserve">26.7 pts</w:t>
            </w:r>
          </w:p>
        </w:tc>
      </w:tr>
      <w:tr>
        <w:tc>
          <w:tcPr>
            <w:tcW w:type="dxa" w:w="2621"/>
            <w:shd w:fill="F7F8FA"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within positions 1–3</w:t>
            </w:r>
          </w:p>
        </w:tc>
        <w:tc>
          <w:tcPr>
            <w:tcW w:type="dxa" w:w="1685"/>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30.5%</w:t>
            </w:r>
          </w:p>
        </w:tc>
        <w:tc>
          <w:tcPr>
            <w:tcW w:type="dxa" w:w="1872"/>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33.3%</w:t>
            </w:r>
          </w:p>
        </w:tc>
        <w:tc>
          <w:tcPr>
            <w:tcW w:type="dxa" w:w="1498"/>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24.1%</w:t>
            </w:r>
          </w:p>
        </w:tc>
        <w:tc>
          <w:tcPr>
            <w:tcW w:type="dxa" w:w="1684"/>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9.2 pts</w:t>
            </w:r>
          </w:p>
        </w:tc>
      </w:tr>
      <w:tr>
        <w:tc>
          <w:tcPr>
            <w:tcW w:type="dxa" w:w="2621"/>
            <w:shd w:fill="FFFFFF"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within positions 4–10</w:t>
            </w:r>
          </w:p>
        </w:tc>
        <w:tc>
          <w:tcPr>
            <w:tcW w:type="dxa" w:w="1685"/>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29.7%</w:t>
            </w:r>
          </w:p>
        </w:tc>
        <w:tc>
          <w:tcPr>
            <w:tcW w:type="dxa" w:w="1872"/>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23.5%</w:t>
            </w:r>
          </w:p>
        </w:tc>
        <w:tc>
          <w:tcPr>
            <w:tcW w:type="dxa" w:w="1498"/>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15.4%</w:t>
            </w:r>
          </w:p>
        </w:tc>
        <w:tc>
          <w:tcPr>
            <w:tcW w:type="dxa" w:w="1684"/>
            <w:shd w:fill="FFFFFF"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14.3 pts</w:t>
            </w:r>
          </w:p>
        </w:tc>
      </w:tr>
      <w:tr>
        <w:tc>
          <w:tcPr>
            <w:tcW w:type="dxa" w:w="2621"/>
            <w:shd w:fill="F7F8FA" w:val="clear"/>
            <w:tcMar>
              <w:top w:type="dxa" w:w="70"/>
              <w:left w:type="dxa" w:w="110"/>
              <w:bottom w:type="dxa" w:w="70"/>
              <w:right w:type="dxa" w:w="110"/>
            </w:tcMar>
          </w:tcPr>
          <w:p>
            <w:pPr>
              <w:spacing w:after="0" w:before="0" w:line="250"/>
              <w:jc w:val="left"/>
            </w:pPr>
            <w:r>
              <w:rPr>
                <w:rFonts w:ascii="Calibri" w:cs="Calibri" w:eastAsia="Calibri" w:hAnsi="Calibri"/>
                <w:b w:val="false"/>
                <w:bCs w:val="false"/>
                <w:color w:val="16181D"/>
                <w:sz w:val="18"/>
                <w:szCs w:val="18"/>
              </w:rPr>
              <w:t xml:space="preserve">within positions 11+</w:t>
            </w:r>
          </w:p>
        </w:tc>
        <w:tc>
          <w:tcPr>
            <w:tcW w:type="dxa" w:w="1685"/>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w:t>
            </w:r>
          </w:p>
        </w:tc>
        <w:tc>
          <w:tcPr>
            <w:tcW w:type="dxa" w:w="1872"/>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15.3%</w:t>
            </w:r>
          </w:p>
        </w:tc>
        <w:tc>
          <w:tcPr>
            <w:tcW w:type="dxa" w:w="1498"/>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2.2%</w:t>
            </w:r>
          </w:p>
        </w:tc>
        <w:tc>
          <w:tcPr>
            <w:tcW w:type="dxa" w:w="1684"/>
            <w:shd w:fill="F7F8FA" w:val="clear"/>
            <w:tcMar>
              <w:top w:type="dxa" w:w="70"/>
              <w:left w:type="dxa" w:w="110"/>
              <w:bottom w:type="dxa" w:w="70"/>
              <w:right w:type="dxa" w:w="110"/>
            </w:tcMar>
          </w:tcPr>
          <w:p>
            <w:pPr>
              <w:spacing w:after="0" w:before="0" w:line="250"/>
              <w:jc w:val="right"/>
            </w:pPr>
            <w:r>
              <w:rPr>
                <w:rFonts w:ascii="Calibri" w:cs="Calibri" w:eastAsia="Calibri" w:hAnsi="Calibri"/>
                <w:b w:val="false"/>
                <w:bCs w:val="false"/>
                <w:color w:val="16181D"/>
                <w:sz w:val="18"/>
                <w:szCs w:val="18"/>
              </w:rPr>
              <w:t xml:space="preserve">13.1 pts</w:t>
            </w:r>
          </w:p>
        </w:tc>
      </w:tr>
    </w:tbl>
    <w:p>
      <w:pPr>
        <w:spacing w:after="200" w:before="0" w:line="276"/>
      </w:pPr>
      <w:r>
        <w:rPr>
          <w:rFonts w:ascii="Calibri" w:cs="Calibri" w:eastAsia="Calibri" w:hAnsi="Calibri"/>
          <w:i/>
          <w:iCs/>
          <w:color w:val="8A90A0"/>
          <w:sz w:val="16"/>
          <w:szCs w:val="16"/>
        </w:rPr>
        <w:t xml:space="preserve">Controlling for position removes half to two-thirds of the apparent length effect.</w:t>
      </w:r>
    </w:p>
    <w:p>
      <w:pPr>
        <w:pStyle w:val="ListParagraph"/>
        <w:numPr>
          <w:ilvl w:val="0"/>
          <w:numId w:val="2"/>
        </w:numPr>
        <w:spacing w:after="90" w:line="276"/>
      </w:pPr>
      <w:r>
        <w:rPr>
          <w:rFonts w:ascii="Calibri" w:cs="Calibri" w:eastAsia="Calibri" w:hAnsi="Calibri"/>
          <w:b/>
          <w:bCs/>
          <w:sz w:val="18"/>
          <w:szCs w:val="18"/>
        </w:rPr>
        <w:t xml:space="preserve">Most of it is position in disguise.</w:t>
      </w:r>
      <w:r>
        <w:rPr>
          <w:rFonts w:ascii="Calibri" w:cs="Calibri" w:eastAsia="Calibri" w:hAnsi="Calibri"/>
          <w:sz w:val="18"/>
          <w:szCs w:val="18"/>
        </w:rPr>
        <w:t xml:space="preserve"> An item at position 40 can only exist in a list of at least 41 items, so long lists are largely lists with many high-position items. Conditioning on position removes half to two-thirds of the spread.</w:t>
      </w:r>
    </w:p>
    <w:p>
      <w:pPr>
        <w:pStyle w:val="ListParagraph"/>
        <w:numPr>
          <w:ilvl w:val="0"/>
          <w:numId w:val="2"/>
        </w:numPr>
        <w:spacing w:after="90" w:line="276"/>
      </w:pPr>
      <w:r>
        <w:rPr>
          <w:rFonts w:ascii="Calibri" w:cs="Calibri" w:eastAsia="Calibri" w:hAnsi="Calibri"/>
          <w:b/>
          <w:bCs/>
          <w:sz w:val="18"/>
          <w:szCs w:val="18"/>
        </w:rPr>
        <w:t xml:space="preserve">The remainder is already captured</w:t>
      </w:r>
      <w:r>
        <w:rPr>
          <w:rFonts w:ascii="Calibri" w:cs="Calibri" w:eastAsia="Calibri" w:hAnsi="Calibri"/>
          <w:sz w:val="18"/>
          <w:szCs w:val="18"/>
        </w:rPr>
        <w:t xml:space="preserve"> by relative position (position ÷ list length), which is part of the position feature block. “Item 11 of 12” and “item 11 of 500” are already distinguished.</w:t>
      </w:r>
    </w:p>
    <w:p>
      <w:pPr>
        <w:pStyle w:val="ListParagraph"/>
        <w:numPr>
          <w:ilvl w:val="0"/>
          <w:numId w:val="2"/>
        </w:numPr>
        <w:spacing w:after="90" w:line="276"/>
      </w:pPr>
      <w:r>
        <w:rPr>
          <w:rFonts w:ascii="Calibri" w:cs="Calibri" w:eastAsia="Calibri" w:hAnsi="Calibri"/>
          <w:b/>
          <w:bCs/>
          <w:sz w:val="18"/>
          <w:szCs w:val="18"/>
        </w:rPr>
        <w:t xml:space="preserve">What is left sits where the decision is already made.</w:t>
      </w:r>
      <w:r>
        <w:rPr>
          <w:rFonts w:ascii="Calibri" w:cs="Calibri" w:eastAsia="Calibri" w:hAnsi="Calibri"/>
          <w:sz w:val="18"/>
          <w:szCs w:val="18"/>
        </w:rPr>
        <w:t xml:space="preserve"> 98,000 of roughly 141,000 assertions are position-11-or-later inside long lists, at 2.2% precision — 70% of the mass, already excluded by position alone.</w:t>
      </w:r>
    </w:p>
    <w:p>
      <w:pPr>
        <w:pBdr>
          <w:left w:val="single" w:color="0F6E70" w:sz="18" w:space="8"/>
        </w:pBdr>
        <w:shd w:fill="E6F2F2" w:val="clear"/>
        <w:spacing w:after="60" w:before="200"/>
        <w:ind w:left="200" w:right="200"/>
      </w:pPr>
      <w:r>
        <w:rPr>
          <w:rFonts w:ascii="Consolas" w:cs="Consolas" w:eastAsia="Consolas" w:hAnsi="Consolas"/>
          <w:color w:val="0F6E70"/>
          <w:spacing w:val="20"/>
          <w:sz w:val="15"/>
          <w:szCs w:val="15"/>
        </w:rPr>
        <w:t xml:space="preserve">WHY THE SAME QUANTITY EARNS ITS PLACE ON THE OMISSION SIDE</w:t>
      </w:r>
    </w:p>
    <w:p>
      <w:pPr>
        <w:pBdr>
          <w:left w:val="single" w:color="0F6E70" w:sz="18" w:space="8"/>
        </w:pBdr>
        <w:shd w:fill="E6F2F2" w:val="clear"/>
        <w:spacing w:after="200" w:line="276"/>
        <w:ind w:left="200" w:right="200"/>
      </w:pPr>
      <w:r>
        <w:rPr>
          <w:rFonts w:ascii="Calibri" w:cs="Calibri" w:eastAsia="Calibri" w:hAnsi="Calibri"/>
          <w:b/>
          <w:bCs/>
          <w:sz w:val="18"/>
          <w:szCs w:val="18"/>
        </w:rPr>
        <w:t xml:space="preserve">A silent agent has no position.</w:t>
      </w:r>
      <w:r>
        <w:rPr>
          <w:rFonts w:ascii="Calibri" w:cs="Calibri" w:eastAsia="Calibri" w:hAnsi="Calibri"/>
          <w:sz w:val="18"/>
          <w:szCs w:val="18"/>
        </w:rPr>
        <w:t xml:space="preserve"> There is no rank to condition on, so how much it said is the only thing you know about it. That is why list length is redundant for agents that asserted (+0.01) and irreplaceable for agents that stayed quiet (+0.33) — and why omission strength is in the method while verbosity is not.</w:t>
      </w:r>
    </w:p>
    <w:p>
      <w:pPr>
        <w:pBdr>
          <w:left w:val="single" w:color="9B2C2C" w:sz="18" w:space="8"/>
        </w:pBdr>
        <w:shd w:fill="F9EFEF" w:val="clear"/>
        <w:spacing w:after="60" w:before="200"/>
        <w:ind w:left="200" w:right="200"/>
      </w:pPr>
      <w:r>
        <w:rPr>
          <w:rFonts w:ascii="Consolas" w:cs="Consolas" w:eastAsia="Consolas" w:hAnsi="Consolas"/>
          <w:color w:val="9B2C2C"/>
          <w:spacing w:val="20"/>
          <w:sz w:val="15"/>
          <w:szCs w:val="15"/>
        </w:rPr>
        <w:t xml:space="preserve">PRIOR ART WE MUST CITE, NOT CLAIM</w:t>
      </w:r>
    </w:p>
    <w:p>
      <w:pPr>
        <w:pBdr>
          <w:left w:val="single" w:color="9B2C2C" w:sz="18" w:space="8"/>
        </w:pBdr>
        <w:shd w:fill="F9EFEF" w:val="clear"/>
        <w:spacing w:after="200" w:line="276"/>
        <w:ind w:left="200" w:right="200"/>
      </w:pPr>
      <w:r>
        <w:rPr>
          <w:rFonts w:ascii="Calibri" w:cs="Calibri" w:eastAsia="Calibri" w:hAnsi="Calibri"/>
          <w:b/>
          <w:bCs/>
          <w:sz w:val="18"/>
          <w:szCs w:val="18"/>
        </w:rPr>
        <w:t xml:space="preserve">Dawid–Skene. </w:t>
      </w:r>
      <w:r>
        <w:rPr>
          <w:rFonts w:ascii="Calibri" w:cs="Calibri" w:eastAsia="Calibri" w:hAnsi="Calibri"/>
          <w:sz w:val="18"/>
          <w:szCs w:val="18"/>
        </w:rPr>
        <w:t xml:space="preserve">Our Naive-Bayes-with-silence and support-pattern-lookup arms are, in substance, a classical annotator-reliability model applied to LLM agents. Cite the crowdsourcing literature and present them as baselines and ceilings, not contributions. This strengthens the argument: even the classical ceiling is +0.25 not significant, and output-structure signals beat it.</w:t>
      </w:r>
    </w:p>
    <w:p>
      <w:pPr>
        <w:pBdr>
          <w:left w:val="single" w:color="0F6E70" w:sz="18" w:space="8"/>
        </w:pBdr>
        <w:shd w:fill="E6F2F2" w:val="clear"/>
        <w:spacing w:after="60" w:before="200"/>
        <w:ind w:left="200" w:right="200"/>
      </w:pPr>
      <w:r>
        <w:rPr>
          <w:rFonts w:ascii="Consolas" w:cs="Consolas" w:eastAsia="Consolas" w:hAnsi="Consolas"/>
          <w:color w:val="0F6E70"/>
          <w:spacing w:val="20"/>
          <w:sz w:val="15"/>
          <w:szCs w:val="15"/>
        </w:rPr>
        <w:t xml:space="preserve">ONE USEFUL CONFIRMATION</w:t>
      </w:r>
    </w:p>
    <w:p>
      <w:pPr>
        <w:pBdr>
          <w:left w:val="single" w:color="0F6E70" w:sz="18" w:space="8"/>
        </w:pBdr>
        <w:shd w:fill="E6F2F2" w:val="clear"/>
        <w:spacing w:after="200" w:line="276"/>
        <w:ind w:left="200" w:right="200"/>
      </w:pPr>
      <w:r>
        <w:rPr>
          <w:rFonts w:ascii="Calibri" w:cs="Calibri" w:eastAsia="Calibri" w:hAnsi="Calibri"/>
          <w:sz w:val="18"/>
          <w:szCs w:val="18"/>
        </w:rPr>
        <w:t xml:space="preserve">The Optimal Weight paper we extend (arXiv:2510.01499) targets </w:t>
      </w:r>
      <w:r>
        <w:rPr>
          <w:rFonts w:ascii="Calibri" w:cs="Calibri" w:eastAsia="Calibri" w:hAnsi="Calibri"/>
          <w:b/>
          <w:bCs/>
          <w:sz w:val="18"/>
          <w:szCs w:val="18"/>
        </w:rPr>
        <w:t xml:space="preserve">binary and categorical</w:t>
      </w:r>
      <w:r>
        <w:rPr>
          <w:rFonts w:ascii="Calibri" w:cs="Calibri" w:eastAsia="Calibri" w:hAnsi="Calibri"/>
          <w:sz w:val="18"/>
          <w:szCs w:val="18"/>
        </w:rPr>
        <w:t xml:space="preserve"> predictions, not set-valued generation. Its log-odds weight requires per-model accuracy above 0.5; our per-claim precisions run 5.8–28%, so every weight goes negative and the method inverts. That is the cleanest possible statement of the gap we fill.</w:t>
      </w:r>
    </w:p>
    <w:p>
      <w:pPr>
        <w:pStyle w:val="Heading1"/>
        <w:spacing w:after="160" w:before="420"/>
      </w:pPr>
      <w:r>
        <w:rPr>
          <w:rFonts w:ascii="Consolas" w:cs="Consolas" w:eastAsia="Consolas" w:hAnsi="Consolas"/>
          <w:b w:val="false"/>
          <w:bCs w:val="false"/>
          <w:color w:val="0F6E70"/>
          <w:sz w:val="22"/>
          <w:szCs w:val="22"/>
        </w:rPr>
        <w:t xml:space="preserve">12  </w:t>
      </w:r>
      <w:r>
        <w:rPr>
          <w:rFonts w:ascii="Calibri" w:cs="Calibri" w:eastAsia="Calibri" w:hAnsi="Calibri"/>
          <w:b/>
          <w:bCs/>
          <w:color w:val="16181D"/>
          <w:sz w:val="30"/>
          <w:szCs w:val="30"/>
        </w:rPr>
        <w:t xml:space="preserve">Open items</w:t>
      </w:r>
    </w:p>
    <w:p>
      <w:pPr>
        <w:pStyle w:val="ListParagraph"/>
        <w:numPr>
          <w:ilvl w:val="0"/>
          <w:numId w:val="3"/>
        </w:numPr>
        <w:spacing w:after="90" w:line="276"/>
      </w:pPr>
      <w:r>
        <w:rPr>
          <w:rFonts w:ascii="Calibri" w:cs="Calibri" w:eastAsia="Calibri" w:hAnsi="Calibri"/>
          <w:b/>
          <w:bCs/>
          <w:sz w:val="18"/>
          <w:szCs w:val="18"/>
        </w:rPr>
        <w:t xml:space="preserve">The ASQA per-ensemble table</w:t>
      </w:r>
      <w:r>
        <w:rPr>
          <w:rFonts w:ascii="Calibri" w:cs="Calibri" w:eastAsia="Calibri" w:hAnsi="Calibri"/>
          <w:sz w:val="18"/>
          <w:szCs w:val="18"/>
        </w:rPr>
        <w:t xml:space="preserve"> — DONE 23 August. All 42 ASQA ensembles now carry our method. It beats counting at every size (+2.7% to +8.6%, significant in 29 of 42) but loses to reliability weighting at every size, with the gap widening as the pool grows — the mirror image of QAMPARI.</w:t>
      </w:r>
    </w:p>
    <w:p>
      <w:pPr>
        <w:pStyle w:val="ListParagraph"/>
        <w:numPr>
          <w:ilvl w:val="0"/>
          <w:numId w:val="3"/>
        </w:numPr>
        <w:spacing w:after="90" w:line="276"/>
      </w:pPr>
      <w:r>
        <w:rPr>
          <w:rFonts w:ascii="Calibri" w:cs="Calibri" w:eastAsia="Calibri" w:hAnsi="Calibri"/>
          <w:b/>
          <w:bCs/>
          <w:sz w:val="18"/>
          <w:szCs w:val="18"/>
        </w:rPr>
        <w:t xml:space="preserve">Paper-exact single-model Atomic Self-Consistency</w:t>
      </w:r>
      <w:r>
        <w:rPr>
          <w:rFonts w:ascii="Calibri" w:cs="Calibri" w:eastAsia="Calibri" w:hAnsi="Calibri"/>
          <w:sz w:val="18"/>
          <w:szCs w:val="18"/>
        </w:rPr>
        <w:t xml:space="preserve"> needs new generation (777 × m calls on one model). The current arm substitutes agents for stochastic samples — unavoidable from cache, and it is the extension we propose, but it should be stated.</w:t>
      </w:r>
    </w:p>
    <w:p>
      <w:pPr>
        <w:pStyle w:val="ListParagraph"/>
        <w:numPr>
          <w:ilvl w:val="0"/>
          <w:numId w:val="3"/>
        </w:numPr>
        <w:spacing w:after="90" w:line="276"/>
      </w:pPr>
      <w:r>
        <w:rPr>
          <w:rFonts w:ascii="Calibri" w:cs="Calibri" w:eastAsia="Calibri" w:hAnsi="Calibri"/>
          <w:b/>
          <w:bCs/>
          <w:sz w:val="18"/>
          <w:szCs w:val="18"/>
        </w:rPr>
        <w:t xml:space="preserve">The ASQA metric</w:t>
      </w:r>
      <w:r>
        <w:rPr>
          <w:rFonts w:ascii="Calibri" w:cs="Calibri" w:eastAsia="Calibri" w:hAnsi="Calibri"/>
          <w:sz w:val="18"/>
          <w:szCs w:val="18"/>
        </w:rPr>
        <w:t xml:space="preserve"> is a proxy: the square root of ROUGE-L times string exact-match. A faithful published metric needs the RoBERTa-SQuADv2 reader.</w:t>
      </w:r>
    </w:p>
    <w:p>
      <w:pPr>
        <w:pStyle w:val="ListParagraph"/>
        <w:numPr>
          <w:ilvl w:val="0"/>
          <w:numId w:val="3"/>
        </w:numPr>
        <w:spacing w:after="90" w:line="276"/>
      </w:pPr>
      <w:r>
        <w:rPr>
          <w:rFonts w:ascii="Calibri" w:cs="Calibri" w:eastAsia="Calibri" w:hAnsi="Calibri"/>
          <w:b/>
          <w:bCs/>
          <w:sz w:val="18"/>
          <w:szCs w:val="18"/>
        </w:rPr>
        <w:t xml:space="preserve">Roughly 15 novelty-check sources</w:t>
      </w:r>
      <w:r>
        <w:rPr>
          <w:rFonts w:ascii="Calibri" w:cs="Calibri" w:eastAsia="Calibri" w:hAnsi="Calibri"/>
          <w:sz w:val="18"/>
          <w:szCs w:val="18"/>
        </w:rPr>
        <w:t xml:space="preserve"> were read only as search summaries and need direct reads before entering a bibliography.</w:t>
      </w:r>
    </w:p>
    <w:p>
      <w:pPr>
        <w:pStyle w:val="ListParagraph"/>
        <w:numPr>
          <w:ilvl w:val="0"/>
          <w:numId w:val="3"/>
        </w:numPr>
        <w:spacing w:after="90" w:line="276"/>
      </w:pPr>
      <w:r>
        <w:rPr>
          <w:rFonts w:ascii="Calibri" w:cs="Calibri" w:eastAsia="Calibri" w:hAnsi="Calibri"/>
          <w:b/>
          <w:bCs/>
          <w:sz w:val="18"/>
          <w:szCs w:val="18"/>
        </w:rPr>
        <w:t xml:space="preserve">The repository README is stale</w:t>
      </w:r>
      <w:r>
        <w:rPr>
          <w:rFonts w:ascii="Calibri" w:cs="Calibri" w:eastAsia="Calibri" w:hAnsi="Calibri"/>
          <w:sz w:val="18"/>
          <w:szCs w:val="18"/>
        </w:rPr>
        <w:t xml:space="preserve"> — the front page still advertises the 18 August results, including QUEST, which was dropped.</w:t>
      </w:r>
    </w:p>
    <w:p>
      <w:pPr>
        <w:spacing w:after="140" w:before="400" w:line="276"/>
      </w:pPr>
      <w:r>
        <w:rPr>
          <w:rFonts w:ascii="Calibri" w:cs="Calibri" w:eastAsia="Calibri" w:hAnsi="Calibri"/>
          <w:color w:val="8A90A0"/>
          <w:sz w:val="17"/>
          <w:szCs w:val="17"/>
        </w:rPr>
        <w:t xml:space="preserve">All numbers reproduce from cached generations with no API calls. Code and results: github.com/kevkev1122r/open_ended_aggregation — analysis modules under open_ended_aggregation/analysis/, full per-ensemble listings in docs/ENSEMBLE_ANALYSIS.md, robustness in docs/ROBUSTNESS.md, literature in docs/NOVELTY_CHECK.md.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181D"/>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420"/>
    </w:pPr>
    <w:rPr>
      <w:rFonts w:ascii="Calibri" w:cs="Calibri" w:eastAsia="Calibri" w:hAnsi="Calibri"/>
      <w:b/>
      <w:bCs/>
      <w:color w:val="16181D"/>
      <w:sz w:val="30"/>
      <w:szCs w:val="30"/>
    </w:rPr>
  </w:style>
  <w:style w:type="paragraph" w:styleId="Heading2">
    <w:name w:val="Heading 2"/>
    <w:basedOn w:val="Normal"/>
    <w:next w:val="Normal"/>
    <w:qFormat/>
    <w:pPr>
      <w:spacing w:after="120" w:before="320"/>
    </w:pPr>
    <w:rPr>
      <w:rFonts w:ascii="Calibri" w:cs="Calibri" w:eastAsia="Calibri" w:hAnsi="Calibri"/>
      <w:b/>
      <w:bCs/>
      <w:color w:val="16181D"/>
      <w:sz w:val="24"/>
      <w:szCs w:val="24"/>
    </w:rPr>
  </w:style>
  <w:style w:type="paragraph" w:styleId="Heading3">
    <w:name w:val="Heading 3"/>
    <w:basedOn w:val="Normal"/>
    <w:next w:val="Normal"/>
    <w:qFormat/>
    <w:pPr>
      <w:spacing w:after="100" w:before="260"/>
    </w:pPr>
    <w:rPr>
      <w:rFonts w:ascii="Calibri" w:cs="Calibri" w:eastAsia="Calibri" w:hAnsi="Calibri"/>
      <w:b/>
      <w:bCs/>
      <w:color w:val="3D4350"/>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Rank + budget — method, arms and evidence</dc:title>
  <dc:creator>Open-ended aggregation</dc:creator>
  <cp:lastModifiedBy>Un-named</cp:lastModifiedBy>
  <cp:revision>1</cp:revision>
  <dcterms:created xsi:type="dcterms:W3CDTF">2026-08-23T08:06:01.217Z</dcterms:created>
  <dcterms:modified xsi:type="dcterms:W3CDTF">2026-08-23T08:06:01.238Z</dcterms:modified>
</cp:coreProperties>
</file>

<file path=docProps/custom.xml><?xml version="1.0" encoding="utf-8"?>
<Properties xmlns="http://schemas.openxmlformats.org/officeDocument/2006/custom-properties" xmlns:vt="http://schemas.openxmlformats.org/officeDocument/2006/docPropsVTypes"/>
</file>