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2B3BF" w14:textId="77777777" w:rsidR="003F63A2"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10068C72" w14:textId="64838B61" w:rsidR="003F63A2" w:rsidRDefault="00BB6783">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9</w:t>
      </w:r>
      <w:r w:rsidR="00000000">
        <w:rPr>
          <w:rFonts w:ascii="Google Sans" w:eastAsia="Google Sans" w:hAnsi="Google Sans" w:cs="Google Sans"/>
          <w:b/>
          <w:sz w:val="28"/>
          <w:szCs w:val="28"/>
          <w:vertAlign w:val="superscript"/>
        </w:rPr>
        <w:t>t</w:t>
      </w:r>
      <w:r>
        <w:rPr>
          <w:rFonts w:ascii="Google Sans" w:eastAsia="Google Sans" w:hAnsi="Google Sans" w:cs="Google Sans"/>
          <w:b/>
          <w:sz w:val="28"/>
          <w:szCs w:val="28"/>
          <w:vertAlign w:val="superscript"/>
        </w:rPr>
        <w:t>h</w:t>
      </w:r>
      <w:r w:rsidR="00000000">
        <w:rPr>
          <w:rFonts w:ascii="Google Sans" w:eastAsia="Google Sans" w:hAnsi="Google Sans" w:cs="Google Sans"/>
          <w:b/>
          <w:sz w:val="28"/>
          <w:szCs w:val="28"/>
        </w:rPr>
        <w:t xml:space="preserve"> J</w:t>
      </w:r>
      <w:r>
        <w:rPr>
          <w:rFonts w:ascii="Google Sans" w:eastAsia="Google Sans" w:hAnsi="Google Sans" w:cs="Google Sans"/>
          <w:b/>
          <w:sz w:val="28"/>
          <w:szCs w:val="28"/>
        </w:rPr>
        <w:t>uly</w:t>
      </w:r>
      <w:r w:rsidR="00000000">
        <w:rPr>
          <w:rFonts w:ascii="Google Sans" w:eastAsia="Google Sans" w:hAnsi="Google Sans" w:cs="Google Sans"/>
          <w:b/>
          <w:sz w:val="28"/>
          <w:szCs w:val="28"/>
        </w:rPr>
        <w:t xml:space="preserve"> 20</w:t>
      </w:r>
      <w:r>
        <w:rPr>
          <w:rFonts w:ascii="Google Sans" w:eastAsia="Google Sans" w:hAnsi="Google Sans" w:cs="Google Sans"/>
          <w:b/>
          <w:sz w:val="28"/>
          <w:szCs w:val="28"/>
        </w:rPr>
        <w:t>24</w:t>
      </w:r>
    </w:p>
    <w:p w14:paraId="66469920" w14:textId="77777777" w:rsidR="003F63A2"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7908A399">
          <v:rect id="_x0000_i1025" style="width:0;height:1.5pt" o:hralign="center" o:hrstd="t" o:hr="t" fillcolor="#a0a0a0" stroked="f"/>
        </w:pict>
      </w:r>
    </w:p>
    <w:p w14:paraId="3D6D44CE" w14:textId="77777777" w:rsidR="003F63A2"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23F5670F" w14:textId="77777777" w:rsidR="003F63A2"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187F6439" w14:textId="77777777" w:rsidR="003F63A2"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6A3493E7" w14:textId="4C2C7BAE" w:rsidR="003F63A2"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scope of this vulnerability assessment relates to the current access controls of the system. The assessment will cover a period of three months, from June 20</w:t>
      </w:r>
      <w:r w:rsidR="00BB6783">
        <w:rPr>
          <w:rFonts w:ascii="Google Sans" w:eastAsia="Google Sans" w:hAnsi="Google Sans" w:cs="Google Sans"/>
          <w:color w:val="353744"/>
        </w:rPr>
        <w:t>22</w:t>
      </w:r>
      <w:r>
        <w:rPr>
          <w:rFonts w:ascii="Google Sans" w:eastAsia="Google Sans" w:hAnsi="Google Sans" w:cs="Google Sans"/>
          <w:color w:val="353744"/>
        </w:rPr>
        <w:t xml:space="preserve"> to August 20</w:t>
      </w:r>
      <w:r w:rsidR="00BB6783">
        <w:rPr>
          <w:rFonts w:ascii="Google Sans" w:eastAsia="Google Sans" w:hAnsi="Google Sans" w:cs="Google Sans"/>
          <w:color w:val="353744"/>
        </w:rPr>
        <w:t>23</w:t>
      </w:r>
      <w:r>
        <w:rPr>
          <w:rFonts w:ascii="Google Sans" w:eastAsia="Google Sans" w:hAnsi="Google Sans" w:cs="Google Sans"/>
          <w:color w:val="353744"/>
        </w:rPr>
        <w:t xml:space="preserve">.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7E1B03C5" w14:textId="77777777" w:rsidR="003F63A2"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732691FB" w14:textId="77777777" w:rsidR="00BB6783" w:rsidRDefault="00BB6783" w:rsidP="00BB6783">
      <w:pPr>
        <w:spacing w:before="200" w:after="200"/>
        <w:rPr>
          <w:rFonts w:ascii="Google Sans" w:eastAsia="Google Sans" w:hAnsi="Google Sans" w:cs="Google Sans"/>
          <w:color w:val="353744"/>
        </w:rPr>
      </w:pPr>
      <w:r>
        <w:rPr>
          <w:rFonts w:ascii="Google Sans" w:eastAsia="Google Sans" w:hAnsi="Google Sans" w:cs="Google Sans"/>
          <w:color w:val="353744"/>
        </w:rPr>
        <w:t>The database is an organised store of information. It is used to store customer, orders and marketing data which can be used for analytic and directing marketing information.  It is of importance to secure the database as it is used for all our customer acquisition efforts.</w:t>
      </w:r>
      <w:bookmarkStart w:id="6" w:name="_i2ip4lwifo50" w:colFirst="0" w:colLast="0"/>
      <w:bookmarkEnd w:id="6"/>
    </w:p>
    <w:p w14:paraId="254D0C27" w14:textId="33843D0B" w:rsidR="003F63A2" w:rsidRPr="00BB6783" w:rsidRDefault="00000000" w:rsidP="00BB6783">
      <w:pPr>
        <w:spacing w:before="200" w:after="200"/>
        <w:rPr>
          <w:rFonts w:ascii="Google Sans" w:eastAsia="Google Sans" w:hAnsi="Google Sans" w:cs="Google Sans"/>
          <w:color w:val="353744"/>
        </w:rPr>
      </w:pPr>
      <w:r>
        <w:rPr>
          <w:rFonts w:ascii="Proxima Nova" w:eastAsia="Proxima Nova" w:hAnsi="Proxima Nova" w:cs="Proxima Nova"/>
          <w:b/>
          <w:color w:val="353744"/>
          <w:sz w:val="28"/>
          <w:szCs w:val="28"/>
        </w:rPr>
        <w:t>Risk Assessment</w:t>
      </w:r>
    </w:p>
    <w:p w14:paraId="17D7EF97" w14:textId="77777777" w:rsidR="003F63A2" w:rsidRDefault="003F63A2">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3F63A2" w14:paraId="376F5345" w14:textId="77777777">
        <w:tc>
          <w:tcPr>
            <w:tcW w:w="1860" w:type="dxa"/>
            <w:shd w:val="clear" w:color="auto" w:fill="C9DAF8"/>
            <w:tcMar>
              <w:top w:w="100" w:type="dxa"/>
              <w:left w:w="100" w:type="dxa"/>
              <w:bottom w:w="100" w:type="dxa"/>
              <w:right w:w="100" w:type="dxa"/>
            </w:tcMar>
          </w:tcPr>
          <w:p w14:paraId="520F28E7" w14:textId="77777777" w:rsidR="003F63A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2AA116D6" w14:textId="77777777" w:rsidR="003F63A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00F5DF52" w14:textId="77777777" w:rsidR="003F63A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7384FC84" w14:textId="77777777" w:rsidR="003F63A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4FD848D7" w14:textId="77777777" w:rsidR="003F63A2"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3F63A2" w14:paraId="68E40515" w14:textId="77777777">
        <w:tc>
          <w:tcPr>
            <w:tcW w:w="1860" w:type="dxa"/>
            <w:shd w:val="clear" w:color="auto" w:fill="auto"/>
            <w:tcMar>
              <w:top w:w="100" w:type="dxa"/>
              <w:left w:w="100" w:type="dxa"/>
              <w:bottom w:w="100" w:type="dxa"/>
              <w:right w:w="100" w:type="dxa"/>
            </w:tcMar>
          </w:tcPr>
          <w:p w14:paraId="44DA5EE0" w14:textId="19E34050" w:rsidR="003F63A2" w:rsidRDefault="00BB678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w:t>
            </w:r>
          </w:p>
        </w:tc>
        <w:tc>
          <w:tcPr>
            <w:tcW w:w="3615" w:type="dxa"/>
            <w:shd w:val="clear" w:color="auto" w:fill="auto"/>
            <w:tcMar>
              <w:top w:w="100" w:type="dxa"/>
              <w:left w:w="100" w:type="dxa"/>
              <w:bottom w:w="100" w:type="dxa"/>
              <w:right w:w="100" w:type="dxa"/>
            </w:tcMar>
          </w:tcPr>
          <w:p w14:paraId="087684EE" w14:textId="77777777" w:rsidR="003F63A2"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45D651DD" w14:textId="77777777" w:rsidR="003F63A2"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4A0F55FD" w14:textId="77777777" w:rsidR="003F63A2"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4962A86C" w14:textId="77777777" w:rsidR="003F63A2"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3F63A2" w14:paraId="4DE1EA42" w14:textId="77777777">
        <w:tc>
          <w:tcPr>
            <w:tcW w:w="1860" w:type="dxa"/>
            <w:shd w:val="clear" w:color="auto" w:fill="auto"/>
            <w:tcMar>
              <w:top w:w="100" w:type="dxa"/>
              <w:left w:w="100" w:type="dxa"/>
              <w:bottom w:w="100" w:type="dxa"/>
              <w:right w:w="100" w:type="dxa"/>
            </w:tcMar>
          </w:tcPr>
          <w:p w14:paraId="0EA3EC45" w14:textId="61546CD9"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Employee</w:t>
            </w:r>
          </w:p>
        </w:tc>
        <w:tc>
          <w:tcPr>
            <w:tcW w:w="3615" w:type="dxa"/>
            <w:shd w:val="clear" w:color="auto" w:fill="auto"/>
            <w:tcMar>
              <w:top w:w="100" w:type="dxa"/>
              <w:left w:w="100" w:type="dxa"/>
              <w:bottom w:w="100" w:type="dxa"/>
              <w:right w:w="100" w:type="dxa"/>
            </w:tcMar>
          </w:tcPr>
          <w:p w14:paraId="41ABCD49" w14:textId="2C06EE56"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Accidentally delete important information</w:t>
            </w:r>
          </w:p>
        </w:tc>
        <w:tc>
          <w:tcPr>
            <w:tcW w:w="1395" w:type="dxa"/>
            <w:shd w:val="clear" w:color="auto" w:fill="auto"/>
            <w:tcMar>
              <w:top w:w="100" w:type="dxa"/>
              <w:left w:w="100" w:type="dxa"/>
              <w:bottom w:w="100" w:type="dxa"/>
              <w:right w:w="100" w:type="dxa"/>
            </w:tcMar>
          </w:tcPr>
          <w:p w14:paraId="76EF4887" w14:textId="078084D7"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54BE492B" w14:textId="00224253"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2309E6A4" w14:textId="539F6993"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3F63A2" w14:paraId="2C32A253" w14:textId="77777777">
        <w:tc>
          <w:tcPr>
            <w:tcW w:w="1860" w:type="dxa"/>
            <w:shd w:val="clear" w:color="auto" w:fill="auto"/>
            <w:tcMar>
              <w:top w:w="100" w:type="dxa"/>
              <w:left w:w="100" w:type="dxa"/>
              <w:bottom w:w="100" w:type="dxa"/>
              <w:right w:w="100" w:type="dxa"/>
            </w:tcMar>
          </w:tcPr>
          <w:p w14:paraId="6EE4C728" w14:textId="364CDA24"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Customer</w:t>
            </w:r>
          </w:p>
        </w:tc>
        <w:tc>
          <w:tcPr>
            <w:tcW w:w="3615" w:type="dxa"/>
            <w:shd w:val="clear" w:color="auto" w:fill="auto"/>
            <w:tcMar>
              <w:top w:w="100" w:type="dxa"/>
              <w:left w:w="100" w:type="dxa"/>
              <w:bottom w:w="100" w:type="dxa"/>
              <w:right w:w="100" w:type="dxa"/>
            </w:tcMar>
          </w:tcPr>
          <w:p w14:paraId="59B939EC" w14:textId="7EC93198"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Delete important information</w:t>
            </w:r>
          </w:p>
        </w:tc>
        <w:tc>
          <w:tcPr>
            <w:tcW w:w="1395" w:type="dxa"/>
            <w:shd w:val="clear" w:color="auto" w:fill="auto"/>
            <w:tcMar>
              <w:top w:w="100" w:type="dxa"/>
              <w:left w:w="100" w:type="dxa"/>
              <w:bottom w:w="100" w:type="dxa"/>
              <w:right w:w="100" w:type="dxa"/>
            </w:tcMar>
          </w:tcPr>
          <w:p w14:paraId="31EFFE42" w14:textId="14EDC16D"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1</w:t>
            </w:r>
          </w:p>
        </w:tc>
        <w:tc>
          <w:tcPr>
            <w:tcW w:w="1320" w:type="dxa"/>
            <w:shd w:val="clear" w:color="auto" w:fill="auto"/>
            <w:tcMar>
              <w:top w:w="100" w:type="dxa"/>
              <w:left w:w="100" w:type="dxa"/>
              <w:bottom w:w="100" w:type="dxa"/>
              <w:right w:w="100" w:type="dxa"/>
            </w:tcMar>
          </w:tcPr>
          <w:p w14:paraId="5EF9F68D" w14:textId="3D5727D2"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3674717D" w14:textId="25A1FCCD" w:rsidR="003F63A2" w:rsidRDefault="00913C5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r>
    </w:tbl>
    <w:p w14:paraId="2D8A22CB" w14:textId="77777777" w:rsidR="003F63A2"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66EDA0A6" w14:textId="311264A8" w:rsidR="003F63A2" w:rsidRPr="00913C5B" w:rsidRDefault="00913C5B" w:rsidP="00913C5B">
      <w:r>
        <w:lastRenderedPageBreak/>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t>
      </w:r>
      <w:r w:rsidR="00D22280">
        <w:t>was</w:t>
      </w:r>
      <w:r>
        <w:t xml:space="preserve"> weighed against the impact on day-to-day operational needs.</w:t>
      </w:r>
    </w:p>
    <w:p w14:paraId="3365B479" w14:textId="224D05B6" w:rsidR="00913C5B" w:rsidRPr="00913C5B" w:rsidRDefault="00000000" w:rsidP="00913C5B">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14:paraId="2756F110" w14:textId="22594BBB" w:rsidR="00913C5B" w:rsidRDefault="00913C5B" w:rsidP="00913C5B">
      <w:pPr>
        <w:spacing w:before="200" w:line="312" w:lineRule="auto"/>
        <w:rPr>
          <w:rFonts w:ascii="Google Sans" w:eastAsia="Google Sans" w:hAnsi="Google Sans" w:cs="Google Sans"/>
          <w:color w:val="353744"/>
        </w:rPr>
      </w:pPr>
      <w:r>
        <w:rPr>
          <w:rFonts w:ascii="Google Sans" w:eastAsia="Google Sans" w:hAnsi="Google Sans" w:cs="Google Sans"/>
          <w:color w:val="353744"/>
        </w:rPr>
        <w:t>Implementing the AAA framework helps to ensure that authorized users access the database server. This is through using strong passwords, role-based access controls and MFA to limit user privileges. Data in transit can be encrypted using TLS instead of SSL.</w:t>
      </w:r>
    </w:p>
    <w:p w14:paraId="7B8A05AC" w14:textId="77777777" w:rsidR="003F63A2" w:rsidRDefault="003F63A2"/>
    <w:sectPr w:rsidR="003F63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1C82BC21-1027-4806-A123-9B3B7C61858C}"/>
    <w:embedBold r:id="rId2" w:fontKey="{F86CB27E-3EAA-4645-A20E-5437F52920C0}"/>
  </w:font>
  <w:font w:name="Google Sans">
    <w:altName w:val="Cambria"/>
    <w:charset w:val="00"/>
    <w:family w:val="auto"/>
    <w:pitch w:val="default"/>
    <w:embedRegular r:id="rId3" w:fontKey="{64BA5831-BB67-4F72-ACDE-DE4EB163D094}"/>
    <w:embedBold r:id="rId4" w:fontKey="{72231D9F-084A-408C-ACA6-37888F3777B1}"/>
    <w:embedItalic r:id="rId5" w:fontKey="{B324CAE8-7F5C-4578-A2B2-5A1F39A87FDE}"/>
  </w:font>
  <w:font w:name="Calibri">
    <w:panose1 w:val="020F0502020204030204"/>
    <w:charset w:val="00"/>
    <w:family w:val="swiss"/>
    <w:pitch w:val="variable"/>
    <w:sig w:usb0="E4002EFF" w:usb1="C200247B" w:usb2="00000009" w:usb3="00000000" w:csb0="000001FF" w:csb1="00000000"/>
    <w:embedRegular r:id="rId6" w:fontKey="{E983159D-B72B-4DE7-BA1B-A8619D612101}"/>
  </w:font>
  <w:font w:name="Cambria">
    <w:panose1 w:val="02040503050406030204"/>
    <w:charset w:val="00"/>
    <w:family w:val="roman"/>
    <w:pitch w:val="variable"/>
    <w:sig w:usb0="E00006FF" w:usb1="420024FF" w:usb2="02000000" w:usb3="00000000" w:csb0="0000019F" w:csb1="00000000"/>
    <w:embedRegular r:id="rId7" w:fontKey="{A0226660-1BC8-4465-8A98-CBCE7DF2DF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C408E"/>
    <w:multiLevelType w:val="multilevel"/>
    <w:tmpl w:val="9CFA9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61659E"/>
    <w:multiLevelType w:val="multilevel"/>
    <w:tmpl w:val="3FC4C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7A2D91"/>
    <w:multiLevelType w:val="multilevel"/>
    <w:tmpl w:val="7DF6A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1649983">
    <w:abstractNumId w:val="0"/>
  </w:num>
  <w:num w:numId="2" w16cid:durableId="235940560">
    <w:abstractNumId w:val="2"/>
  </w:num>
  <w:num w:numId="3" w16cid:durableId="609246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3A2"/>
    <w:rsid w:val="003F63A2"/>
    <w:rsid w:val="00913C5B"/>
    <w:rsid w:val="009B1C88"/>
    <w:rsid w:val="00BB6783"/>
    <w:rsid w:val="00D2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35EF"/>
  <w15:docId w15:val="{E9942EFB-6341-41AB-BEA8-3A74C1CE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dc:creator>
  <cp:lastModifiedBy>Tserayi Machinda</cp:lastModifiedBy>
  <cp:revision>2</cp:revision>
  <dcterms:created xsi:type="dcterms:W3CDTF">2024-07-09T13:10:00Z</dcterms:created>
  <dcterms:modified xsi:type="dcterms:W3CDTF">2024-07-09T13:10:00Z</dcterms:modified>
</cp:coreProperties>
</file>