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D98" w:rsidRDefault="00C11D98" w:rsidP="00C11D98">
      <w:pPr>
        <w:rPr>
          <w:b/>
          <w:color w:val="FF0000"/>
        </w:rPr>
      </w:pPr>
      <w:r>
        <w:rPr>
          <w:b/>
          <w:color w:val="FF0000"/>
        </w:rPr>
        <w:t>O</w:t>
      </w:r>
      <w:r>
        <w:rPr>
          <w:rFonts w:hint="eastAsia"/>
          <w:b/>
          <w:color w:val="FF0000"/>
        </w:rPr>
        <w:t xml:space="preserve">ur top picks are </w:t>
      </w:r>
      <w:r w:rsidRPr="0090565E">
        <w:rPr>
          <w:rFonts w:hint="eastAsia"/>
          <w:b/>
          <w:color w:val="FF0000"/>
          <w:highlight w:val="yellow"/>
        </w:rPr>
        <w:t>ABF [</w:t>
      </w:r>
      <w:r w:rsidR="0090565E" w:rsidRPr="0090565E">
        <w:rPr>
          <w:rFonts w:hint="eastAsia"/>
          <w:b/>
          <w:color w:val="FF0000"/>
          <w:highlight w:val="yellow"/>
        </w:rPr>
        <w:t>NYPCB (8046 TT)</w:t>
      </w:r>
      <w:r w:rsidR="0090565E" w:rsidRPr="0090565E">
        <w:rPr>
          <w:rFonts w:hint="eastAsia"/>
          <w:b/>
          <w:color w:val="FF0000"/>
          <w:highlight w:val="yellow"/>
        </w:rPr>
        <w:t>&gt;</w:t>
      </w:r>
      <w:r w:rsidRPr="0090565E">
        <w:rPr>
          <w:rFonts w:hint="eastAsia"/>
          <w:b/>
          <w:color w:val="FF0000"/>
          <w:highlight w:val="yellow"/>
        </w:rPr>
        <w:t>UMTC (3037 TT)]</w:t>
      </w:r>
      <w:r>
        <w:rPr>
          <w:rFonts w:hint="eastAsia"/>
          <w:b/>
          <w:color w:val="FF0000"/>
        </w:rPr>
        <w:t>&gt; Chroma (2360 TT), also recommend</w:t>
      </w:r>
      <w:r w:rsidRPr="008D316C">
        <w:rPr>
          <w:rFonts w:hint="eastAsia"/>
          <w:b/>
          <w:color w:val="FF0000"/>
        </w:rPr>
        <w:t xml:space="preserve"> </w:t>
      </w:r>
      <w:r>
        <w:rPr>
          <w:b/>
          <w:color w:val="FF0000"/>
        </w:rPr>
        <w:t xml:space="preserve">AP Memory (6531 TT), </w:t>
      </w:r>
      <w:r>
        <w:rPr>
          <w:rFonts w:hint="eastAsia"/>
          <w:b/>
          <w:color w:val="FF0000"/>
        </w:rPr>
        <w:t xml:space="preserve">UMC (2303 TT), ASIC (GUC 3443), </w:t>
      </w:r>
      <w:proofErr w:type="spellStart"/>
      <w:r>
        <w:rPr>
          <w:rFonts w:hint="eastAsia"/>
          <w:b/>
          <w:color w:val="FF0000"/>
        </w:rPr>
        <w:t>Nanya</w:t>
      </w:r>
      <w:proofErr w:type="spellEnd"/>
      <w:r>
        <w:rPr>
          <w:rFonts w:hint="eastAsia"/>
          <w:b/>
          <w:color w:val="FF0000"/>
        </w:rPr>
        <w:t xml:space="preserve"> (1303 TT)</w:t>
      </w:r>
    </w:p>
    <w:p w:rsidR="00C11D98" w:rsidRPr="00F66902" w:rsidRDefault="00C11D98" w:rsidP="00C11D98">
      <w:pPr>
        <w:rPr>
          <w:b/>
          <w:color w:val="FF0000"/>
        </w:rPr>
      </w:pPr>
    </w:p>
    <w:p w:rsidR="00C11D98" w:rsidRDefault="00C11D98" w:rsidP="00C11D98">
      <w:pPr>
        <w:rPr>
          <w:b/>
          <w:color w:val="FF0000"/>
        </w:rPr>
      </w:pPr>
      <w:r w:rsidRPr="008D316C">
        <w:rPr>
          <w:rFonts w:hint="eastAsia"/>
          <w:b/>
          <w:color w:val="FF0000"/>
        </w:rPr>
        <w:t xml:space="preserve">US stock </w:t>
      </w:r>
      <w:r>
        <w:rPr>
          <w:rFonts w:hint="eastAsia"/>
          <w:b/>
          <w:color w:val="FF0000"/>
        </w:rPr>
        <w:t xml:space="preserve">top pick </w:t>
      </w:r>
      <w:r w:rsidRPr="008D316C">
        <w:rPr>
          <w:rFonts w:hint="eastAsia"/>
          <w:b/>
          <w:color w:val="FF0000"/>
        </w:rPr>
        <w:t>should be</w:t>
      </w:r>
      <w:r>
        <w:rPr>
          <w:rFonts w:hint="eastAsia"/>
          <w:b/>
          <w:color w:val="FF0000"/>
        </w:rPr>
        <w:t xml:space="preserve"> INT</w:t>
      </w:r>
      <w:bookmarkStart w:id="0" w:name="_GoBack"/>
      <w:bookmarkEnd w:id="0"/>
      <w:r>
        <w:rPr>
          <w:rFonts w:hint="eastAsia"/>
          <w:b/>
          <w:color w:val="FF0000"/>
        </w:rPr>
        <w:t>C and BE</w:t>
      </w:r>
      <w:r>
        <w:rPr>
          <w:b/>
          <w:color w:val="FF0000"/>
        </w:rPr>
        <w:t xml:space="preserve">, </w:t>
      </w:r>
      <w:r>
        <w:rPr>
          <w:rFonts w:hint="eastAsia"/>
          <w:b/>
          <w:color w:val="FF0000"/>
        </w:rPr>
        <w:t>also recommend COHR, CRDO&gt;</w:t>
      </w:r>
      <w:r>
        <w:rPr>
          <w:b/>
          <w:color w:val="FF0000"/>
        </w:rPr>
        <w:t>AMAT</w:t>
      </w:r>
      <w:r>
        <w:rPr>
          <w:rFonts w:hint="eastAsia"/>
          <w:b/>
          <w:color w:val="FF0000"/>
        </w:rPr>
        <w:t xml:space="preserve">. ALAB we maintain Neutral given too high </w:t>
      </w:r>
      <w:r>
        <w:rPr>
          <w:b/>
          <w:color w:val="FF0000"/>
        </w:rPr>
        <w:t>expectations</w:t>
      </w:r>
      <w:r>
        <w:rPr>
          <w:rFonts w:hint="eastAsia"/>
          <w:b/>
          <w:color w:val="FF0000"/>
        </w:rPr>
        <w:t xml:space="preserve"> for CXL to Google</w:t>
      </w:r>
    </w:p>
    <w:p w:rsidR="00C11D98" w:rsidRPr="00AD72A1" w:rsidRDefault="00C11D98" w:rsidP="00C11D98">
      <w:pPr>
        <w:rPr>
          <w:b/>
          <w:color w:val="FF0000"/>
        </w:rPr>
      </w:pPr>
    </w:p>
    <w:p w:rsidR="00C11D98" w:rsidRDefault="00C11D98" w:rsidP="00C11D98">
      <w:pPr>
        <w:rPr>
          <w:b/>
          <w:color w:val="FF0000"/>
        </w:rPr>
      </w:pPr>
      <w:r w:rsidRPr="008D316C">
        <w:rPr>
          <w:rFonts w:hint="eastAsia"/>
          <w:b/>
          <w:color w:val="FF0000"/>
        </w:rPr>
        <w:t xml:space="preserve">JP stock </w:t>
      </w:r>
      <w:r>
        <w:rPr>
          <w:rFonts w:hint="eastAsia"/>
          <w:b/>
          <w:color w:val="FF0000"/>
        </w:rPr>
        <w:t xml:space="preserve">top pick </w:t>
      </w:r>
      <w:r w:rsidRPr="008D316C">
        <w:rPr>
          <w:rFonts w:hint="eastAsia"/>
          <w:b/>
          <w:color w:val="FF0000"/>
        </w:rPr>
        <w:t xml:space="preserve">is </w:t>
      </w:r>
      <w:r>
        <w:rPr>
          <w:rFonts w:hint="eastAsia"/>
          <w:b/>
          <w:color w:val="FF0000"/>
        </w:rPr>
        <w:t xml:space="preserve">TEL and Furukawa/Fujikura, add Toppan/Ebara/Sumitomo into watch list given </w:t>
      </w:r>
      <w:r>
        <w:rPr>
          <w:b/>
          <w:color w:val="FF0000"/>
        </w:rPr>
        <w:t>possibility</w:t>
      </w:r>
      <w:r>
        <w:rPr>
          <w:rFonts w:hint="eastAsia"/>
          <w:b/>
          <w:color w:val="FF0000"/>
        </w:rPr>
        <w:t xml:space="preserve"> for glass substrate business and also beneficiary on TSMC supply chain.</w:t>
      </w:r>
    </w:p>
    <w:p w:rsidR="00C11D98" w:rsidRDefault="00C11D98" w:rsidP="00C11D98"/>
    <w:p w:rsidR="00C11D98" w:rsidRDefault="00C11D98" w:rsidP="00C11D98">
      <w:pPr>
        <w:rPr>
          <w:b/>
          <w:color w:val="FF0000"/>
        </w:rPr>
      </w:pPr>
      <w:r>
        <w:rPr>
          <w:rFonts w:hint="eastAsia"/>
          <w:b/>
          <w:color w:val="FF0000"/>
        </w:rPr>
        <w:t>Vital Event:</w:t>
      </w:r>
    </w:p>
    <w:p w:rsidR="00C11D98" w:rsidRDefault="00C11D98" w:rsidP="00C11D98">
      <w:pPr>
        <w:rPr>
          <w:rFonts w:hint="eastAsia"/>
          <w:color w:val="FF0000"/>
        </w:rPr>
      </w:pPr>
      <w:r>
        <w:rPr>
          <w:rFonts w:hint="eastAsia"/>
          <w:color w:val="FF0000"/>
        </w:rPr>
        <w:t>8/27</w:t>
      </w:r>
      <w:r w:rsidRPr="0040251D">
        <w:rPr>
          <w:rFonts w:hint="eastAsia"/>
          <w:color w:val="FF0000"/>
        </w:rPr>
        <w:t xml:space="preserve"> NVDA</w:t>
      </w:r>
    </w:p>
    <w:p w:rsidR="00C11D98" w:rsidRDefault="00C11D98" w:rsidP="00C11D98">
      <w:pPr>
        <w:rPr>
          <w:rFonts w:hint="eastAsia"/>
          <w:color w:val="FF0000"/>
        </w:rPr>
      </w:pPr>
      <w:r>
        <w:rPr>
          <w:rFonts w:hint="eastAsia"/>
          <w:color w:val="FF0000"/>
        </w:rPr>
        <w:t>8/28 MRVL</w:t>
      </w:r>
      <w:r w:rsidRPr="0040251D">
        <w:rPr>
          <w:rFonts w:hint="eastAsia"/>
          <w:color w:val="FF0000"/>
        </w:rPr>
        <w:t xml:space="preserve"> </w:t>
      </w:r>
    </w:p>
    <w:p w:rsidR="00C11D98" w:rsidRDefault="00C11D98" w:rsidP="00C11D98">
      <w:pPr>
        <w:rPr>
          <w:rFonts w:hint="eastAsia"/>
          <w:color w:val="FF0000"/>
        </w:rPr>
      </w:pPr>
      <w:r>
        <w:rPr>
          <w:rFonts w:hint="eastAsia"/>
          <w:color w:val="FF0000"/>
        </w:rPr>
        <w:t>8/27-29 Jackson Hole</w:t>
      </w:r>
    </w:p>
    <w:p w:rsidR="001B5428" w:rsidRDefault="001B5428" w:rsidP="00C11D98">
      <w:pPr>
        <w:rPr>
          <w:rFonts w:hint="eastAsia"/>
          <w:color w:val="FF0000"/>
        </w:rPr>
      </w:pPr>
      <w:r>
        <w:rPr>
          <w:rFonts w:hint="eastAsia"/>
          <w:color w:val="FF0000"/>
        </w:rPr>
        <w:t>9/3 AVGO</w:t>
      </w:r>
    </w:p>
    <w:p w:rsidR="001B5428" w:rsidRPr="0040251D" w:rsidRDefault="001B5428" w:rsidP="00C11D98">
      <w:pPr>
        <w:rPr>
          <w:color w:val="FF0000"/>
        </w:rPr>
      </w:pPr>
      <w:r>
        <w:rPr>
          <w:rFonts w:hint="eastAsia"/>
          <w:color w:val="FF0000"/>
        </w:rPr>
        <w:t xml:space="preserve">9/2-4 </w:t>
      </w:r>
      <w:proofErr w:type="spellStart"/>
      <w:r>
        <w:rPr>
          <w:rFonts w:hint="eastAsia"/>
          <w:color w:val="FF0000"/>
        </w:rPr>
        <w:t>Semicon</w:t>
      </w:r>
      <w:proofErr w:type="spellEnd"/>
      <w:r>
        <w:rPr>
          <w:rFonts w:hint="eastAsia"/>
          <w:color w:val="FF0000"/>
        </w:rPr>
        <w:t xml:space="preserve"> TW</w:t>
      </w:r>
    </w:p>
    <w:p w:rsidR="00C11D98" w:rsidRDefault="00C11D98" w:rsidP="00C11D98">
      <w:pPr>
        <w:rPr>
          <w:color w:val="FF0000"/>
        </w:rPr>
      </w:pPr>
      <w:r w:rsidRPr="0040251D">
        <w:rPr>
          <w:rFonts w:hint="eastAsia"/>
          <w:color w:val="FF0000"/>
        </w:rPr>
        <w:t>Oct Anthropic IPO</w:t>
      </w:r>
    </w:p>
    <w:p w:rsidR="00C11D98" w:rsidRDefault="00C11D98" w:rsidP="00C11D98"/>
    <w:p w:rsidR="00C11D98" w:rsidRPr="00DC5DDC" w:rsidRDefault="00C11D98" w:rsidP="00C11D98">
      <w:pPr>
        <w:rPr>
          <w:b/>
          <w:color w:val="FF0000"/>
        </w:rPr>
      </w:pPr>
      <w:r w:rsidRPr="00DC5DDC">
        <w:rPr>
          <w:rFonts w:hint="eastAsia"/>
          <w:b/>
          <w:color w:val="FF0000"/>
        </w:rPr>
        <w:t>Trading idea</w:t>
      </w:r>
    </w:p>
    <w:p w:rsidR="00C11D98" w:rsidRPr="00DC5DDC" w:rsidRDefault="00C11D98" w:rsidP="00C11D98">
      <w:pPr>
        <w:pStyle w:val="a7"/>
        <w:numPr>
          <w:ilvl w:val="0"/>
          <w:numId w:val="1"/>
        </w:numPr>
        <w:ind w:leftChars="0"/>
        <w:rPr>
          <w:color w:val="FF0000"/>
        </w:rPr>
      </w:pPr>
      <w:r>
        <w:rPr>
          <w:b/>
          <w:color w:val="FF0000"/>
        </w:rPr>
        <w:t>L</w:t>
      </w:r>
      <w:r>
        <w:rPr>
          <w:rFonts w:hint="eastAsia"/>
          <w:b/>
          <w:color w:val="FF0000"/>
        </w:rPr>
        <w:t>ong INTC short ARM</w:t>
      </w:r>
    </w:p>
    <w:p w:rsidR="00C11D98" w:rsidRPr="00DC5DDC" w:rsidRDefault="00C11D98" w:rsidP="00C11D98">
      <w:pPr>
        <w:pStyle w:val="a7"/>
        <w:numPr>
          <w:ilvl w:val="0"/>
          <w:numId w:val="1"/>
        </w:numPr>
        <w:ind w:leftChars="0"/>
        <w:rPr>
          <w:b/>
          <w:color w:val="FF0000"/>
        </w:rPr>
      </w:pPr>
      <w:r w:rsidRPr="00DC5DDC">
        <w:rPr>
          <w:rFonts w:hint="eastAsia"/>
          <w:b/>
          <w:color w:val="FF0000"/>
        </w:rPr>
        <w:t xml:space="preserve">Long TEL short </w:t>
      </w:r>
      <w:r>
        <w:rPr>
          <w:rFonts w:hint="eastAsia"/>
          <w:b/>
          <w:color w:val="FF0000"/>
        </w:rPr>
        <w:t>Screen (or only long TEL)</w:t>
      </w:r>
    </w:p>
    <w:p w:rsidR="00C11D98" w:rsidRDefault="00C11D98" w:rsidP="00C11D98">
      <w:pPr>
        <w:pStyle w:val="a7"/>
        <w:numPr>
          <w:ilvl w:val="0"/>
          <w:numId w:val="1"/>
        </w:numPr>
        <w:ind w:leftChars="0"/>
        <w:rPr>
          <w:b/>
          <w:color w:val="FF0000"/>
        </w:rPr>
      </w:pPr>
      <w:r>
        <w:rPr>
          <w:rFonts w:hint="eastAsia"/>
          <w:b/>
          <w:color w:val="FF0000"/>
        </w:rPr>
        <w:t>Long SK Hynix or Samsung</w:t>
      </w:r>
    </w:p>
    <w:p w:rsidR="00C11D98" w:rsidRDefault="00C11D98" w:rsidP="00C11D98">
      <w:pPr>
        <w:pStyle w:val="a7"/>
        <w:numPr>
          <w:ilvl w:val="1"/>
          <w:numId w:val="1"/>
        </w:numPr>
        <w:ind w:leftChars="0"/>
        <w:rPr>
          <w:rFonts w:hint="eastAsia"/>
          <w:b/>
          <w:color w:val="FF0000"/>
        </w:rPr>
      </w:pPr>
      <w:r>
        <w:rPr>
          <w:b/>
          <w:color w:val="FF0000"/>
        </w:rPr>
        <w:t>O</w:t>
      </w:r>
      <w:r>
        <w:rPr>
          <w:rFonts w:hint="eastAsia"/>
          <w:b/>
          <w:color w:val="FF0000"/>
        </w:rPr>
        <w:t>r Long SK Hynix short SK ADR</w:t>
      </w:r>
    </w:p>
    <w:p w:rsidR="00EC6101" w:rsidRPr="00EC6101" w:rsidRDefault="00EC6101" w:rsidP="00C11D98">
      <w:pPr>
        <w:pStyle w:val="a7"/>
        <w:numPr>
          <w:ilvl w:val="1"/>
          <w:numId w:val="1"/>
        </w:numPr>
        <w:ind w:leftChars="0"/>
        <w:rPr>
          <w:b/>
          <w:color w:val="FF0000"/>
          <w:highlight w:val="yellow"/>
        </w:rPr>
      </w:pPr>
      <w:r w:rsidRPr="00EC6101">
        <w:rPr>
          <w:rFonts w:hint="eastAsia"/>
          <w:b/>
          <w:color w:val="FF0000"/>
          <w:highlight w:val="yellow"/>
        </w:rPr>
        <w:t>Can take profits for some parts.</w:t>
      </w:r>
    </w:p>
    <w:p w:rsidR="00C11D98" w:rsidRPr="00B34AD2" w:rsidRDefault="00C11D98" w:rsidP="00C11D98">
      <w:pPr>
        <w:pStyle w:val="a7"/>
        <w:numPr>
          <w:ilvl w:val="0"/>
          <w:numId w:val="1"/>
        </w:numPr>
        <w:ind w:leftChars="0"/>
        <w:rPr>
          <w:color w:val="FF0000"/>
        </w:rPr>
      </w:pPr>
      <w:r>
        <w:rPr>
          <w:b/>
          <w:color w:val="FF0000"/>
        </w:rPr>
        <w:t>L</w:t>
      </w:r>
      <w:r>
        <w:rPr>
          <w:rFonts w:hint="eastAsia"/>
          <w:b/>
          <w:color w:val="FF0000"/>
        </w:rPr>
        <w:t>ong UMC short wafer (GWC)</w:t>
      </w:r>
    </w:p>
    <w:p w:rsidR="00C11D98" w:rsidRPr="003A381B" w:rsidRDefault="00C11D98" w:rsidP="00C11D98">
      <w:pPr>
        <w:pStyle w:val="a7"/>
        <w:numPr>
          <w:ilvl w:val="0"/>
          <w:numId w:val="1"/>
        </w:numPr>
        <w:ind w:leftChars="0"/>
        <w:rPr>
          <w:color w:val="FF0000"/>
          <w:highlight w:val="yellow"/>
        </w:rPr>
      </w:pPr>
      <w:r w:rsidRPr="003A381B">
        <w:rPr>
          <w:rFonts w:hint="eastAsia"/>
          <w:b/>
          <w:color w:val="FF0000"/>
          <w:highlight w:val="yellow"/>
        </w:rPr>
        <w:t>Long GUC short MTK</w:t>
      </w:r>
    </w:p>
    <w:p w:rsidR="00C11D98" w:rsidRPr="002A6C50" w:rsidRDefault="00C11D98" w:rsidP="00C11D98">
      <w:pPr>
        <w:pStyle w:val="a7"/>
        <w:numPr>
          <w:ilvl w:val="0"/>
          <w:numId w:val="1"/>
        </w:numPr>
        <w:ind w:leftChars="0"/>
        <w:rPr>
          <w:color w:val="FF0000"/>
        </w:rPr>
      </w:pPr>
      <w:r>
        <w:rPr>
          <w:rFonts w:hint="eastAsia"/>
          <w:b/>
          <w:color w:val="FF0000"/>
        </w:rPr>
        <w:t>Long AMAT short KLAC</w:t>
      </w:r>
    </w:p>
    <w:p w:rsidR="00C11D98" w:rsidRPr="00EC6101" w:rsidRDefault="00C11D98" w:rsidP="00EC6101">
      <w:pPr>
        <w:pStyle w:val="a7"/>
        <w:numPr>
          <w:ilvl w:val="0"/>
          <w:numId w:val="1"/>
        </w:numPr>
        <w:ind w:leftChars="0"/>
        <w:rPr>
          <w:color w:val="FF0000"/>
        </w:rPr>
      </w:pPr>
      <w:r>
        <w:rPr>
          <w:rFonts w:hint="eastAsia"/>
          <w:b/>
          <w:color w:val="FF0000"/>
        </w:rPr>
        <w:t>Long BE</w:t>
      </w:r>
    </w:p>
    <w:p w:rsidR="00C11D98" w:rsidRPr="005762A5" w:rsidRDefault="00C11D98" w:rsidP="00C11D98">
      <w:pPr>
        <w:pStyle w:val="a7"/>
        <w:numPr>
          <w:ilvl w:val="0"/>
          <w:numId w:val="1"/>
        </w:numPr>
        <w:ind w:leftChars="0"/>
        <w:rPr>
          <w:color w:val="FF0000"/>
        </w:rPr>
      </w:pPr>
      <w:r>
        <w:rPr>
          <w:rFonts w:hint="eastAsia"/>
          <w:b/>
          <w:color w:val="FF0000"/>
        </w:rPr>
        <w:t>Short Taiyo Yuden when rebound</w:t>
      </w:r>
    </w:p>
    <w:p w:rsidR="00C11D98" w:rsidRPr="00DB6F1A" w:rsidRDefault="00C11D98" w:rsidP="00C11D98">
      <w:pPr>
        <w:pStyle w:val="a7"/>
        <w:numPr>
          <w:ilvl w:val="0"/>
          <w:numId w:val="1"/>
        </w:numPr>
        <w:ind w:leftChars="0"/>
        <w:rPr>
          <w:color w:val="FF0000"/>
        </w:rPr>
      </w:pPr>
      <w:r>
        <w:rPr>
          <w:rFonts w:hint="eastAsia"/>
          <w:b/>
          <w:color w:val="FF0000"/>
        </w:rPr>
        <w:t xml:space="preserve">Long COHR &gt; LITE given more upside on FY28 for </w:t>
      </w:r>
      <w:proofErr w:type="spellStart"/>
      <w:r>
        <w:rPr>
          <w:rFonts w:hint="eastAsia"/>
          <w:b/>
          <w:color w:val="FF0000"/>
        </w:rPr>
        <w:t>InP</w:t>
      </w:r>
      <w:proofErr w:type="spellEnd"/>
      <w:r>
        <w:rPr>
          <w:rFonts w:hint="eastAsia"/>
          <w:b/>
          <w:color w:val="FF0000"/>
        </w:rPr>
        <w:t xml:space="preserve"> substrate yield rate improvement and module shipment upside to boost GM outlook</w:t>
      </w:r>
    </w:p>
    <w:p w:rsidR="00C11D98" w:rsidRPr="007B79AC" w:rsidRDefault="00C11D98" w:rsidP="00C11D98">
      <w:pPr>
        <w:pStyle w:val="a7"/>
        <w:numPr>
          <w:ilvl w:val="1"/>
          <w:numId w:val="1"/>
        </w:numPr>
        <w:ind w:leftChars="0"/>
        <w:rPr>
          <w:color w:val="FF0000"/>
        </w:rPr>
      </w:pPr>
      <w:r>
        <w:rPr>
          <w:rFonts w:hint="eastAsia"/>
          <w:b/>
          <w:color w:val="FF0000"/>
        </w:rPr>
        <w:t>SMTC may can long before event due to stronger NPO outlook to boost TIA demand</w:t>
      </w:r>
    </w:p>
    <w:p w:rsidR="00C11D98" w:rsidRPr="00C227FC" w:rsidRDefault="00C11D98" w:rsidP="00C11D98">
      <w:pPr>
        <w:pStyle w:val="a7"/>
        <w:numPr>
          <w:ilvl w:val="0"/>
          <w:numId w:val="1"/>
        </w:numPr>
        <w:ind w:leftChars="0"/>
        <w:rPr>
          <w:color w:val="FF0000"/>
        </w:rPr>
      </w:pPr>
      <w:r>
        <w:rPr>
          <w:rFonts w:hint="eastAsia"/>
          <w:b/>
          <w:color w:val="FF0000"/>
        </w:rPr>
        <w:t xml:space="preserve">mainly Dell short (or Long </w:t>
      </w:r>
      <w:proofErr w:type="spellStart"/>
      <w:r>
        <w:rPr>
          <w:rFonts w:hint="eastAsia"/>
          <w:b/>
          <w:color w:val="FF0000"/>
        </w:rPr>
        <w:t>Wistron</w:t>
      </w:r>
      <w:proofErr w:type="spellEnd"/>
      <w:r>
        <w:rPr>
          <w:rFonts w:hint="eastAsia"/>
          <w:b/>
          <w:color w:val="FF0000"/>
        </w:rPr>
        <w:t xml:space="preserve"> short Dell)</w:t>
      </w:r>
    </w:p>
    <w:p w:rsidR="00C11D98" w:rsidRPr="000336F1" w:rsidRDefault="00C11D98" w:rsidP="00C11D98">
      <w:pPr>
        <w:pStyle w:val="a7"/>
        <w:numPr>
          <w:ilvl w:val="0"/>
          <w:numId w:val="1"/>
        </w:numPr>
        <w:ind w:leftChars="0"/>
        <w:rPr>
          <w:color w:val="FF0000"/>
        </w:rPr>
      </w:pPr>
      <w:r>
        <w:rPr>
          <w:rFonts w:hint="eastAsia"/>
          <w:b/>
          <w:color w:val="FF0000"/>
        </w:rPr>
        <w:t>Short ALAB when share price is close to US400</w:t>
      </w:r>
    </w:p>
    <w:p w:rsidR="00C11D98" w:rsidRDefault="00C11D98" w:rsidP="00C11D98">
      <w:pPr>
        <w:rPr>
          <w:color w:val="FF0000"/>
        </w:rPr>
      </w:pPr>
    </w:p>
    <w:p w:rsidR="00A23DA2" w:rsidRDefault="00A23DA2" w:rsidP="00C11D98">
      <w:pPr>
        <w:rPr>
          <w:rFonts w:hint="eastAsia"/>
          <w:b/>
          <w:color w:val="FF0000"/>
        </w:rPr>
      </w:pPr>
    </w:p>
    <w:p w:rsidR="00C11D98" w:rsidRPr="000336F1" w:rsidRDefault="00C11D98" w:rsidP="00C11D98">
      <w:pPr>
        <w:rPr>
          <w:b/>
          <w:color w:val="FF0000"/>
        </w:rPr>
      </w:pPr>
      <w:r w:rsidRPr="000336F1">
        <w:rPr>
          <w:rFonts w:hint="eastAsia"/>
          <w:b/>
          <w:color w:val="FF0000"/>
        </w:rPr>
        <w:lastRenderedPageBreak/>
        <w:t>Our view on short/long-term thesis</w:t>
      </w:r>
    </w:p>
    <w:p w:rsidR="00C11D98" w:rsidRPr="000336F1" w:rsidRDefault="00C11D98" w:rsidP="00C11D98">
      <w:pPr>
        <w:rPr>
          <w:b/>
        </w:rPr>
      </w:pPr>
      <w:r w:rsidRPr="000336F1">
        <w:rPr>
          <w:b/>
        </w:rPr>
        <w:t>S</w:t>
      </w:r>
      <w:r w:rsidRPr="000336F1">
        <w:rPr>
          <w:rFonts w:hint="eastAsia"/>
          <w:b/>
        </w:rPr>
        <w:t>hort-term</w:t>
      </w:r>
    </w:p>
    <w:p w:rsidR="00C11D98" w:rsidRPr="00EC6101" w:rsidRDefault="00EC6101" w:rsidP="00C11D98">
      <w:pPr>
        <w:pStyle w:val="a7"/>
        <w:numPr>
          <w:ilvl w:val="0"/>
          <w:numId w:val="2"/>
        </w:numPr>
        <w:ind w:leftChars="0"/>
        <w:rPr>
          <w:b/>
          <w:color w:val="FF0000"/>
        </w:rPr>
      </w:pPr>
      <w:r w:rsidRPr="00EC6101">
        <w:rPr>
          <w:rFonts w:hint="eastAsia"/>
          <w:b/>
          <w:color w:val="FF0000"/>
        </w:rPr>
        <w:t xml:space="preserve">Most HF turns </w:t>
      </w:r>
      <w:r w:rsidRPr="00EC6101">
        <w:rPr>
          <w:b/>
          <w:color w:val="FF0000"/>
        </w:rPr>
        <w:t>cautious</w:t>
      </w:r>
      <w:r w:rsidRPr="00EC6101">
        <w:rPr>
          <w:rFonts w:hint="eastAsia"/>
          <w:b/>
          <w:color w:val="FF0000"/>
        </w:rPr>
        <w:t xml:space="preserve"> and few position for Asia markets.</w:t>
      </w:r>
    </w:p>
    <w:p w:rsidR="00C11D98" w:rsidRDefault="00C11D98" w:rsidP="00C11D98">
      <w:pPr>
        <w:pStyle w:val="a7"/>
        <w:numPr>
          <w:ilvl w:val="0"/>
          <w:numId w:val="2"/>
        </w:numPr>
        <w:ind w:leftChars="0"/>
      </w:pPr>
      <w:r>
        <w:t>P</w:t>
      </w:r>
      <w:r>
        <w:rPr>
          <w:rFonts w:hint="eastAsia"/>
        </w:rPr>
        <w:t>refer US/TW market over KR/JP due to relatively few macro issues to weigh on valuations</w:t>
      </w:r>
    </w:p>
    <w:p w:rsidR="00C11D98" w:rsidRDefault="00C11D98" w:rsidP="00C11D98">
      <w:pPr>
        <w:pStyle w:val="a7"/>
        <w:numPr>
          <w:ilvl w:val="0"/>
          <w:numId w:val="2"/>
        </w:numPr>
        <w:ind w:leftChars="0"/>
      </w:pPr>
      <w:r>
        <w:t>B</w:t>
      </w:r>
      <w:r>
        <w:rPr>
          <w:rFonts w:hint="eastAsia"/>
        </w:rPr>
        <w:t>eta-driven in 3Q26</w:t>
      </w:r>
    </w:p>
    <w:p w:rsidR="00C11D98" w:rsidRDefault="00C11D98" w:rsidP="00C11D98">
      <w:pPr>
        <w:pStyle w:val="a7"/>
        <w:numPr>
          <w:ilvl w:val="1"/>
          <w:numId w:val="2"/>
        </w:numPr>
        <w:ind w:leftChars="0"/>
      </w:pPr>
      <w:r>
        <w:t>S</w:t>
      </w:r>
      <w:r>
        <w:rPr>
          <w:rFonts w:hint="eastAsia"/>
        </w:rPr>
        <w:t>o buy high-beta like AIDC, memory, ABF, SPE</w:t>
      </w:r>
    </w:p>
    <w:p w:rsidR="00C11D98" w:rsidRDefault="00C11D98" w:rsidP="00C11D98"/>
    <w:p w:rsidR="00C11D98" w:rsidRPr="000336F1" w:rsidRDefault="00C11D98" w:rsidP="00C11D98">
      <w:pPr>
        <w:rPr>
          <w:b/>
        </w:rPr>
      </w:pPr>
      <w:r w:rsidRPr="000336F1">
        <w:rPr>
          <w:rFonts w:hint="eastAsia"/>
          <w:b/>
        </w:rPr>
        <w:t>Long-term</w:t>
      </w:r>
    </w:p>
    <w:p w:rsidR="00C11D98" w:rsidRDefault="00C11D98" w:rsidP="00C11D98">
      <w:pPr>
        <w:pStyle w:val="a7"/>
        <w:numPr>
          <w:ilvl w:val="0"/>
          <w:numId w:val="3"/>
        </w:numPr>
        <w:ind w:leftChars="0"/>
      </w:pPr>
      <w:r>
        <w:t>C</w:t>
      </w:r>
      <w:r>
        <w:rPr>
          <w:rFonts w:hint="eastAsia"/>
        </w:rPr>
        <w:t>hases for rising portion on BOM cost or bottleneck one</w:t>
      </w:r>
    </w:p>
    <w:p w:rsidR="00C11D98" w:rsidRDefault="00C11D98" w:rsidP="00C11D98">
      <w:pPr>
        <w:pStyle w:val="a7"/>
        <w:numPr>
          <w:ilvl w:val="0"/>
          <w:numId w:val="3"/>
        </w:numPr>
        <w:ind w:leftChars="0"/>
      </w:pPr>
      <w:r>
        <w:rPr>
          <w:rFonts w:hint="eastAsia"/>
        </w:rPr>
        <w:t xml:space="preserve">Selects optics, </w:t>
      </w:r>
      <w:r>
        <w:t>memory</w:t>
      </w:r>
      <w:r>
        <w:rPr>
          <w:rFonts w:hint="eastAsia"/>
        </w:rPr>
        <w:t>, CPU, AIDC, ABF</w:t>
      </w:r>
    </w:p>
    <w:p w:rsidR="00C11D98" w:rsidRDefault="00C11D98" w:rsidP="00C11D98">
      <w:pPr>
        <w:pStyle w:val="a7"/>
        <w:numPr>
          <w:ilvl w:val="1"/>
          <w:numId w:val="3"/>
        </w:numPr>
        <w:ind w:leftChars="0"/>
      </w:pPr>
      <w:r>
        <w:rPr>
          <w:rFonts w:hint="eastAsia"/>
        </w:rPr>
        <w:t>COHR&gt;LITE</w:t>
      </w:r>
    </w:p>
    <w:p w:rsidR="00C11D98" w:rsidRDefault="00C11D98" w:rsidP="00C11D98">
      <w:pPr>
        <w:pStyle w:val="a7"/>
        <w:numPr>
          <w:ilvl w:val="1"/>
          <w:numId w:val="3"/>
        </w:numPr>
        <w:ind w:leftChars="0"/>
      </w:pPr>
      <w:r>
        <w:rPr>
          <w:rFonts w:hint="eastAsia"/>
        </w:rPr>
        <w:t>DRAM&gt;NAND</w:t>
      </w:r>
    </w:p>
    <w:p w:rsidR="00C11D98" w:rsidRDefault="00C11D98" w:rsidP="00C11D98">
      <w:pPr>
        <w:pStyle w:val="a7"/>
        <w:numPr>
          <w:ilvl w:val="1"/>
          <w:numId w:val="3"/>
        </w:numPr>
        <w:ind w:leftChars="0"/>
      </w:pPr>
      <w:r>
        <w:rPr>
          <w:rFonts w:hint="eastAsia"/>
        </w:rPr>
        <w:t>INTC</w:t>
      </w:r>
    </w:p>
    <w:p w:rsidR="00C11D98" w:rsidRDefault="00C11D98" w:rsidP="00C11D98">
      <w:pPr>
        <w:pStyle w:val="a7"/>
        <w:numPr>
          <w:ilvl w:val="1"/>
          <w:numId w:val="3"/>
        </w:numPr>
        <w:ind w:leftChars="0"/>
      </w:pPr>
      <w:r>
        <w:rPr>
          <w:rFonts w:hint="eastAsia"/>
        </w:rPr>
        <w:t>BE</w:t>
      </w:r>
    </w:p>
    <w:p w:rsidR="00C11D98" w:rsidRDefault="00C11D98" w:rsidP="00C11D98">
      <w:pPr>
        <w:pStyle w:val="a7"/>
        <w:numPr>
          <w:ilvl w:val="1"/>
          <w:numId w:val="3"/>
        </w:numPr>
        <w:ind w:leftChars="0"/>
      </w:pPr>
      <w:r>
        <w:rPr>
          <w:rFonts w:hint="eastAsia"/>
        </w:rPr>
        <w:t>UMTC</w:t>
      </w:r>
    </w:p>
    <w:p w:rsidR="00C11D98" w:rsidRDefault="00C11D98" w:rsidP="00C11D98"/>
    <w:p w:rsidR="00C11D98" w:rsidRPr="00482FEB" w:rsidRDefault="00C11D98" w:rsidP="00C11D98">
      <w:pPr>
        <w:rPr>
          <w:b/>
        </w:rPr>
      </w:pPr>
      <w:r w:rsidRPr="00482FEB">
        <w:rPr>
          <w:rFonts w:hint="eastAsia"/>
          <w:b/>
        </w:rPr>
        <w:t>Position survey</w:t>
      </w:r>
    </w:p>
    <w:p w:rsidR="00C11D98" w:rsidRDefault="00C11D98" w:rsidP="00C11D98">
      <w:r>
        <w:t>C</w:t>
      </w:r>
      <w:r>
        <w:rPr>
          <w:rFonts w:hint="eastAsia"/>
        </w:rPr>
        <w:t>onsensus long: AMAT, INTC, LITE, BE, ABF (UMTC, NYPCB), GUC, TEL, King slides, CCL (EMC, TUC</w:t>
      </w:r>
      <w:proofErr w:type="gramStart"/>
      <w:r>
        <w:rPr>
          <w:rFonts w:hint="eastAsia"/>
        </w:rPr>
        <w:t>)</w:t>
      </w:r>
      <w:r w:rsidRPr="001D412E">
        <w:rPr>
          <w:rFonts w:hint="eastAsia"/>
        </w:rPr>
        <w:t xml:space="preserve"> </w:t>
      </w:r>
      <w:r>
        <w:rPr>
          <w:rFonts w:hint="eastAsia"/>
        </w:rPr>
        <w:t>,</w:t>
      </w:r>
      <w:proofErr w:type="gramEnd"/>
      <w:r>
        <w:rPr>
          <w:rFonts w:hint="eastAsia"/>
        </w:rPr>
        <w:t xml:space="preserve"> SK Hynix</w:t>
      </w:r>
      <w:r w:rsidR="00D24DCF">
        <w:rPr>
          <w:rFonts w:hint="eastAsia"/>
        </w:rPr>
        <w:t xml:space="preserve">, </w:t>
      </w:r>
      <w:r w:rsidR="00D24DCF" w:rsidRPr="00D24DCF">
        <w:rPr>
          <w:rFonts w:hint="eastAsia"/>
          <w:b/>
          <w:color w:val="FF0000"/>
        </w:rPr>
        <w:t>NVDA</w:t>
      </w:r>
    </w:p>
    <w:p w:rsidR="00C11D98" w:rsidRDefault="00C11D98" w:rsidP="00C11D98">
      <w:r>
        <w:rPr>
          <w:rFonts w:hint="eastAsia"/>
        </w:rPr>
        <w:t>Consensus short: ARM, KLAC, wafer</w:t>
      </w:r>
      <w:r w:rsidR="00926FE6">
        <w:rPr>
          <w:rFonts w:hint="eastAsia"/>
        </w:rPr>
        <w:t xml:space="preserve">, </w:t>
      </w:r>
      <w:r w:rsidR="00926FE6" w:rsidRPr="00926FE6">
        <w:rPr>
          <w:rFonts w:hint="eastAsia"/>
          <w:b/>
          <w:color w:val="FF0000"/>
        </w:rPr>
        <w:t>TW PCB</w:t>
      </w:r>
    </w:p>
    <w:p w:rsidR="00C11D98" w:rsidRDefault="00C11D98" w:rsidP="00C11D98">
      <w:r>
        <w:rPr>
          <w:rFonts w:hint="eastAsia"/>
        </w:rPr>
        <w:t xml:space="preserve">HF long: </w:t>
      </w:r>
      <w:proofErr w:type="spellStart"/>
      <w:r>
        <w:rPr>
          <w:rFonts w:hint="eastAsia"/>
        </w:rPr>
        <w:t>Nanya</w:t>
      </w:r>
      <w:proofErr w:type="spellEnd"/>
      <w:r>
        <w:rPr>
          <w:rFonts w:hint="eastAsia"/>
        </w:rPr>
        <w:t>, ITEQ, Kokusai</w:t>
      </w:r>
      <w:r w:rsidR="00EC6101">
        <w:rPr>
          <w:rFonts w:hint="eastAsia"/>
        </w:rPr>
        <w:t xml:space="preserve">, </w:t>
      </w:r>
      <w:r w:rsidR="00EC6101" w:rsidRPr="00EC6101">
        <w:rPr>
          <w:rFonts w:hint="eastAsia"/>
          <w:b/>
          <w:color w:val="FF0000"/>
        </w:rPr>
        <w:t>SMTC, MRVL</w:t>
      </w:r>
      <w:r w:rsidR="003F312F">
        <w:rPr>
          <w:rFonts w:hint="eastAsia"/>
          <w:b/>
          <w:color w:val="FF0000"/>
        </w:rPr>
        <w:t xml:space="preserve">, </w:t>
      </w:r>
      <w:proofErr w:type="spellStart"/>
      <w:r w:rsidR="003F312F">
        <w:rPr>
          <w:rFonts w:hint="eastAsia"/>
          <w:b/>
          <w:color w:val="FF0000"/>
        </w:rPr>
        <w:t>Yageo</w:t>
      </w:r>
      <w:proofErr w:type="spellEnd"/>
    </w:p>
    <w:p w:rsidR="00C11D98" w:rsidRDefault="00C11D98" w:rsidP="00C11D98">
      <w:r>
        <w:rPr>
          <w:rFonts w:hint="eastAsia"/>
        </w:rPr>
        <w:t xml:space="preserve">LO long: </w:t>
      </w:r>
      <w:proofErr w:type="spellStart"/>
      <w:r>
        <w:rPr>
          <w:rFonts w:hint="eastAsia"/>
        </w:rPr>
        <w:t>Kioxia</w:t>
      </w:r>
      <w:proofErr w:type="spellEnd"/>
      <w:r>
        <w:rPr>
          <w:rFonts w:hint="eastAsia"/>
        </w:rPr>
        <w:t>, Samsung, AMD, Advantest</w:t>
      </w:r>
      <w:r w:rsidR="00926FE6">
        <w:rPr>
          <w:rFonts w:hint="eastAsia"/>
        </w:rPr>
        <w:t xml:space="preserve">, </w:t>
      </w:r>
      <w:proofErr w:type="gramStart"/>
      <w:r w:rsidR="00926FE6">
        <w:rPr>
          <w:rFonts w:hint="eastAsia"/>
        </w:rPr>
        <w:t>Sumitomo</w:t>
      </w:r>
      <w:proofErr w:type="gramEnd"/>
    </w:p>
    <w:p w:rsidR="00C11D98" w:rsidRDefault="00C11D98" w:rsidP="00C11D98"/>
    <w:p w:rsidR="00C11D98" w:rsidRDefault="009A2E53" w:rsidP="00C11D98">
      <w:pPr>
        <w:rPr>
          <w:rFonts w:hint="eastAsia"/>
        </w:rPr>
      </w:pPr>
      <w:r w:rsidRPr="009A2E53">
        <w:drawing>
          <wp:inline distT="0" distB="0" distL="0" distR="0" wp14:anchorId="54617D8D" wp14:editId="24FAAC33">
            <wp:extent cx="5274310" cy="80213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802135"/>
                    </a:xfrm>
                    <a:prstGeom prst="rect">
                      <a:avLst/>
                    </a:prstGeom>
                  </pic:spPr>
                </pic:pic>
              </a:graphicData>
            </a:graphic>
          </wp:inline>
        </w:drawing>
      </w:r>
    </w:p>
    <w:p w:rsidR="009A2E53" w:rsidRDefault="009A2E53" w:rsidP="00C11D98">
      <w:r>
        <w:rPr>
          <w:noProof/>
        </w:rPr>
        <w:lastRenderedPageBreak/>
        <w:drawing>
          <wp:inline distT="0" distB="0" distL="0" distR="0" wp14:anchorId="071CD998" wp14:editId="05BFBD4B">
            <wp:extent cx="5274310" cy="3699342"/>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3699342"/>
                    </a:xfrm>
                    <a:prstGeom prst="rect">
                      <a:avLst/>
                    </a:prstGeom>
                  </pic:spPr>
                </pic:pic>
              </a:graphicData>
            </a:graphic>
          </wp:inline>
        </w:drawing>
      </w:r>
    </w:p>
    <w:p w:rsidR="00C11D98" w:rsidRDefault="00C11D98" w:rsidP="00C11D98">
      <w:r>
        <w:rPr>
          <w:noProof/>
        </w:rPr>
        <w:drawing>
          <wp:inline distT="0" distB="0" distL="0" distR="0" wp14:anchorId="32BC3B03" wp14:editId="7A30C37E">
            <wp:extent cx="5274310" cy="4394648"/>
            <wp:effectExtent l="0" t="0" r="254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4394648"/>
                    </a:xfrm>
                    <a:prstGeom prst="rect">
                      <a:avLst/>
                    </a:prstGeom>
                  </pic:spPr>
                </pic:pic>
              </a:graphicData>
            </a:graphic>
          </wp:inline>
        </w:drawing>
      </w:r>
    </w:p>
    <w:p w:rsidR="00C11D98" w:rsidRDefault="00C11D98" w:rsidP="00C11D98"/>
    <w:p w:rsidR="0007531C" w:rsidRPr="009A2E53" w:rsidRDefault="009A2E53">
      <w:pPr>
        <w:rPr>
          <w:rFonts w:hint="eastAsia"/>
          <w:b/>
          <w:color w:val="FF0000"/>
        </w:rPr>
      </w:pPr>
      <w:r w:rsidRPr="009A2E53">
        <w:rPr>
          <w:rFonts w:hint="eastAsia"/>
          <w:b/>
        </w:rPr>
        <w:lastRenderedPageBreak/>
        <w:t xml:space="preserve">NVDA preview </w:t>
      </w:r>
      <w:r w:rsidRPr="009A2E53">
        <w:rPr>
          <w:b/>
        </w:rPr>
        <w:t>–</w:t>
      </w:r>
      <w:r w:rsidRPr="009A2E53">
        <w:rPr>
          <w:rFonts w:hint="eastAsia"/>
          <w:b/>
        </w:rPr>
        <w:t xml:space="preserve"> skewed to </w:t>
      </w:r>
      <w:r w:rsidR="00D6610F">
        <w:rPr>
          <w:rFonts w:hint="eastAsia"/>
          <w:b/>
          <w:color w:val="FF0000"/>
        </w:rPr>
        <w:t>Neutral</w:t>
      </w:r>
      <w:r w:rsidRPr="009A2E53">
        <w:rPr>
          <w:rFonts w:hint="eastAsia"/>
          <w:b/>
          <w:color w:val="FF0000"/>
        </w:rPr>
        <w:t xml:space="preserve"> due to too high expectations</w:t>
      </w:r>
      <w:r w:rsidRPr="009A2E53">
        <w:rPr>
          <w:b/>
          <w:color w:val="FF0000"/>
        </w:rPr>
        <w:t>…</w:t>
      </w:r>
    </w:p>
    <w:p w:rsidR="009A2E53" w:rsidRDefault="009A2E53">
      <w:pPr>
        <w:rPr>
          <w:rFonts w:hint="eastAsia"/>
        </w:rPr>
      </w:pPr>
      <w:r w:rsidRPr="009A2E53">
        <w:drawing>
          <wp:inline distT="0" distB="0" distL="0" distR="0" wp14:anchorId="4CB64CDF" wp14:editId="5C9CF086">
            <wp:extent cx="5274310" cy="3518038"/>
            <wp:effectExtent l="0" t="0" r="2540" b="635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3518038"/>
                    </a:xfrm>
                    <a:prstGeom prst="rect">
                      <a:avLst/>
                    </a:prstGeom>
                  </pic:spPr>
                </pic:pic>
              </a:graphicData>
            </a:graphic>
          </wp:inline>
        </w:drawing>
      </w:r>
    </w:p>
    <w:p w:rsidR="009A2E53" w:rsidRDefault="009A2E53">
      <w:pPr>
        <w:rPr>
          <w:rFonts w:hint="eastAsia"/>
        </w:rPr>
      </w:pPr>
      <w:r w:rsidRPr="009A2E53">
        <w:drawing>
          <wp:inline distT="0" distB="0" distL="0" distR="0" wp14:anchorId="5BA358F0" wp14:editId="2497CE0C">
            <wp:extent cx="5274310" cy="240424"/>
            <wp:effectExtent l="0" t="0" r="0" b="762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40424"/>
                    </a:xfrm>
                    <a:prstGeom prst="rect">
                      <a:avLst/>
                    </a:prstGeom>
                    <a:noFill/>
                    <a:ln>
                      <a:noFill/>
                    </a:ln>
                  </pic:spPr>
                </pic:pic>
              </a:graphicData>
            </a:graphic>
          </wp:inline>
        </w:drawing>
      </w:r>
    </w:p>
    <w:p w:rsidR="009A2E53" w:rsidRDefault="009A2E53">
      <w:pPr>
        <w:rPr>
          <w:rFonts w:hint="eastAsia"/>
        </w:rPr>
      </w:pPr>
      <w:r w:rsidRPr="009A2E53">
        <w:drawing>
          <wp:inline distT="0" distB="0" distL="0" distR="0" wp14:anchorId="12546EDD" wp14:editId="4C2DD266">
            <wp:extent cx="5274310" cy="1542097"/>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542097"/>
                    </a:xfrm>
                    <a:prstGeom prst="rect">
                      <a:avLst/>
                    </a:prstGeom>
                    <a:noFill/>
                    <a:ln>
                      <a:noFill/>
                    </a:ln>
                  </pic:spPr>
                </pic:pic>
              </a:graphicData>
            </a:graphic>
          </wp:inline>
        </w:drawing>
      </w:r>
    </w:p>
    <w:p w:rsidR="009A2E53" w:rsidRDefault="009A2E53">
      <w:pPr>
        <w:rPr>
          <w:rFonts w:hint="eastAsia"/>
        </w:rPr>
      </w:pPr>
      <w:r w:rsidRPr="009A2E53">
        <w:drawing>
          <wp:inline distT="0" distB="0" distL="0" distR="0" wp14:anchorId="0C2B5073" wp14:editId="002148F8">
            <wp:extent cx="5274310" cy="1309421"/>
            <wp:effectExtent l="0" t="0" r="2540" b="508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1309421"/>
                    </a:xfrm>
                    <a:prstGeom prst="rect">
                      <a:avLst/>
                    </a:prstGeom>
                  </pic:spPr>
                </pic:pic>
              </a:graphicData>
            </a:graphic>
          </wp:inline>
        </w:drawing>
      </w:r>
    </w:p>
    <w:p w:rsidR="00945AFA" w:rsidRDefault="00945AFA">
      <w:pPr>
        <w:rPr>
          <w:rFonts w:hint="eastAsia"/>
        </w:rPr>
      </w:pPr>
      <w:r w:rsidRPr="00945AFA">
        <w:lastRenderedPageBreak/>
        <w:drawing>
          <wp:inline distT="0" distB="0" distL="0" distR="0" wp14:anchorId="46261B14" wp14:editId="1599C12D">
            <wp:extent cx="5274310" cy="244852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2448525"/>
                    </a:xfrm>
                    <a:prstGeom prst="rect">
                      <a:avLst/>
                    </a:prstGeom>
                  </pic:spPr>
                </pic:pic>
              </a:graphicData>
            </a:graphic>
          </wp:inline>
        </w:drawing>
      </w:r>
    </w:p>
    <w:p w:rsidR="00C044D3" w:rsidRDefault="00C044D3" w:rsidP="00C044D3">
      <w:pPr>
        <w:pStyle w:val="a7"/>
        <w:numPr>
          <w:ilvl w:val="0"/>
          <w:numId w:val="4"/>
        </w:numPr>
        <w:ind w:leftChars="0"/>
        <w:rPr>
          <w:rFonts w:hint="eastAsia"/>
        </w:rPr>
      </w:pPr>
      <w:r>
        <w:rPr>
          <w:rFonts w:hint="eastAsia"/>
        </w:rPr>
        <w:t>CY2Q26 results: largely in line</w:t>
      </w:r>
    </w:p>
    <w:p w:rsidR="00C044D3" w:rsidRDefault="00C044D3" w:rsidP="00C044D3">
      <w:pPr>
        <w:pStyle w:val="a7"/>
        <w:numPr>
          <w:ilvl w:val="1"/>
          <w:numId w:val="4"/>
        </w:numPr>
        <w:ind w:leftChars="0"/>
        <w:rPr>
          <w:rFonts w:hint="eastAsia"/>
        </w:rPr>
      </w:pPr>
      <w:r>
        <w:t>S</w:t>
      </w:r>
      <w:r>
        <w:rPr>
          <w:rFonts w:hint="eastAsia"/>
        </w:rPr>
        <w:t>ales: US95B, largely in line with sell/</w:t>
      </w:r>
      <w:proofErr w:type="spellStart"/>
      <w:r>
        <w:rPr>
          <w:rFonts w:hint="eastAsia"/>
        </w:rPr>
        <w:t>buyside</w:t>
      </w:r>
      <w:proofErr w:type="spellEnd"/>
      <w:r>
        <w:rPr>
          <w:rFonts w:hint="eastAsia"/>
        </w:rPr>
        <w:t xml:space="preserve"> consensus</w:t>
      </w:r>
    </w:p>
    <w:p w:rsidR="00C044D3" w:rsidRDefault="00C044D3" w:rsidP="00C044D3">
      <w:pPr>
        <w:pStyle w:val="a7"/>
        <w:numPr>
          <w:ilvl w:val="1"/>
          <w:numId w:val="4"/>
        </w:numPr>
        <w:ind w:leftChars="0"/>
        <w:rPr>
          <w:rFonts w:hint="eastAsia"/>
        </w:rPr>
      </w:pPr>
      <w:r>
        <w:rPr>
          <w:rFonts w:hint="eastAsia"/>
        </w:rPr>
        <w:t>GM: ~75%</w:t>
      </w:r>
    </w:p>
    <w:p w:rsidR="00C044D3" w:rsidRPr="007F1CB7" w:rsidRDefault="00C044D3" w:rsidP="00C044D3">
      <w:pPr>
        <w:pStyle w:val="a7"/>
        <w:numPr>
          <w:ilvl w:val="0"/>
          <w:numId w:val="4"/>
        </w:numPr>
        <w:ind w:leftChars="0"/>
        <w:rPr>
          <w:rFonts w:hint="eastAsia"/>
          <w:b/>
          <w:color w:val="FF0000"/>
        </w:rPr>
      </w:pPr>
      <w:r w:rsidRPr="007F1CB7">
        <w:rPr>
          <w:rFonts w:hint="eastAsia"/>
          <w:b/>
          <w:color w:val="FF0000"/>
        </w:rPr>
        <w:t xml:space="preserve">CY3Q26 guidance: largely in line with </w:t>
      </w:r>
      <w:proofErr w:type="spellStart"/>
      <w:r w:rsidRPr="007F1CB7">
        <w:rPr>
          <w:rFonts w:hint="eastAsia"/>
          <w:b/>
          <w:color w:val="FF0000"/>
        </w:rPr>
        <w:t>sellside</w:t>
      </w:r>
      <w:proofErr w:type="spellEnd"/>
      <w:r w:rsidRPr="007F1CB7">
        <w:rPr>
          <w:rFonts w:hint="eastAsia"/>
          <w:b/>
          <w:color w:val="FF0000"/>
        </w:rPr>
        <w:t xml:space="preserve"> consensus, but below US </w:t>
      </w:r>
      <w:proofErr w:type="spellStart"/>
      <w:r w:rsidRPr="007F1CB7">
        <w:rPr>
          <w:rFonts w:hint="eastAsia"/>
          <w:b/>
          <w:color w:val="FF0000"/>
        </w:rPr>
        <w:t>buyside</w:t>
      </w:r>
      <w:proofErr w:type="spellEnd"/>
      <w:r w:rsidRPr="007F1CB7">
        <w:rPr>
          <w:rFonts w:hint="eastAsia"/>
          <w:b/>
          <w:color w:val="FF0000"/>
        </w:rPr>
        <w:t xml:space="preserve"> consensus</w:t>
      </w:r>
      <w:r w:rsidRPr="007F1CB7">
        <w:rPr>
          <w:b/>
          <w:color w:val="FF0000"/>
        </w:rPr>
        <w:t>…</w:t>
      </w:r>
    </w:p>
    <w:p w:rsidR="00C044D3" w:rsidRPr="007F1CB7" w:rsidRDefault="00DC34CA" w:rsidP="00C044D3">
      <w:pPr>
        <w:pStyle w:val="a7"/>
        <w:numPr>
          <w:ilvl w:val="1"/>
          <w:numId w:val="4"/>
        </w:numPr>
        <w:ind w:leftChars="0"/>
        <w:rPr>
          <w:rFonts w:hint="eastAsia"/>
          <w:b/>
          <w:color w:val="FF0000"/>
        </w:rPr>
      </w:pPr>
      <w:r w:rsidRPr="007F1CB7">
        <w:rPr>
          <w:b/>
          <w:color w:val="FF0000"/>
        </w:rPr>
        <w:t>S</w:t>
      </w:r>
      <w:r w:rsidRPr="007F1CB7">
        <w:rPr>
          <w:rFonts w:hint="eastAsia"/>
          <w:b/>
          <w:color w:val="FF0000"/>
        </w:rPr>
        <w:t>ales: US108B</w:t>
      </w:r>
    </w:p>
    <w:p w:rsidR="00DC34CA" w:rsidRPr="007F1CB7" w:rsidRDefault="00DC34CA" w:rsidP="00DC34CA">
      <w:pPr>
        <w:pStyle w:val="a7"/>
        <w:numPr>
          <w:ilvl w:val="2"/>
          <w:numId w:val="4"/>
        </w:numPr>
        <w:ind w:leftChars="0"/>
        <w:rPr>
          <w:rFonts w:hint="eastAsia"/>
          <w:b/>
          <w:color w:val="FF0000"/>
        </w:rPr>
      </w:pPr>
      <w:r w:rsidRPr="007F1CB7">
        <w:rPr>
          <w:rFonts w:hint="eastAsia"/>
          <w:b/>
          <w:color w:val="FF0000"/>
        </w:rPr>
        <w:t xml:space="preserve">In actual, sales can reach US114B, largely in line with US </w:t>
      </w:r>
      <w:proofErr w:type="spellStart"/>
      <w:r w:rsidRPr="007F1CB7">
        <w:rPr>
          <w:rFonts w:hint="eastAsia"/>
          <w:b/>
          <w:color w:val="FF0000"/>
        </w:rPr>
        <w:t>buyside</w:t>
      </w:r>
      <w:proofErr w:type="spellEnd"/>
      <w:r w:rsidRPr="007F1CB7">
        <w:rPr>
          <w:rFonts w:hint="eastAsia"/>
          <w:b/>
          <w:color w:val="FF0000"/>
        </w:rPr>
        <w:t xml:space="preserve"> consensus of US110-120B</w:t>
      </w:r>
    </w:p>
    <w:p w:rsidR="00DC34CA" w:rsidRDefault="00DC34CA" w:rsidP="00DC34CA">
      <w:pPr>
        <w:pStyle w:val="a7"/>
        <w:numPr>
          <w:ilvl w:val="0"/>
          <w:numId w:val="4"/>
        </w:numPr>
        <w:ind w:leftChars="0"/>
        <w:rPr>
          <w:rFonts w:hint="eastAsia"/>
        </w:rPr>
      </w:pPr>
      <w:r>
        <w:rPr>
          <w:rFonts w:hint="eastAsia"/>
        </w:rPr>
        <w:t>It may highlight VR has started shipment.</w:t>
      </w:r>
    </w:p>
    <w:p w:rsidR="007F1CB7" w:rsidRPr="007F1CB7" w:rsidRDefault="007F1CB7" w:rsidP="00DC34CA">
      <w:pPr>
        <w:pStyle w:val="a7"/>
        <w:numPr>
          <w:ilvl w:val="0"/>
          <w:numId w:val="4"/>
        </w:numPr>
        <w:ind w:leftChars="0"/>
        <w:rPr>
          <w:rFonts w:hint="eastAsia"/>
          <w:b/>
        </w:rPr>
      </w:pPr>
      <w:r w:rsidRPr="007F1CB7">
        <w:rPr>
          <w:b/>
        </w:rPr>
        <w:t>M</w:t>
      </w:r>
      <w:r w:rsidRPr="007F1CB7">
        <w:rPr>
          <w:rFonts w:hint="eastAsia"/>
          <w:b/>
        </w:rPr>
        <w:t>arket focuses on Rubin/RU shipment and CPO/NPO progress</w:t>
      </w:r>
      <w:r w:rsidRPr="007F1CB7">
        <w:rPr>
          <w:b/>
        </w:rPr>
        <w:t>…</w:t>
      </w:r>
    </w:p>
    <w:p w:rsidR="00DC34CA" w:rsidRDefault="00DC34CA" w:rsidP="00DC34CA">
      <w:pPr>
        <w:pStyle w:val="a7"/>
        <w:numPr>
          <w:ilvl w:val="0"/>
          <w:numId w:val="4"/>
        </w:numPr>
        <w:ind w:leftChars="0"/>
        <w:rPr>
          <w:rFonts w:hint="eastAsia"/>
        </w:rPr>
      </w:pPr>
      <w:r>
        <w:rPr>
          <w:rFonts w:hint="eastAsia"/>
        </w:rPr>
        <w:t>Shipment</w:t>
      </w:r>
    </w:p>
    <w:p w:rsidR="00DC34CA" w:rsidRDefault="00DC34CA" w:rsidP="00DC34CA">
      <w:pPr>
        <w:pStyle w:val="a7"/>
        <w:numPr>
          <w:ilvl w:val="1"/>
          <w:numId w:val="4"/>
        </w:numPr>
        <w:ind w:leftChars="0"/>
        <w:rPr>
          <w:rFonts w:hint="eastAsia"/>
        </w:rPr>
      </w:pPr>
      <w:r>
        <w:rPr>
          <w:rFonts w:hint="eastAsia"/>
        </w:rPr>
        <w:t>Blackwell</w:t>
      </w:r>
    </w:p>
    <w:p w:rsidR="00DC34CA" w:rsidRDefault="00DC34CA" w:rsidP="00DC34CA">
      <w:pPr>
        <w:pStyle w:val="a7"/>
        <w:numPr>
          <w:ilvl w:val="2"/>
          <w:numId w:val="4"/>
        </w:numPr>
        <w:ind w:leftChars="0"/>
        <w:rPr>
          <w:rFonts w:hint="eastAsia"/>
        </w:rPr>
      </w:pPr>
      <w:r>
        <w:rPr>
          <w:rFonts w:hint="eastAsia"/>
        </w:rPr>
        <w:t>3/4q26: 1.8/1.5M</w:t>
      </w:r>
    </w:p>
    <w:p w:rsidR="00DC34CA" w:rsidRDefault="00DC34CA" w:rsidP="00DC34CA">
      <w:pPr>
        <w:pStyle w:val="a7"/>
        <w:numPr>
          <w:ilvl w:val="1"/>
          <w:numId w:val="4"/>
        </w:numPr>
        <w:ind w:leftChars="0"/>
        <w:rPr>
          <w:rFonts w:hint="eastAsia"/>
        </w:rPr>
      </w:pPr>
      <w:r>
        <w:rPr>
          <w:rFonts w:hint="eastAsia"/>
        </w:rPr>
        <w:t>Rubin</w:t>
      </w:r>
    </w:p>
    <w:p w:rsidR="00DC34CA" w:rsidRDefault="007F1CB7" w:rsidP="00DC34CA">
      <w:pPr>
        <w:pStyle w:val="a7"/>
        <w:numPr>
          <w:ilvl w:val="2"/>
          <w:numId w:val="4"/>
        </w:numPr>
        <w:ind w:leftChars="0"/>
        <w:rPr>
          <w:rFonts w:hint="eastAsia"/>
        </w:rPr>
      </w:pPr>
      <w:r>
        <w:rPr>
          <w:rFonts w:hint="eastAsia"/>
        </w:rPr>
        <w:t>3/4q26: 200/600k</w:t>
      </w:r>
    </w:p>
    <w:p w:rsidR="007F1CB7" w:rsidRPr="007F1CB7" w:rsidRDefault="007F1CB7" w:rsidP="007F1CB7">
      <w:pPr>
        <w:pStyle w:val="a7"/>
        <w:numPr>
          <w:ilvl w:val="0"/>
          <w:numId w:val="4"/>
        </w:numPr>
        <w:ind w:leftChars="0"/>
        <w:rPr>
          <w:rFonts w:hint="eastAsia"/>
          <w:b/>
          <w:color w:val="FF0000"/>
          <w:highlight w:val="yellow"/>
        </w:rPr>
      </w:pPr>
      <w:r w:rsidRPr="007F1CB7">
        <w:rPr>
          <w:b/>
          <w:color w:val="FF0000"/>
          <w:highlight w:val="yellow"/>
        </w:rPr>
        <w:t>W</w:t>
      </w:r>
      <w:r w:rsidRPr="007F1CB7">
        <w:rPr>
          <w:rFonts w:hint="eastAsia"/>
          <w:b/>
          <w:color w:val="FF0000"/>
          <w:highlight w:val="yellow"/>
        </w:rPr>
        <w:t>hat</w:t>
      </w:r>
      <w:r w:rsidRPr="007F1CB7">
        <w:rPr>
          <w:b/>
          <w:color w:val="FF0000"/>
          <w:highlight w:val="yellow"/>
        </w:rPr>
        <w:t>’</w:t>
      </w:r>
      <w:r w:rsidRPr="007F1CB7">
        <w:rPr>
          <w:rFonts w:hint="eastAsia"/>
          <w:b/>
          <w:color w:val="FF0000"/>
          <w:highlight w:val="yellow"/>
        </w:rPr>
        <w:t xml:space="preserve">s our difference </w:t>
      </w:r>
      <w:proofErr w:type="spellStart"/>
      <w:r w:rsidRPr="007F1CB7">
        <w:rPr>
          <w:rFonts w:hint="eastAsia"/>
          <w:b/>
          <w:color w:val="FF0000"/>
          <w:highlight w:val="yellow"/>
        </w:rPr>
        <w:t>vs</w:t>
      </w:r>
      <w:proofErr w:type="spellEnd"/>
      <w:r w:rsidRPr="007F1CB7">
        <w:rPr>
          <w:rFonts w:hint="eastAsia"/>
          <w:b/>
          <w:color w:val="FF0000"/>
          <w:highlight w:val="yellow"/>
        </w:rPr>
        <w:t xml:space="preserve"> con?</w:t>
      </w:r>
    </w:p>
    <w:p w:rsidR="007F1CB7" w:rsidRPr="007F1CB7" w:rsidRDefault="007F1CB7" w:rsidP="007F1CB7">
      <w:pPr>
        <w:pStyle w:val="a7"/>
        <w:numPr>
          <w:ilvl w:val="1"/>
          <w:numId w:val="4"/>
        </w:numPr>
        <w:ind w:leftChars="0"/>
        <w:rPr>
          <w:rFonts w:hint="eastAsia"/>
          <w:b/>
          <w:color w:val="FF0000"/>
          <w:highlight w:val="yellow"/>
        </w:rPr>
      </w:pPr>
      <w:r w:rsidRPr="007F1CB7">
        <w:rPr>
          <w:b/>
          <w:color w:val="FF0000"/>
          <w:highlight w:val="yellow"/>
        </w:rPr>
        <w:t>R</w:t>
      </w:r>
      <w:r w:rsidRPr="007F1CB7">
        <w:rPr>
          <w:rFonts w:hint="eastAsia"/>
          <w:b/>
          <w:color w:val="FF0000"/>
          <w:highlight w:val="yellow"/>
        </w:rPr>
        <w:t>elatively pessimistic on RU</w:t>
      </w:r>
    </w:p>
    <w:p w:rsidR="007F1CB7" w:rsidRPr="007F1CB7" w:rsidRDefault="007F1CB7" w:rsidP="007F1CB7">
      <w:pPr>
        <w:pStyle w:val="a7"/>
        <w:numPr>
          <w:ilvl w:val="2"/>
          <w:numId w:val="4"/>
        </w:numPr>
        <w:ind w:leftChars="0"/>
        <w:rPr>
          <w:rFonts w:hint="eastAsia"/>
          <w:b/>
          <w:color w:val="FF0000"/>
          <w:highlight w:val="yellow"/>
        </w:rPr>
      </w:pPr>
      <w:r w:rsidRPr="007F1CB7">
        <w:rPr>
          <w:rFonts w:hint="eastAsia"/>
          <w:b/>
          <w:color w:val="FF0000"/>
          <w:highlight w:val="yellow"/>
        </w:rPr>
        <w:t>We believe no significant volume in 2027</w:t>
      </w:r>
      <w:r w:rsidRPr="007F1CB7">
        <w:rPr>
          <w:b/>
          <w:color w:val="FF0000"/>
          <w:highlight w:val="yellow"/>
        </w:rPr>
        <w:t>…</w:t>
      </w:r>
    </w:p>
    <w:p w:rsidR="007F1CB7" w:rsidRPr="007F1CB7" w:rsidRDefault="007F1CB7" w:rsidP="007F1CB7">
      <w:pPr>
        <w:pStyle w:val="a7"/>
        <w:numPr>
          <w:ilvl w:val="1"/>
          <w:numId w:val="4"/>
        </w:numPr>
        <w:ind w:leftChars="0"/>
        <w:rPr>
          <w:rFonts w:hint="eastAsia"/>
          <w:b/>
          <w:color w:val="FF0000"/>
          <w:highlight w:val="yellow"/>
        </w:rPr>
      </w:pPr>
      <w:r w:rsidRPr="007F1CB7">
        <w:rPr>
          <w:rFonts w:hint="eastAsia"/>
          <w:b/>
          <w:color w:val="FF0000"/>
          <w:highlight w:val="yellow"/>
        </w:rPr>
        <w:t>2027 COWOS is near 950k given TSMC</w:t>
      </w:r>
      <w:r w:rsidRPr="007F1CB7">
        <w:rPr>
          <w:b/>
          <w:color w:val="FF0000"/>
          <w:highlight w:val="yellow"/>
        </w:rPr>
        <w:t>’</w:t>
      </w:r>
      <w:r w:rsidRPr="007F1CB7">
        <w:rPr>
          <w:rFonts w:hint="eastAsia"/>
          <w:b/>
          <w:color w:val="FF0000"/>
          <w:highlight w:val="yellow"/>
        </w:rPr>
        <w:t>s capacity constraint, below bull</w:t>
      </w:r>
      <w:r w:rsidRPr="007F1CB7">
        <w:rPr>
          <w:b/>
          <w:color w:val="FF0000"/>
          <w:highlight w:val="yellow"/>
        </w:rPr>
        <w:t>’</w:t>
      </w:r>
      <w:r w:rsidRPr="007F1CB7">
        <w:rPr>
          <w:rFonts w:hint="eastAsia"/>
          <w:b/>
          <w:color w:val="FF0000"/>
          <w:highlight w:val="yellow"/>
        </w:rPr>
        <w:t>s 1100-1200k</w:t>
      </w:r>
    </w:p>
    <w:p w:rsidR="007F1CB7" w:rsidRDefault="007F1CB7" w:rsidP="007F1CB7">
      <w:pPr>
        <w:pStyle w:val="a7"/>
        <w:numPr>
          <w:ilvl w:val="0"/>
          <w:numId w:val="4"/>
        </w:numPr>
        <w:ind w:leftChars="0"/>
        <w:rPr>
          <w:rFonts w:hint="eastAsia"/>
          <w:b/>
          <w:color w:val="FF0000"/>
        </w:rPr>
      </w:pPr>
      <w:r w:rsidRPr="007F1CB7">
        <w:rPr>
          <w:rFonts w:hint="eastAsia"/>
          <w:b/>
          <w:color w:val="FF0000"/>
        </w:rPr>
        <w:t>So we give Neutral rating on this earnings call, but TP is US320, based on 20x FY28 EPS.</w:t>
      </w:r>
    </w:p>
    <w:p w:rsidR="007F1CB7" w:rsidRDefault="007F1CB7" w:rsidP="007F1CB7">
      <w:pPr>
        <w:rPr>
          <w:rFonts w:hint="eastAsia"/>
          <w:b/>
          <w:color w:val="FF0000"/>
        </w:rPr>
      </w:pPr>
    </w:p>
    <w:p w:rsidR="00945AFA" w:rsidRDefault="007F1CB7" w:rsidP="007F1CB7">
      <w:pPr>
        <w:rPr>
          <w:rFonts w:hint="eastAsia"/>
          <w:b/>
        </w:rPr>
      </w:pPr>
      <w:r>
        <w:rPr>
          <w:rFonts w:hint="eastAsia"/>
          <w:b/>
        </w:rPr>
        <w:t xml:space="preserve">MRVL preview </w:t>
      </w:r>
      <w:r w:rsidR="00945AFA">
        <w:rPr>
          <w:b/>
        </w:rPr>
        <w:t>–</w:t>
      </w:r>
      <w:r>
        <w:rPr>
          <w:rFonts w:hint="eastAsia"/>
          <w:b/>
        </w:rPr>
        <w:t xml:space="preserve"> </w:t>
      </w:r>
      <w:r w:rsidR="00945AFA">
        <w:rPr>
          <w:rFonts w:hint="eastAsia"/>
          <w:b/>
        </w:rPr>
        <w:t>near-term guidance won</w:t>
      </w:r>
      <w:r w:rsidR="00945AFA">
        <w:rPr>
          <w:b/>
        </w:rPr>
        <w:t>’</w:t>
      </w:r>
      <w:r w:rsidR="00945AFA">
        <w:rPr>
          <w:rFonts w:hint="eastAsia"/>
          <w:b/>
        </w:rPr>
        <w:t xml:space="preserve">t have upside, skewed to Neutral due to most </w:t>
      </w:r>
      <w:r w:rsidR="00945AFA">
        <w:rPr>
          <w:b/>
        </w:rPr>
        <w:t>positives</w:t>
      </w:r>
      <w:r w:rsidR="00945AFA">
        <w:rPr>
          <w:rFonts w:hint="eastAsia"/>
          <w:b/>
        </w:rPr>
        <w:t xml:space="preserve"> already priced in</w:t>
      </w:r>
    </w:p>
    <w:p w:rsidR="00945AFA" w:rsidRDefault="00F72E21" w:rsidP="007F1CB7">
      <w:pPr>
        <w:rPr>
          <w:rFonts w:hint="eastAsia"/>
          <w:noProof/>
        </w:rPr>
      </w:pPr>
      <w:r w:rsidRPr="00F72E21">
        <w:lastRenderedPageBreak/>
        <w:drawing>
          <wp:inline distT="0" distB="0" distL="0" distR="0">
            <wp:extent cx="4878070" cy="470725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8070" cy="4707255"/>
                    </a:xfrm>
                    <a:prstGeom prst="rect">
                      <a:avLst/>
                    </a:prstGeom>
                    <a:noFill/>
                    <a:ln>
                      <a:noFill/>
                    </a:ln>
                  </pic:spPr>
                </pic:pic>
              </a:graphicData>
            </a:graphic>
          </wp:inline>
        </w:drawing>
      </w:r>
      <w:r w:rsidR="00945AFA" w:rsidRPr="00945AFA">
        <w:rPr>
          <w:noProof/>
        </w:rPr>
        <w:t xml:space="preserve"> </w:t>
      </w:r>
      <w:r w:rsidR="00945AFA" w:rsidRPr="00945AFA">
        <w:rPr>
          <w:b/>
        </w:rPr>
        <w:drawing>
          <wp:inline distT="0" distB="0" distL="0" distR="0" wp14:anchorId="1F6C512D" wp14:editId="5043F85D">
            <wp:extent cx="5274310" cy="3991749"/>
            <wp:effectExtent l="0" t="0" r="2540" b="889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3991749"/>
                    </a:xfrm>
                    <a:prstGeom prst="rect">
                      <a:avLst/>
                    </a:prstGeom>
                  </pic:spPr>
                </pic:pic>
              </a:graphicData>
            </a:graphic>
          </wp:inline>
        </w:drawing>
      </w:r>
    </w:p>
    <w:p w:rsidR="00945AFA" w:rsidRDefault="00945AFA" w:rsidP="007F1CB7">
      <w:pPr>
        <w:rPr>
          <w:rFonts w:hint="eastAsia"/>
          <w:b/>
        </w:rPr>
      </w:pPr>
      <w:r w:rsidRPr="00945AFA">
        <w:lastRenderedPageBreak/>
        <w:drawing>
          <wp:inline distT="0" distB="0" distL="0" distR="0" wp14:anchorId="58E6733A" wp14:editId="1BDF55CF">
            <wp:extent cx="5274310" cy="3041122"/>
            <wp:effectExtent l="0" t="0" r="2540" b="698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041122"/>
                    </a:xfrm>
                    <a:prstGeom prst="rect">
                      <a:avLst/>
                    </a:prstGeom>
                    <a:noFill/>
                    <a:ln>
                      <a:noFill/>
                    </a:ln>
                  </pic:spPr>
                </pic:pic>
              </a:graphicData>
            </a:graphic>
          </wp:inline>
        </w:drawing>
      </w:r>
    </w:p>
    <w:p w:rsidR="001C7A0F" w:rsidRPr="001C7A0F" w:rsidRDefault="001C7A0F" w:rsidP="00121DE6">
      <w:pPr>
        <w:pStyle w:val="a7"/>
        <w:numPr>
          <w:ilvl w:val="0"/>
          <w:numId w:val="5"/>
        </w:numPr>
        <w:ind w:leftChars="0"/>
        <w:rPr>
          <w:rFonts w:hint="eastAsia"/>
          <w:b/>
        </w:rPr>
      </w:pPr>
      <w:r w:rsidRPr="001C7A0F">
        <w:rPr>
          <w:b/>
        </w:rPr>
        <w:t>M</w:t>
      </w:r>
      <w:r w:rsidRPr="001C7A0F">
        <w:rPr>
          <w:rFonts w:hint="eastAsia"/>
          <w:b/>
        </w:rPr>
        <w:t>ost HF wants to play for this earnings call, so we hold relatively conservative view on share price reaction.</w:t>
      </w:r>
    </w:p>
    <w:p w:rsidR="00945AFA" w:rsidRDefault="00121DE6" w:rsidP="00121DE6">
      <w:pPr>
        <w:pStyle w:val="a7"/>
        <w:numPr>
          <w:ilvl w:val="0"/>
          <w:numId w:val="5"/>
        </w:numPr>
        <w:ind w:leftChars="0"/>
        <w:rPr>
          <w:rFonts w:hint="eastAsia"/>
        </w:rPr>
      </w:pPr>
      <w:r>
        <w:rPr>
          <w:rFonts w:hint="eastAsia"/>
        </w:rPr>
        <w:t>CY2Q26 results: largely in line</w:t>
      </w:r>
    </w:p>
    <w:p w:rsidR="00121DE6" w:rsidRDefault="00121DE6" w:rsidP="00121DE6">
      <w:pPr>
        <w:pStyle w:val="a7"/>
        <w:numPr>
          <w:ilvl w:val="0"/>
          <w:numId w:val="5"/>
        </w:numPr>
        <w:ind w:leftChars="0"/>
        <w:rPr>
          <w:rFonts w:hint="eastAsia"/>
          <w:b/>
        </w:rPr>
      </w:pPr>
      <w:r w:rsidRPr="007164C3">
        <w:rPr>
          <w:rFonts w:hint="eastAsia"/>
          <w:b/>
        </w:rPr>
        <w:t>CY3Q26 guidance</w:t>
      </w:r>
      <w:r w:rsidR="007164C3" w:rsidRPr="007164C3">
        <w:rPr>
          <w:rFonts w:hint="eastAsia"/>
          <w:b/>
        </w:rPr>
        <w:t>: non-event given near-term not having numbers no upside</w:t>
      </w:r>
      <w:r w:rsidR="007164C3" w:rsidRPr="007164C3">
        <w:rPr>
          <w:b/>
        </w:rPr>
        <w:t>…</w:t>
      </w:r>
    </w:p>
    <w:p w:rsidR="007164C3" w:rsidRDefault="007164C3" w:rsidP="007164C3">
      <w:pPr>
        <w:pStyle w:val="a7"/>
        <w:numPr>
          <w:ilvl w:val="1"/>
          <w:numId w:val="5"/>
        </w:numPr>
        <w:ind w:leftChars="0"/>
        <w:rPr>
          <w:rFonts w:hint="eastAsia"/>
          <w:b/>
        </w:rPr>
      </w:pPr>
      <w:r>
        <w:rPr>
          <w:b/>
        </w:rPr>
        <w:t>S</w:t>
      </w:r>
      <w:r>
        <w:rPr>
          <w:rFonts w:hint="eastAsia"/>
          <w:b/>
        </w:rPr>
        <w:t xml:space="preserve">ales: our estimate of 14% </w:t>
      </w:r>
      <w:proofErr w:type="spellStart"/>
      <w:r>
        <w:rPr>
          <w:rFonts w:hint="eastAsia"/>
          <w:b/>
        </w:rPr>
        <w:t>qoq</w:t>
      </w:r>
      <w:proofErr w:type="spellEnd"/>
      <w:r>
        <w:rPr>
          <w:rFonts w:hint="eastAsia"/>
          <w:b/>
        </w:rPr>
        <w:t xml:space="preserve"> growth </w:t>
      </w:r>
      <w:proofErr w:type="spellStart"/>
      <w:r>
        <w:rPr>
          <w:rFonts w:hint="eastAsia"/>
          <w:b/>
        </w:rPr>
        <w:t>vs</w:t>
      </w:r>
      <w:proofErr w:type="spellEnd"/>
      <w:r>
        <w:rPr>
          <w:rFonts w:hint="eastAsia"/>
          <w:b/>
        </w:rPr>
        <w:t xml:space="preserve"> consensus of 11-15% </w:t>
      </w:r>
      <w:proofErr w:type="spellStart"/>
      <w:r>
        <w:rPr>
          <w:rFonts w:hint="eastAsia"/>
          <w:b/>
        </w:rPr>
        <w:t>qoq</w:t>
      </w:r>
      <w:proofErr w:type="spellEnd"/>
      <w:r>
        <w:rPr>
          <w:rFonts w:hint="eastAsia"/>
          <w:b/>
        </w:rPr>
        <w:t xml:space="preserve"> </w:t>
      </w:r>
      <w:r>
        <w:rPr>
          <w:b/>
        </w:rPr>
        <w:t>growth</w:t>
      </w:r>
      <w:r>
        <w:rPr>
          <w:rFonts w:hint="eastAsia"/>
          <w:b/>
        </w:rPr>
        <w:t>, largely in line</w:t>
      </w:r>
    </w:p>
    <w:p w:rsidR="007164C3" w:rsidRDefault="007164C3" w:rsidP="007164C3">
      <w:pPr>
        <w:pStyle w:val="a7"/>
        <w:numPr>
          <w:ilvl w:val="1"/>
          <w:numId w:val="5"/>
        </w:numPr>
        <w:ind w:leftChars="0"/>
        <w:rPr>
          <w:rFonts w:hint="eastAsia"/>
          <w:b/>
        </w:rPr>
      </w:pPr>
      <w:r>
        <w:rPr>
          <w:rFonts w:hint="eastAsia"/>
          <w:b/>
        </w:rPr>
        <w:t>GM: 58-59%, largely in line with consensus</w:t>
      </w:r>
    </w:p>
    <w:p w:rsidR="007164C3" w:rsidRPr="002D59B5" w:rsidRDefault="007164C3" w:rsidP="007164C3">
      <w:pPr>
        <w:pStyle w:val="a7"/>
        <w:numPr>
          <w:ilvl w:val="0"/>
          <w:numId w:val="5"/>
        </w:numPr>
        <w:ind w:leftChars="0"/>
        <w:rPr>
          <w:rFonts w:hint="eastAsia"/>
          <w:b/>
          <w:color w:val="FF0000"/>
        </w:rPr>
      </w:pPr>
      <w:r w:rsidRPr="002D59B5">
        <w:rPr>
          <w:b/>
          <w:color w:val="FF0000"/>
        </w:rPr>
        <w:t>M</w:t>
      </w:r>
      <w:r w:rsidRPr="002D59B5">
        <w:rPr>
          <w:rFonts w:hint="eastAsia"/>
          <w:b/>
          <w:color w:val="FF0000"/>
        </w:rPr>
        <w:t>arket all watches on MRVL</w:t>
      </w:r>
      <w:r w:rsidRPr="002D59B5">
        <w:rPr>
          <w:b/>
          <w:color w:val="FF0000"/>
        </w:rPr>
        <w:t>’</w:t>
      </w:r>
      <w:r w:rsidRPr="002D59B5">
        <w:rPr>
          <w:rFonts w:hint="eastAsia"/>
          <w:b/>
          <w:color w:val="FF0000"/>
        </w:rPr>
        <w:t xml:space="preserve">s longer-term guidance on FY28/29, </w:t>
      </w:r>
      <w:r w:rsidRPr="002D59B5">
        <w:rPr>
          <w:b/>
          <w:color w:val="FF0000"/>
        </w:rPr>
        <w:t>especially</w:t>
      </w:r>
      <w:r w:rsidRPr="002D59B5">
        <w:rPr>
          <w:rFonts w:hint="eastAsia"/>
          <w:b/>
          <w:color w:val="FF0000"/>
        </w:rPr>
        <w:t xml:space="preserve"> on AWS</w:t>
      </w:r>
      <w:r w:rsidRPr="002D59B5">
        <w:rPr>
          <w:b/>
          <w:color w:val="FF0000"/>
        </w:rPr>
        <w:t>’</w:t>
      </w:r>
      <w:r w:rsidRPr="002D59B5">
        <w:rPr>
          <w:rFonts w:hint="eastAsia"/>
          <w:b/>
          <w:color w:val="FF0000"/>
        </w:rPr>
        <w:t xml:space="preserve"> tn3/4, MSFT</w:t>
      </w:r>
      <w:r w:rsidRPr="002D59B5">
        <w:rPr>
          <w:b/>
          <w:color w:val="FF0000"/>
        </w:rPr>
        <w:t>’</w:t>
      </w:r>
      <w:r w:rsidRPr="002D59B5">
        <w:rPr>
          <w:rFonts w:hint="eastAsia"/>
          <w:b/>
          <w:color w:val="FF0000"/>
        </w:rPr>
        <w:t>s MAIA300/320 &amp; Cobalt 200/300, Google</w:t>
      </w:r>
      <w:r w:rsidRPr="002D59B5">
        <w:rPr>
          <w:b/>
          <w:color w:val="FF0000"/>
        </w:rPr>
        <w:t>’</w:t>
      </w:r>
      <w:r w:rsidRPr="002D59B5">
        <w:rPr>
          <w:rFonts w:hint="eastAsia"/>
          <w:b/>
          <w:color w:val="FF0000"/>
        </w:rPr>
        <w:t xml:space="preserve">s MPU, </w:t>
      </w:r>
      <w:r w:rsidR="001D1D44">
        <w:rPr>
          <w:rFonts w:hint="eastAsia"/>
          <w:b/>
          <w:color w:val="FF0000"/>
        </w:rPr>
        <w:t xml:space="preserve">CPU, </w:t>
      </w:r>
      <w:r w:rsidRPr="002D59B5">
        <w:rPr>
          <w:rFonts w:hint="eastAsia"/>
          <w:b/>
          <w:color w:val="FF0000"/>
        </w:rPr>
        <w:t>CXL switch &amp; TPU V10 (</w:t>
      </w:r>
      <w:proofErr w:type="spellStart"/>
      <w:r w:rsidRPr="002D59B5">
        <w:rPr>
          <w:rFonts w:hint="eastAsia"/>
          <w:b/>
          <w:color w:val="FF0000"/>
        </w:rPr>
        <w:t>Merope</w:t>
      </w:r>
      <w:proofErr w:type="spellEnd"/>
      <w:r w:rsidRPr="002D59B5">
        <w:rPr>
          <w:rFonts w:hint="eastAsia"/>
          <w:b/>
          <w:color w:val="FF0000"/>
        </w:rPr>
        <w:t>) and Meta</w:t>
      </w:r>
      <w:r w:rsidRPr="002D59B5">
        <w:rPr>
          <w:b/>
          <w:color w:val="FF0000"/>
        </w:rPr>
        <w:t>’</w:t>
      </w:r>
      <w:r w:rsidRPr="002D59B5">
        <w:rPr>
          <w:rFonts w:hint="eastAsia"/>
          <w:b/>
          <w:color w:val="FF0000"/>
        </w:rPr>
        <w:t>s ASIC opportunities.</w:t>
      </w:r>
    </w:p>
    <w:p w:rsidR="007164C3" w:rsidRPr="002D59B5" w:rsidRDefault="007164C3" w:rsidP="007164C3">
      <w:pPr>
        <w:pStyle w:val="a7"/>
        <w:numPr>
          <w:ilvl w:val="1"/>
          <w:numId w:val="5"/>
        </w:numPr>
        <w:ind w:leftChars="0"/>
        <w:rPr>
          <w:rFonts w:hint="eastAsia"/>
          <w:b/>
          <w:color w:val="FF0000"/>
        </w:rPr>
      </w:pPr>
      <w:r w:rsidRPr="002D59B5">
        <w:rPr>
          <w:b/>
          <w:color w:val="FF0000"/>
        </w:rPr>
        <w:t>A</w:t>
      </w:r>
      <w:r w:rsidRPr="002D59B5">
        <w:rPr>
          <w:rFonts w:hint="eastAsia"/>
          <w:b/>
          <w:color w:val="FF0000"/>
        </w:rPr>
        <w:t>lso wants to know about progress on 1.6/2.4T DSP and TAM</w:t>
      </w:r>
    </w:p>
    <w:p w:rsidR="007164C3" w:rsidRPr="002D59B5" w:rsidRDefault="007164C3" w:rsidP="007164C3">
      <w:pPr>
        <w:pStyle w:val="a7"/>
        <w:numPr>
          <w:ilvl w:val="2"/>
          <w:numId w:val="5"/>
        </w:numPr>
        <w:ind w:leftChars="0"/>
        <w:rPr>
          <w:rFonts w:hint="eastAsia"/>
          <w:b/>
          <w:color w:val="FF0000"/>
          <w:highlight w:val="yellow"/>
        </w:rPr>
      </w:pPr>
      <w:r w:rsidRPr="002D59B5">
        <w:rPr>
          <w:b/>
          <w:color w:val="FF0000"/>
          <w:highlight w:val="yellow"/>
        </w:rPr>
        <w:t>H</w:t>
      </w:r>
      <w:r w:rsidRPr="002D59B5">
        <w:rPr>
          <w:rFonts w:hint="eastAsia"/>
          <w:b/>
          <w:color w:val="FF0000"/>
          <w:highlight w:val="yellow"/>
        </w:rPr>
        <w:t xml:space="preserve">owever, we think most positives have priced in when </w:t>
      </w:r>
      <w:r w:rsidRPr="002D59B5">
        <w:rPr>
          <w:b/>
          <w:color w:val="FF0000"/>
          <w:highlight w:val="yellow"/>
        </w:rPr>
        <w:t>releasing</w:t>
      </w:r>
      <w:r w:rsidRPr="002D59B5">
        <w:rPr>
          <w:rFonts w:hint="eastAsia"/>
          <w:b/>
          <w:color w:val="FF0000"/>
          <w:highlight w:val="yellow"/>
        </w:rPr>
        <w:t xml:space="preserve"> LTA with Google, so we </w:t>
      </w:r>
      <w:r w:rsidR="002D59B5" w:rsidRPr="002D59B5">
        <w:rPr>
          <w:rFonts w:hint="eastAsia"/>
          <w:b/>
          <w:color w:val="FF0000"/>
          <w:highlight w:val="yellow"/>
        </w:rPr>
        <w:t>hold more conservative view on this earnings call</w:t>
      </w:r>
    </w:p>
    <w:p w:rsidR="002D59B5" w:rsidRDefault="000A2466" w:rsidP="002D59B5">
      <w:pPr>
        <w:pStyle w:val="a7"/>
        <w:numPr>
          <w:ilvl w:val="0"/>
          <w:numId w:val="5"/>
        </w:numPr>
        <w:ind w:leftChars="0"/>
        <w:rPr>
          <w:rFonts w:hint="eastAsia"/>
          <w:b/>
        </w:rPr>
      </w:pPr>
      <w:r>
        <w:rPr>
          <w:rFonts w:hint="eastAsia"/>
          <w:b/>
        </w:rPr>
        <w:t xml:space="preserve">Also needs to monitor on GM side </w:t>
      </w:r>
      <w:r>
        <w:rPr>
          <w:b/>
        </w:rPr>
        <w:t>because</w:t>
      </w:r>
      <w:r>
        <w:rPr>
          <w:rFonts w:hint="eastAsia"/>
          <w:b/>
        </w:rPr>
        <w:t xml:space="preserve"> MRVL</w:t>
      </w:r>
      <w:r>
        <w:rPr>
          <w:b/>
        </w:rPr>
        <w:t>’</w:t>
      </w:r>
      <w:r>
        <w:rPr>
          <w:rFonts w:hint="eastAsia"/>
          <w:b/>
        </w:rPr>
        <w:t>s ASIC business are not all for turnkey business (front-end + back-end)</w:t>
      </w:r>
    </w:p>
    <w:p w:rsidR="000A2466" w:rsidRDefault="000A2466" w:rsidP="000A2466">
      <w:pPr>
        <w:pStyle w:val="a7"/>
        <w:numPr>
          <w:ilvl w:val="1"/>
          <w:numId w:val="5"/>
        </w:numPr>
        <w:ind w:leftChars="0"/>
        <w:rPr>
          <w:rFonts w:hint="eastAsia"/>
          <w:b/>
        </w:rPr>
      </w:pPr>
      <w:r>
        <w:rPr>
          <w:b/>
        </w:rPr>
        <w:t>S</w:t>
      </w:r>
      <w:r>
        <w:rPr>
          <w:rFonts w:hint="eastAsia"/>
          <w:b/>
        </w:rPr>
        <w:t>o longer-term ASIC segment GM may be 40-50%..., severely GM dilutive</w:t>
      </w:r>
    </w:p>
    <w:p w:rsidR="000A2466" w:rsidRPr="007F1CB7" w:rsidRDefault="000A2466" w:rsidP="000A2466">
      <w:pPr>
        <w:pStyle w:val="a7"/>
        <w:numPr>
          <w:ilvl w:val="0"/>
          <w:numId w:val="5"/>
        </w:numPr>
        <w:ind w:leftChars="0"/>
        <w:rPr>
          <w:rFonts w:hint="eastAsia"/>
          <w:b/>
          <w:color w:val="FF0000"/>
          <w:highlight w:val="yellow"/>
        </w:rPr>
      </w:pPr>
      <w:r w:rsidRPr="007F1CB7">
        <w:rPr>
          <w:b/>
          <w:color w:val="FF0000"/>
          <w:highlight w:val="yellow"/>
        </w:rPr>
        <w:t>W</w:t>
      </w:r>
      <w:r w:rsidRPr="007F1CB7">
        <w:rPr>
          <w:rFonts w:hint="eastAsia"/>
          <w:b/>
          <w:color w:val="FF0000"/>
          <w:highlight w:val="yellow"/>
        </w:rPr>
        <w:t>hat</w:t>
      </w:r>
      <w:r w:rsidRPr="007F1CB7">
        <w:rPr>
          <w:b/>
          <w:color w:val="FF0000"/>
          <w:highlight w:val="yellow"/>
        </w:rPr>
        <w:t>’</w:t>
      </w:r>
      <w:r w:rsidRPr="007F1CB7">
        <w:rPr>
          <w:rFonts w:hint="eastAsia"/>
          <w:b/>
          <w:color w:val="FF0000"/>
          <w:highlight w:val="yellow"/>
        </w:rPr>
        <w:t xml:space="preserve">s our difference </w:t>
      </w:r>
      <w:proofErr w:type="spellStart"/>
      <w:r w:rsidRPr="007F1CB7">
        <w:rPr>
          <w:rFonts w:hint="eastAsia"/>
          <w:b/>
          <w:color w:val="FF0000"/>
          <w:highlight w:val="yellow"/>
        </w:rPr>
        <w:t>vs</w:t>
      </w:r>
      <w:proofErr w:type="spellEnd"/>
      <w:r w:rsidRPr="007F1CB7">
        <w:rPr>
          <w:rFonts w:hint="eastAsia"/>
          <w:b/>
          <w:color w:val="FF0000"/>
          <w:highlight w:val="yellow"/>
        </w:rPr>
        <w:t xml:space="preserve"> con?</w:t>
      </w:r>
    </w:p>
    <w:p w:rsidR="000A2466" w:rsidRPr="000D4B55" w:rsidRDefault="000A2466" w:rsidP="000A2466">
      <w:pPr>
        <w:pStyle w:val="a7"/>
        <w:numPr>
          <w:ilvl w:val="1"/>
          <w:numId w:val="5"/>
        </w:numPr>
        <w:ind w:leftChars="0"/>
        <w:rPr>
          <w:rFonts w:hint="eastAsia"/>
          <w:b/>
          <w:color w:val="FF0000"/>
          <w:highlight w:val="yellow"/>
        </w:rPr>
      </w:pPr>
      <w:r w:rsidRPr="000D4B55">
        <w:rPr>
          <w:rFonts w:hint="eastAsia"/>
          <w:b/>
          <w:color w:val="FF0000"/>
          <w:highlight w:val="yellow"/>
        </w:rPr>
        <w:t>FY29 EPS of US15.7, below HF</w:t>
      </w:r>
      <w:r w:rsidRPr="000D4B55">
        <w:rPr>
          <w:b/>
          <w:color w:val="FF0000"/>
          <w:highlight w:val="yellow"/>
        </w:rPr>
        <w:t>’</w:t>
      </w:r>
      <w:r w:rsidRPr="000D4B55">
        <w:rPr>
          <w:rFonts w:hint="eastAsia"/>
          <w:b/>
          <w:color w:val="FF0000"/>
          <w:highlight w:val="yellow"/>
        </w:rPr>
        <w:t xml:space="preserve">s US16-20 </w:t>
      </w:r>
      <w:r w:rsidRPr="000D4B55">
        <w:rPr>
          <w:b/>
          <w:color w:val="FF0000"/>
          <w:highlight w:val="yellow"/>
        </w:rPr>
        <w:t>consensus</w:t>
      </w:r>
      <w:r w:rsidRPr="000D4B55">
        <w:rPr>
          <w:rFonts w:hint="eastAsia"/>
          <w:b/>
          <w:color w:val="FF0000"/>
          <w:highlight w:val="yellow"/>
        </w:rPr>
        <w:t xml:space="preserve">, due to fewer ASIC </w:t>
      </w:r>
      <w:r w:rsidRPr="000D4B55">
        <w:rPr>
          <w:b/>
          <w:color w:val="FF0000"/>
          <w:highlight w:val="yellow"/>
        </w:rPr>
        <w:t>shipment</w:t>
      </w:r>
      <w:r w:rsidRPr="000D4B55">
        <w:rPr>
          <w:rFonts w:hint="eastAsia"/>
          <w:b/>
          <w:color w:val="FF0000"/>
          <w:highlight w:val="yellow"/>
        </w:rPr>
        <w:t xml:space="preserve"> and lower GM forecasts on its inferior design capability</w:t>
      </w:r>
    </w:p>
    <w:p w:rsidR="000A2466" w:rsidRPr="000D4B55" w:rsidRDefault="000D4B55" w:rsidP="000A2466">
      <w:pPr>
        <w:pStyle w:val="a7"/>
        <w:numPr>
          <w:ilvl w:val="1"/>
          <w:numId w:val="5"/>
        </w:numPr>
        <w:ind w:leftChars="0"/>
        <w:rPr>
          <w:rFonts w:hint="eastAsia"/>
          <w:b/>
          <w:color w:val="FF0000"/>
          <w:highlight w:val="yellow"/>
        </w:rPr>
      </w:pPr>
      <w:r w:rsidRPr="000D4B55">
        <w:rPr>
          <w:rFonts w:hint="eastAsia"/>
          <w:b/>
          <w:color w:val="FF0000"/>
          <w:highlight w:val="yellow"/>
        </w:rPr>
        <w:t>DSP supply may be fewer than bull</w:t>
      </w:r>
      <w:r w:rsidRPr="000D4B55">
        <w:rPr>
          <w:b/>
          <w:color w:val="FF0000"/>
          <w:highlight w:val="yellow"/>
        </w:rPr>
        <w:t>’</w:t>
      </w:r>
      <w:r w:rsidRPr="000D4B55">
        <w:rPr>
          <w:rFonts w:hint="eastAsia"/>
          <w:b/>
          <w:color w:val="FF0000"/>
          <w:highlight w:val="yellow"/>
        </w:rPr>
        <w:t>s forecasts given TSMC</w:t>
      </w:r>
      <w:r w:rsidRPr="000D4B55">
        <w:rPr>
          <w:b/>
          <w:color w:val="FF0000"/>
          <w:highlight w:val="yellow"/>
        </w:rPr>
        <w:t>’</w:t>
      </w:r>
      <w:r w:rsidRPr="000D4B55">
        <w:rPr>
          <w:rFonts w:hint="eastAsia"/>
          <w:b/>
          <w:color w:val="FF0000"/>
          <w:highlight w:val="yellow"/>
        </w:rPr>
        <w:t>s capacity supply constraint on N3/2</w:t>
      </w:r>
    </w:p>
    <w:p w:rsidR="000D4B55" w:rsidRDefault="000D4B55" w:rsidP="000D4B55">
      <w:pPr>
        <w:pStyle w:val="a7"/>
        <w:numPr>
          <w:ilvl w:val="0"/>
          <w:numId w:val="5"/>
        </w:numPr>
        <w:ind w:leftChars="0"/>
        <w:rPr>
          <w:rFonts w:hint="eastAsia"/>
          <w:b/>
          <w:color w:val="FF0000"/>
        </w:rPr>
      </w:pPr>
      <w:r w:rsidRPr="000D4B55">
        <w:rPr>
          <w:rFonts w:hint="eastAsia"/>
          <w:b/>
          <w:color w:val="FF0000"/>
        </w:rPr>
        <w:t>Our TP is US263, based on 35x FY28 EPS, so our rating is Neutral</w:t>
      </w:r>
    </w:p>
    <w:p w:rsidR="000D4B55" w:rsidRDefault="000D4B55" w:rsidP="000D4B55">
      <w:pPr>
        <w:rPr>
          <w:rFonts w:hint="eastAsia"/>
          <w:b/>
          <w:color w:val="FF0000"/>
        </w:rPr>
      </w:pPr>
    </w:p>
    <w:p w:rsidR="00A23DA2" w:rsidRDefault="00A23DA2" w:rsidP="000D4B55">
      <w:pPr>
        <w:rPr>
          <w:rFonts w:hint="eastAsia"/>
          <w:b/>
        </w:rPr>
      </w:pPr>
    </w:p>
    <w:p w:rsidR="000D4B55" w:rsidRDefault="001C7A0F" w:rsidP="000D4B55">
      <w:pPr>
        <w:rPr>
          <w:rFonts w:hint="eastAsia"/>
          <w:b/>
        </w:rPr>
      </w:pPr>
      <w:r>
        <w:rPr>
          <w:rFonts w:hint="eastAsia"/>
          <w:b/>
        </w:rPr>
        <w:lastRenderedPageBreak/>
        <w:t>ABF/CCL/PCB update</w:t>
      </w:r>
    </w:p>
    <w:p w:rsidR="005E0596" w:rsidRPr="005E0596" w:rsidRDefault="005E0596" w:rsidP="005E0596">
      <w:pPr>
        <w:widowControl/>
        <w:shd w:val="clear" w:color="auto" w:fill="FFFFFF"/>
        <w:rPr>
          <w:rFonts w:ascii="Helvetica" w:eastAsia="新細明體" w:hAnsi="Helvetica" w:cs="Helvetica"/>
          <w:color w:val="000000"/>
          <w:kern w:val="0"/>
          <w:sz w:val="23"/>
          <w:szCs w:val="23"/>
        </w:rPr>
      </w:pPr>
      <w:proofErr w:type="spellStart"/>
      <w:r w:rsidRPr="005E0596">
        <w:rPr>
          <w:rFonts w:ascii="Helvetica" w:eastAsia="新細明體" w:hAnsi="Helvetica" w:cs="Helvetica"/>
          <w:color w:val="000000"/>
          <w:kern w:val="0"/>
          <w:sz w:val="23"/>
          <w:szCs w:val="23"/>
        </w:rPr>
        <w:t>SemiAnalysis</w:t>
      </w:r>
      <w:proofErr w:type="spellEnd"/>
      <w:r w:rsidRPr="005E0596">
        <w:rPr>
          <w:rFonts w:ascii="Helvetica" w:eastAsia="新細明體" w:hAnsi="Helvetica" w:cs="Helvetica"/>
          <w:color w:val="000000"/>
          <w:kern w:val="0"/>
          <w:sz w:val="23"/>
          <w:szCs w:val="23"/>
        </w:rPr>
        <w:t xml:space="preserve"> </w:t>
      </w:r>
      <w:r w:rsidRPr="005E0596">
        <w:rPr>
          <w:rFonts w:ascii="Helvetica" w:eastAsia="新細明體" w:hAnsi="Helvetica" w:cs="Helvetica"/>
          <w:color w:val="000000"/>
          <w:kern w:val="0"/>
          <w:sz w:val="23"/>
          <w:szCs w:val="23"/>
        </w:rPr>
        <w:t>今天出了一篇報告，標題是：</w:t>
      </w:r>
      <w:r w:rsidRPr="005E0596">
        <w:rPr>
          <w:rFonts w:ascii="Helvetica" w:eastAsia="新細明體" w:hAnsi="Helvetica" w:cs="Helvetica"/>
          <w:color w:val="000000"/>
          <w:kern w:val="0"/>
          <w:sz w:val="23"/>
          <w:szCs w:val="23"/>
        </w:rPr>
        <w:t>PTFE Pushing Copper Further</w:t>
      </w:r>
      <w:r w:rsidRPr="005E0596">
        <w:rPr>
          <w:rFonts w:ascii="Helvetica" w:eastAsia="新細明體" w:hAnsi="Helvetica" w:cs="Helvetica"/>
          <w:color w:val="000000"/>
          <w:kern w:val="0"/>
          <w:sz w:val="23"/>
          <w:szCs w:val="23"/>
        </w:rPr>
        <w:t>，這篇報告在</w:t>
      </w:r>
      <w:r w:rsidRPr="005E0596">
        <w:rPr>
          <w:rFonts w:ascii="Helvetica" w:eastAsia="新細明體" w:hAnsi="Helvetica" w:cs="Helvetica"/>
          <w:color w:val="000000"/>
          <w:kern w:val="0"/>
          <w:sz w:val="23"/>
          <w:szCs w:val="23"/>
        </w:rPr>
        <w:t xml:space="preserve"> dislocation.</w:t>
      </w:r>
    </w:p>
    <w:p w:rsidR="005E0596" w:rsidRPr="005E0596" w:rsidRDefault="005E0596" w:rsidP="005E0596">
      <w:pPr>
        <w:widowControl/>
        <w:shd w:val="clear" w:color="auto" w:fill="FFFFFF"/>
        <w:rPr>
          <w:rFonts w:ascii="Helvetica" w:eastAsia="新細明體" w:hAnsi="Helvetica" w:cs="Helvetica"/>
          <w:color w:val="000000"/>
          <w:kern w:val="0"/>
          <w:sz w:val="23"/>
          <w:szCs w:val="23"/>
        </w:rPr>
      </w:pPr>
      <w:r w:rsidRPr="005E0596">
        <w:rPr>
          <w:rFonts w:ascii="Helvetica" w:eastAsia="新細明體" w:hAnsi="Helvetica" w:cs="Helvetica"/>
          <w:color w:val="000000"/>
          <w:kern w:val="0"/>
          <w:sz w:val="23"/>
          <w:szCs w:val="23"/>
        </w:rPr>
        <w:t>在講</w:t>
      </w:r>
      <w:r w:rsidRPr="005E0596">
        <w:rPr>
          <w:rFonts w:ascii="Helvetica" w:eastAsia="新細明體" w:hAnsi="Helvetica" w:cs="Helvetica"/>
          <w:color w:val="000000"/>
          <w:kern w:val="0"/>
          <w:sz w:val="23"/>
          <w:szCs w:val="23"/>
        </w:rPr>
        <w:t xml:space="preserve"> PTFE </w:t>
      </w:r>
      <w:r w:rsidRPr="005E0596">
        <w:rPr>
          <w:rFonts w:ascii="Helvetica" w:eastAsia="新細明體" w:hAnsi="Helvetica" w:cs="Helvetica"/>
          <w:color w:val="000000"/>
          <w:kern w:val="0"/>
          <w:sz w:val="23"/>
          <w:szCs w:val="23"/>
        </w:rPr>
        <w:t>目前</w:t>
      </w:r>
      <w:proofErr w:type="gramStart"/>
      <w:r w:rsidRPr="005E0596">
        <w:rPr>
          <w:rFonts w:ascii="Helvetica" w:eastAsia="新細明體" w:hAnsi="Helvetica" w:cs="Helvetica"/>
          <w:color w:val="000000"/>
          <w:kern w:val="0"/>
          <w:sz w:val="23"/>
          <w:szCs w:val="23"/>
        </w:rPr>
        <w:t>是生益提供</w:t>
      </w:r>
      <w:proofErr w:type="gramEnd"/>
      <w:r w:rsidRPr="005E0596">
        <w:rPr>
          <w:rFonts w:ascii="Helvetica" w:eastAsia="新細明體" w:hAnsi="Helvetica" w:cs="Helvetica"/>
          <w:color w:val="000000"/>
          <w:kern w:val="0"/>
          <w:sz w:val="23"/>
          <w:szCs w:val="23"/>
        </w:rPr>
        <w:t>給</w:t>
      </w:r>
      <w:r w:rsidRPr="005E0596">
        <w:rPr>
          <w:rFonts w:ascii="Helvetica" w:eastAsia="新細明體" w:hAnsi="Helvetica" w:cs="Helvetica"/>
          <w:color w:val="000000"/>
          <w:kern w:val="0"/>
          <w:sz w:val="23"/>
          <w:szCs w:val="23"/>
        </w:rPr>
        <w:t xml:space="preserve"> CCL </w:t>
      </w:r>
      <w:r w:rsidRPr="005E0596">
        <w:rPr>
          <w:rFonts w:ascii="Helvetica" w:eastAsia="新細明體" w:hAnsi="Helvetica" w:cs="Helvetica"/>
          <w:color w:val="000000"/>
          <w:kern w:val="0"/>
          <w:sz w:val="23"/>
          <w:szCs w:val="23"/>
        </w:rPr>
        <w:t>端，但會改成</w:t>
      </w:r>
      <w:proofErr w:type="gramStart"/>
      <w:r w:rsidRPr="005E0596">
        <w:rPr>
          <w:rFonts w:ascii="Helvetica" w:eastAsia="新細明體" w:hAnsi="Helvetica" w:cs="Helvetica"/>
          <w:color w:val="000000"/>
          <w:kern w:val="0"/>
          <w:sz w:val="23"/>
          <w:szCs w:val="23"/>
        </w:rPr>
        <w:t>生益出</w:t>
      </w:r>
      <w:proofErr w:type="gramEnd"/>
      <w:r w:rsidRPr="005E0596">
        <w:rPr>
          <w:rFonts w:ascii="Helvetica" w:eastAsia="新細明體" w:hAnsi="Helvetica" w:cs="Helvetica"/>
          <w:color w:val="000000"/>
          <w:kern w:val="0"/>
          <w:sz w:val="23"/>
          <w:szCs w:val="23"/>
        </w:rPr>
        <w:t xml:space="preserve"> PTFE </w:t>
      </w:r>
      <w:proofErr w:type="gramStart"/>
      <w:r w:rsidRPr="005E0596">
        <w:rPr>
          <w:rFonts w:ascii="Helvetica" w:eastAsia="新細明體" w:hAnsi="Helvetica" w:cs="Helvetica"/>
          <w:color w:val="000000"/>
          <w:kern w:val="0"/>
          <w:sz w:val="23"/>
          <w:szCs w:val="23"/>
        </w:rPr>
        <w:t>去給板廠</w:t>
      </w:r>
      <w:proofErr w:type="gramEnd"/>
      <w:r w:rsidRPr="005E0596">
        <w:rPr>
          <w:rFonts w:ascii="Helvetica" w:eastAsia="新細明體" w:hAnsi="Helvetica" w:cs="Helvetica"/>
          <w:color w:val="000000"/>
          <w:kern w:val="0"/>
          <w:sz w:val="23"/>
          <w:szCs w:val="23"/>
        </w:rPr>
        <w:t>做加工，</w:t>
      </w:r>
      <w:proofErr w:type="gramStart"/>
      <w:r w:rsidRPr="005E0596">
        <w:rPr>
          <w:rFonts w:ascii="Helvetica" w:eastAsia="新細明體" w:hAnsi="Helvetica" w:cs="Helvetica"/>
          <w:color w:val="000000"/>
          <w:kern w:val="0"/>
          <w:sz w:val="23"/>
          <w:szCs w:val="23"/>
        </w:rPr>
        <w:t>但是生益因為</w:t>
      </w:r>
      <w:proofErr w:type="gramEnd"/>
      <w:r w:rsidRPr="005E0596">
        <w:rPr>
          <w:rFonts w:ascii="Helvetica" w:eastAsia="新細明體" w:hAnsi="Helvetica" w:cs="Helvetica"/>
          <w:color w:val="000000"/>
          <w:kern w:val="0"/>
          <w:sz w:val="23"/>
          <w:szCs w:val="23"/>
        </w:rPr>
        <w:t>地緣的關係，不會出給台灣的板廠。</w:t>
      </w:r>
    </w:p>
    <w:p w:rsidR="005E0596" w:rsidRPr="005E0596" w:rsidRDefault="005E0596" w:rsidP="005E0596">
      <w:pPr>
        <w:widowControl/>
        <w:shd w:val="clear" w:color="auto" w:fill="FFFFFF"/>
        <w:rPr>
          <w:rFonts w:ascii="Helvetica" w:eastAsia="新細明體" w:hAnsi="Helvetica" w:cs="Helvetica"/>
          <w:color w:val="000000"/>
          <w:kern w:val="0"/>
          <w:sz w:val="23"/>
          <w:szCs w:val="23"/>
        </w:rPr>
      </w:pPr>
      <w:r w:rsidRPr="005E0596">
        <w:rPr>
          <w:rFonts w:ascii="Helvetica" w:eastAsia="新細明體" w:hAnsi="Helvetica" w:cs="Helvetica"/>
          <w:color w:val="000000"/>
          <w:kern w:val="0"/>
          <w:sz w:val="23"/>
          <w:szCs w:val="23"/>
        </w:rPr>
        <w:t>所以本來台光</w:t>
      </w:r>
      <w:r w:rsidRPr="005E0596">
        <w:rPr>
          <w:rFonts w:ascii="Helvetica" w:eastAsia="新細明體" w:hAnsi="Helvetica" w:cs="Helvetica"/>
          <w:color w:val="000000"/>
          <w:kern w:val="0"/>
          <w:sz w:val="23"/>
          <w:szCs w:val="23"/>
        </w:rPr>
        <w:t>+</w:t>
      </w:r>
      <w:r w:rsidRPr="005E0596">
        <w:rPr>
          <w:rFonts w:ascii="Helvetica" w:eastAsia="新細明體" w:hAnsi="Helvetica" w:cs="Helvetica"/>
          <w:color w:val="000000"/>
          <w:kern w:val="0"/>
          <w:sz w:val="23"/>
          <w:szCs w:val="23"/>
        </w:rPr>
        <w:t>欣興，現在改成</w:t>
      </w:r>
      <w:proofErr w:type="gramStart"/>
      <w:r w:rsidRPr="005E0596">
        <w:rPr>
          <w:rFonts w:ascii="Helvetica" w:eastAsia="新細明體" w:hAnsi="Helvetica" w:cs="Helvetica"/>
          <w:color w:val="000000"/>
          <w:kern w:val="0"/>
          <w:sz w:val="23"/>
          <w:szCs w:val="23"/>
        </w:rPr>
        <w:t>生益</w:t>
      </w:r>
      <w:r w:rsidRPr="005E0596">
        <w:rPr>
          <w:rFonts w:ascii="Helvetica" w:eastAsia="新細明體" w:hAnsi="Helvetica" w:cs="Helvetica"/>
          <w:color w:val="000000"/>
          <w:kern w:val="0"/>
          <w:sz w:val="23"/>
          <w:szCs w:val="23"/>
        </w:rPr>
        <w:t>+</w:t>
      </w:r>
      <w:r w:rsidRPr="005E0596">
        <w:rPr>
          <w:rFonts w:ascii="Helvetica" w:eastAsia="新細明體" w:hAnsi="Helvetica" w:cs="Helvetica"/>
          <w:color w:val="000000"/>
          <w:kern w:val="0"/>
          <w:sz w:val="23"/>
          <w:szCs w:val="23"/>
        </w:rPr>
        <w:t>滬電</w:t>
      </w:r>
      <w:proofErr w:type="gramEnd"/>
      <w:r w:rsidRPr="005E0596">
        <w:rPr>
          <w:rFonts w:ascii="Helvetica" w:eastAsia="新細明體" w:hAnsi="Helvetica" w:cs="Helvetica"/>
          <w:color w:val="000000"/>
          <w:kern w:val="0"/>
          <w:sz w:val="23"/>
          <w:szCs w:val="23"/>
        </w:rPr>
        <w:t>，在暗示台光</w:t>
      </w:r>
      <w:r w:rsidRPr="005E0596">
        <w:rPr>
          <w:rFonts w:ascii="Helvetica" w:eastAsia="新細明體" w:hAnsi="Helvetica" w:cs="Helvetica"/>
          <w:color w:val="000000"/>
          <w:kern w:val="0"/>
          <w:sz w:val="23"/>
          <w:szCs w:val="23"/>
        </w:rPr>
        <w:t>+</w:t>
      </w:r>
      <w:proofErr w:type="gramStart"/>
      <w:r w:rsidRPr="005E0596">
        <w:rPr>
          <w:rFonts w:ascii="Helvetica" w:eastAsia="新細明體" w:hAnsi="Helvetica" w:cs="Helvetica"/>
          <w:color w:val="000000"/>
          <w:kern w:val="0"/>
          <w:sz w:val="23"/>
          <w:szCs w:val="23"/>
        </w:rPr>
        <w:t>欣興掉單</w:t>
      </w:r>
      <w:proofErr w:type="gramEnd"/>
      <w:r w:rsidRPr="005E0596">
        <w:rPr>
          <w:rFonts w:ascii="Helvetica" w:eastAsia="新細明體" w:hAnsi="Helvetica" w:cs="Helvetica"/>
          <w:color w:val="000000"/>
          <w:kern w:val="0"/>
          <w:sz w:val="23"/>
          <w:szCs w:val="23"/>
        </w:rPr>
        <w:t>。</w:t>
      </w:r>
    </w:p>
    <w:p w:rsidR="005E0596" w:rsidRPr="005E0596" w:rsidRDefault="005E0596" w:rsidP="005E0596">
      <w:pPr>
        <w:widowControl/>
        <w:shd w:val="clear" w:color="auto" w:fill="FFFFFF"/>
        <w:rPr>
          <w:rFonts w:ascii="Helvetica" w:eastAsia="新細明體" w:hAnsi="Helvetica" w:cs="Helvetica"/>
          <w:color w:val="000000"/>
          <w:kern w:val="0"/>
          <w:sz w:val="23"/>
          <w:szCs w:val="23"/>
        </w:rPr>
      </w:pPr>
      <w:r w:rsidRPr="005E0596">
        <w:rPr>
          <w:rFonts w:ascii="Helvetica" w:eastAsia="新細明體" w:hAnsi="Helvetica" w:cs="Helvetica"/>
          <w:color w:val="000000"/>
          <w:kern w:val="0"/>
          <w:sz w:val="23"/>
          <w:szCs w:val="23"/>
        </w:rPr>
        <w:t>但說說我個人的理解：</w:t>
      </w:r>
      <w:proofErr w:type="gramStart"/>
      <w:r w:rsidRPr="005E0596">
        <w:rPr>
          <w:rFonts w:ascii="Helvetica" w:eastAsia="新細明體" w:hAnsi="Helvetica" w:cs="Helvetica"/>
          <w:color w:val="000000"/>
          <w:kern w:val="0"/>
          <w:sz w:val="23"/>
          <w:szCs w:val="23"/>
        </w:rPr>
        <w:t>生益本來</w:t>
      </w:r>
      <w:proofErr w:type="gramEnd"/>
      <w:r w:rsidRPr="005E0596">
        <w:rPr>
          <w:rFonts w:ascii="Helvetica" w:eastAsia="新細明體" w:hAnsi="Helvetica" w:cs="Helvetica"/>
          <w:color w:val="000000"/>
          <w:kern w:val="0"/>
          <w:sz w:val="23"/>
          <w:szCs w:val="23"/>
        </w:rPr>
        <w:t>就是</w:t>
      </w:r>
      <w:r w:rsidRPr="005E0596">
        <w:rPr>
          <w:rFonts w:ascii="Helvetica" w:eastAsia="新細明體" w:hAnsi="Helvetica" w:cs="Helvetica"/>
          <w:color w:val="000000"/>
          <w:kern w:val="0"/>
          <w:sz w:val="23"/>
          <w:szCs w:val="23"/>
        </w:rPr>
        <w:t xml:space="preserve"> PTFE </w:t>
      </w:r>
      <w:r w:rsidRPr="005E0596">
        <w:rPr>
          <w:rFonts w:ascii="Helvetica" w:eastAsia="新細明體" w:hAnsi="Helvetica" w:cs="Helvetica"/>
          <w:color w:val="000000"/>
          <w:kern w:val="0"/>
          <w:sz w:val="23"/>
          <w:szCs w:val="23"/>
        </w:rPr>
        <w:t>的</w:t>
      </w:r>
      <w:proofErr w:type="gramStart"/>
      <w:r w:rsidRPr="005E0596">
        <w:rPr>
          <w:rFonts w:ascii="Helvetica" w:eastAsia="新細明體" w:hAnsi="Helvetica" w:cs="Helvetica"/>
          <w:color w:val="000000"/>
          <w:kern w:val="0"/>
          <w:sz w:val="23"/>
          <w:szCs w:val="23"/>
        </w:rPr>
        <w:t>一</w:t>
      </w:r>
      <w:proofErr w:type="gramEnd"/>
      <w:r w:rsidRPr="005E0596">
        <w:rPr>
          <w:rFonts w:ascii="Helvetica" w:eastAsia="新細明體" w:hAnsi="Helvetica" w:cs="Helvetica"/>
          <w:color w:val="000000"/>
          <w:kern w:val="0"/>
          <w:sz w:val="23"/>
          <w:szCs w:val="23"/>
        </w:rPr>
        <w:t>供這沒錯，</w:t>
      </w:r>
      <w:proofErr w:type="gramStart"/>
      <w:r w:rsidRPr="005E0596">
        <w:rPr>
          <w:rFonts w:ascii="Helvetica" w:eastAsia="新細明體" w:hAnsi="Helvetica" w:cs="Helvetica"/>
          <w:color w:val="000000"/>
          <w:kern w:val="0"/>
          <w:sz w:val="23"/>
          <w:szCs w:val="23"/>
        </w:rPr>
        <w:t>但台虹也</w:t>
      </w:r>
      <w:proofErr w:type="gramEnd"/>
      <w:r w:rsidRPr="005E0596">
        <w:rPr>
          <w:rFonts w:ascii="Helvetica" w:eastAsia="新細明體" w:hAnsi="Helvetica" w:cs="Helvetica"/>
          <w:color w:val="000000"/>
          <w:kern w:val="0"/>
          <w:sz w:val="23"/>
          <w:szCs w:val="23"/>
        </w:rPr>
        <w:t>有在送</w:t>
      </w:r>
      <w:r w:rsidRPr="005E0596">
        <w:rPr>
          <w:rFonts w:ascii="Helvetica" w:eastAsia="新細明體" w:hAnsi="Helvetica" w:cs="Helvetica"/>
          <w:color w:val="000000"/>
          <w:kern w:val="0"/>
          <w:sz w:val="23"/>
          <w:szCs w:val="23"/>
        </w:rPr>
        <w:t xml:space="preserve"> PTFE </w:t>
      </w:r>
      <w:r w:rsidRPr="005E0596">
        <w:rPr>
          <w:rFonts w:ascii="Helvetica" w:eastAsia="新細明體" w:hAnsi="Helvetica" w:cs="Helvetica"/>
          <w:color w:val="000000"/>
          <w:kern w:val="0"/>
          <w:sz w:val="23"/>
          <w:szCs w:val="23"/>
        </w:rPr>
        <w:t>認證，預計會成為二供，</w:t>
      </w:r>
      <w:proofErr w:type="gramStart"/>
      <w:r w:rsidRPr="005E0596">
        <w:rPr>
          <w:rFonts w:ascii="Helvetica" w:eastAsia="新細明體" w:hAnsi="Helvetica" w:cs="Helvetica"/>
          <w:color w:val="000000"/>
          <w:kern w:val="0"/>
          <w:sz w:val="23"/>
          <w:szCs w:val="23"/>
        </w:rPr>
        <w:t>並且台虹確定</w:t>
      </w:r>
      <w:proofErr w:type="gramEnd"/>
      <w:r w:rsidRPr="005E0596">
        <w:rPr>
          <w:rFonts w:ascii="Helvetica" w:eastAsia="新細明體" w:hAnsi="Helvetica" w:cs="Helvetica"/>
          <w:color w:val="000000"/>
          <w:kern w:val="0"/>
          <w:sz w:val="23"/>
          <w:szCs w:val="23"/>
        </w:rPr>
        <w:t>有供給台光，</w:t>
      </w:r>
      <w:proofErr w:type="gramStart"/>
      <w:r w:rsidRPr="005E0596">
        <w:rPr>
          <w:rFonts w:ascii="Helvetica" w:eastAsia="新細明體" w:hAnsi="Helvetica" w:cs="Helvetica"/>
          <w:color w:val="000000"/>
          <w:kern w:val="0"/>
          <w:sz w:val="23"/>
          <w:szCs w:val="23"/>
        </w:rPr>
        <w:t>所以台廠在</w:t>
      </w:r>
      <w:proofErr w:type="gramEnd"/>
      <w:r w:rsidRPr="005E0596">
        <w:rPr>
          <w:rFonts w:ascii="Helvetica" w:eastAsia="新細明體" w:hAnsi="Helvetica" w:cs="Helvetica"/>
          <w:color w:val="000000"/>
          <w:kern w:val="0"/>
          <w:sz w:val="23"/>
          <w:szCs w:val="23"/>
        </w:rPr>
        <w:t xml:space="preserve"> PTFE </w:t>
      </w:r>
      <w:r w:rsidRPr="005E0596">
        <w:rPr>
          <w:rFonts w:ascii="Helvetica" w:eastAsia="新細明體" w:hAnsi="Helvetica" w:cs="Helvetica"/>
          <w:color w:val="000000"/>
          <w:kern w:val="0"/>
          <w:sz w:val="23"/>
          <w:szCs w:val="23"/>
        </w:rPr>
        <w:t>取得上，應該是沒有問題。</w:t>
      </w:r>
    </w:p>
    <w:p w:rsidR="005E0596" w:rsidRPr="005E0596" w:rsidRDefault="005E0596" w:rsidP="005E0596">
      <w:pPr>
        <w:widowControl/>
        <w:shd w:val="clear" w:color="auto" w:fill="FFFFFF"/>
        <w:rPr>
          <w:rFonts w:ascii="Helvetica" w:eastAsia="新細明體" w:hAnsi="Helvetica" w:cs="Helvetica"/>
          <w:color w:val="000000"/>
          <w:kern w:val="0"/>
          <w:sz w:val="23"/>
          <w:szCs w:val="23"/>
        </w:rPr>
      </w:pPr>
      <w:r w:rsidRPr="005E0596">
        <w:rPr>
          <w:rFonts w:ascii="Helvetica" w:eastAsia="新細明體" w:hAnsi="Helvetica" w:cs="Helvetica"/>
          <w:color w:val="000000"/>
          <w:kern w:val="0"/>
          <w:sz w:val="23"/>
          <w:szCs w:val="23"/>
        </w:rPr>
        <w:t>除非</w:t>
      </w:r>
      <w:proofErr w:type="gramStart"/>
      <w:r w:rsidRPr="005E0596">
        <w:rPr>
          <w:rFonts w:ascii="Helvetica" w:eastAsia="新細明體" w:hAnsi="Helvetica" w:cs="Helvetica"/>
          <w:color w:val="000000"/>
          <w:kern w:val="0"/>
          <w:sz w:val="23"/>
          <w:szCs w:val="23"/>
        </w:rPr>
        <w:t>台虹沒</w:t>
      </w:r>
      <w:proofErr w:type="gramEnd"/>
      <w:r w:rsidRPr="005E0596">
        <w:rPr>
          <w:rFonts w:ascii="Helvetica" w:eastAsia="新細明體" w:hAnsi="Helvetica" w:cs="Helvetica"/>
          <w:color w:val="000000"/>
          <w:kern w:val="0"/>
          <w:sz w:val="23"/>
          <w:szCs w:val="23"/>
        </w:rPr>
        <w:t>過認證，但大機率是會過的。</w:t>
      </w:r>
    </w:p>
    <w:p w:rsidR="001C7A0F" w:rsidRDefault="005E0596" w:rsidP="005E0596">
      <w:pPr>
        <w:pStyle w:val="a7"/>
        <w:numPr>
          <w:ilvl w:val="0"/>
          <w:numId w:val="6"/>
        </w:numPr>
        <w:ind w:leftChars="0"/>
        <w:rPr>
          <w:rFonts w:hint="eastAsia"/>
          <w:b/>
        </w:rPr>
      </w:pPr>
      <w:r>
        <w:rPr>
          <w:b/>
        </w:rPr>
        <w:t>B</w:t>
      </w:r>
      <w:r>
        <w:rPr>
          <w:rFonts w:hint="eastAsia"/>
          <w:b/>
        </w:rPr>
        <w:t>ased on our check, 8039 (</w:t>
      </w:r>
      <w:proofErr w:type="gramStart"/>
      <w:r>
        <w:rPr>
          <w:rFonts w:hint="eastAsia"/>
          <w:b/>
        </w:rPr>
        <w:t>台虹</w:t>
      </w:r>
      <w:r>
        <w:rPr>
          <w:rFonts w:hint="eastAsia"/>
          <w:b/>
        </w:rPr>
        <w:t>)</w:t>
      </w:r>
      <w:proofErr w:type="gramEnd"/>
      <w:r>
        <w:rPr>
          <w:rFonts w:hint="eastAsia"/>
          <w:b/>
        </w:rPr>
        <w:t xml:space="preserve"> hasn</w:t>
      </w:r>
      <w:proofErr w:type="gramStart"/>
      <w:r>
        <w:rPr>
          <w:b/>
        </w:rPr>
        <w:t>’</w:t>
      </w:r>
      <w:proofErr w:type="gramEnd"/>
      <w:r>
        <w:rPr>
          <w:rFonts w:hint="eastAsia"/>
          <w:b/>
        </w:rPr>
        <w:t>t passed verification from WUS yet, and EMC tends not to use PTFE-based solution for NVDA</w:t>
      </w:r>
      <w:proofErr w:type="gramStart"/>
      <w:r>
        <w:rPr>
          <w:b/>
        </w:rPr>
        <w:t>’</w:t>
      </w:r>
      <w:proofErr w:type="gramEnd"/>
      <w:r>
        <w:rPr>
          <w:rFonts w:hint="eastAsia"/>
          <w:b/>
        </w:rPr>
        <w:t>s CCL.</w:t>
      </w:r>
    </w:p>
    <w:p w:rsidR="005E0596" w:rsidRPr="005E0596" w:rsidRDefault="005E0596" w:rsidP="005E0596">
      <w:pPr>
        <w:pStyle w:val="a7"/>
        <w:numPr>
          <w:ilvl w:val="0"/>
          <w:numId w:val="6"/>
        </w:numPr>
        <w:ind w:leftChars="0"/>
        <w:rPr>
          <w:rFonts w:hint="eastAsia"/>
          <w:b/>
          <w:color w:val="FF0000"/>
        </w:rPr>
      </w:pPr>
      <w:r w:rsidRPr="005E0596">
        <w:rPr>
          <w:rFonts w:hint="eastAsia"/>
          <w:b/>
          <w:color w:val="FF0000"/>
        </w:rPr>
        <w:t>SY indeed has passed WUS</w:t>
      </w:r>
      <w:r w:rsidRPr="005E0596">
        <w:rPr>
          <w:b/>
          <w:color w:val="FF0000"/>
        </w:rPr>
        <w:t>’</w:t>
      </w:r>
      <w:r w:rsidRPr="005E0596">
        <w:rPr>
          <w:rFonts w:hint="eastAsia"/>
          <w:b/>
          <w:color w:val="FF0000"/>
        </w:rPr>
        <w:t xml:space="preserve"> verification as first supplier, and we believe if NV wants to adopt PTFE solution in RU, it will be adopted in smaller board like IO board</w:t>
      </w:r>
      <w:r w:rsidRPr="005E0596">
        <w:rPr>
          <w:b/>
          <w:color w:val="FF0000"/>
        </w:rPr>
        <w:t>…</w:t>
      </w:r>
    </w:p>
    <w:p w:rsidR="005E0596" w:rsidRDefault="005E0596" w:rsidP="005E0596">
      <w:pPr>
        <w:pStyle w:val="a7"/>
        <w:numPr>
          <w:ilvl w:val="0"/>
          <w:numId w:val="6"/>
        </w:numPr>
        <w:ind w:leftChars="0"/>
        <w:rPr>
          <w:rFonts w:hint="eastAsia"/>
          <w:b/>
        </w:rPr>
      </w:pPr>
      <w:r>
        <w:rPr>
          <w:rFonts w:hint="eastAsia"/>
          <w:b/>
        </w:rPr>
        <w:t xml:space="preserve">RU compute board is still M10+Q-glass solution with largest </w:t>
      </w:r>
      <w:r>
        <w:rPr>
          <w:b/>
        </w:rPr>
        <w:t>possibility</w:t>
      </w:r>
      <w:r>
        <w:rPr>
          <w:rFonts w:hint="eastAsia"/>
          <w:b/>
        </w:rPr>
        <w:t>.</w:t>
      </w:r>
    </w:p>
    <w:p w:rsidR="005D1EE0" w:rsidRPr="005D1EE0" w:rsidRDefault="005D1EE0" w:rsidP="005E0596">
      <w:pPr>
        <w:pStyle w:val="a7"/>
        <w:numPr>
          <w:ilvl w:val="0"/>
          <w:numId w:val="6"/>
        </w:numPr>
        <w:ind w:leftChars="0"/>
        <w:rPr>
          <w:rFonts w:hint="eastAsia"/>
          <w:b/>
          <w:color w:val="FF0000"/>
        </w:rPr>
      </w:pPr>
      <w:r w:rsidRPr="005D1EE0">
        <w:rPr>
          <w:rFonts w:hint="eastAsia"/>
          <w:b/>
          <w:color w:val="FF0000"/>
        </w:rPr>
        <w:t>ABF: no impact</w:t>
      </w:r>
      <w:r w:rsidRPr="005D1EE0">
        <w:rPr>
          <w:b/>
          <w:color w:val="FF0000"/>
        </w:rPr>
        <w:t>…</w:t>
      </w:r>
    </w:p>
    <w:p w:rsidR="005E0596" w:rsidRDefault="005E0596" w:rsidP="005E0596">
      <w:pPr>
        <w:rPr>
          <w:rFonts w:hint="eastAsia"/>
          <w:b/>
        </w:rPr>
      </w:pPr>
    </w:p>
    <w:p w:rsidR="005E0596" w:rsidRPr="005E0596" w:rsidRDefault="005E0596" w:rsidP="005E0596">
      <w:pPr>
        <w:rPr>
          <w:rFonts w:hint="eastAsia"/>
          <w:b/>
          <w:color w:val="FF0000"/>
        </w:rPr>
      </w:pPr>
      <w:r w:rsidRPr="005E0596">
        <w:rPr>
          <w:rFonts w:hint="eastAsia"/>
          <w:b/>
          <w:color w:val="FF0000"/>
        </w:rPr>
        <w:t xml:space="preserve">PCB </w:t>
      </w:r>
      <w:r>
        <w:rPr>
          <w:rFonts w:hint="eastAsia"/>
          <w:b/>
          <w:color w:val="FF0000"/>
        </w:rPr>
        <w:t xml:space="preserve">spec </w:t>
      </w:r>
      <w:r w:rsidRPr="005E0596">
        <w:rPr>
          <w:rFonts w:hint="eastAsia"/>
          <w:b/>
          <w:color w:val="FF0000"/>
        </w:rPr>
        <w:t>update</w:t>
      </w:r>
    </w:p>
    <w:p w:rsidR="005E0596" w:rsidRDefault="006C7938" w:rsidP="005E0596">
      <w:pPr>
        <w:pStyle w:val="a7"/>
        <w:numPr>
          <w:ilvl w:val="0"/>
          <w:numId w:val="7"/>
        </w:numPr>
        <w:ind w:leftChars="0"/>
        <w:rPr>
          <w:rFonts w:hint="eastAsia"/>
          <w:b/>
        </w:rPr>
      </w:pPr>
      <w:r>
        <w:rPr>
          <w:rFonts w:hint="eastAsia"/>
          <w:b/>
        </w:rPr>
        <w:t xml:space="preserve">AWS </w:t>
      </w:r>
      <w:r w:rsidR="005E0596">
        <w:rPr>
          <w:rFonts w:hint="eastAsia"/>
          <w:b/>
        </w:rPr>
        <w:t>T4</w:t>
      </w:r>
    </w:p>
    <w:p w:rsidR="005E0596" w:rsidRDefault="005E0596" w:rsidP="005E0596">
      <w:pPr>
        <w:pStyle w:val="a7"/>
        <w:numPr>
          <w:ilvl w:val="1"/>
          <w:numId w:val="7"/>
        </w:numPr>
        <w:ind w:leftChars="0"/>
        <w:rPr>
          <w:rFonts w:hint="eastAsia"/>
          <w:b/>
        </w:rPr>
      </w:pPr>
      <w:r>
        <w:rPr>
          <w:b/>
        </w:rPr>
        <w:t>C</w:t>
      </w:r>
      <w:r>
        <w:rPr>
          <w:rFonts w:hint="eastAsia"/>
          <w:b/>
        </w:rPr>
        <w:t>ompute board</w:t>
      </w:r>
      <w:r w:rsidR="006C7938">
        <w:rPr>
          <w:rFonts w:hint="eastAsia"/>
          <w:b/>
        </w:rPr>
        <w:t>: 6+ HDI with 34 layers</w:t>
      </w:r>
    </w:p>
    <w:p w:rsidR="006C7938" w:rsidRDefault="006C7938" w:rsidP="006C7938">
      <w:pPr>
        <w:pStyle w:val="a7"/>
        <w:numPr>
          <w:ilvl w:val="2"/>
          <w:numId w:val="7"/>
        </w:numPr>
        <w:ind w:leftChars="0"/>
        <w:rPr>
          <w:rFonts w:hint="eastAsia"/>
          <w:b/>
        </w:rPr>
      </w:pPr>
      <w:r>
        <w:rPr>
          <w:rFonts w:hint="eastAsia"/>
          <w:b/>
        </w:rPr>
        <w:t>CCL: M9 (higher chance) or M8.5</w:t>
      </w:r>
    </w:p>
    <w:p w:rsidR="006C7938" w:rsidRDefault="006C7938" w:rsidP="006C7938">
      <w:pPr>
        <w:pStyle w:val="a7"/>
        <w:numPr>
          <w:ilvl w:val="0"/>
          <w:numId w:val="7"/>
        </w:numPr>
        <w:ind w:leftChars="0"/>
        <w:rPr>
          <w:rFonts w:hint="eastAsia"/>
          <w:b/>
        </w:rPr>
      </w:pPr>
      <w:r>
        <w:rPr>
          <w:rFonts w:hint="eastAsia"/>
          <w:b/>
        </w:rPr>
        <w:t>TPU V9 series</w:t>
      </w:r>
    </w:p>
    <w:p w:rsidR="006C7938" w:rsidRDefault="006C7938" w:rsidP="006C7938">
      <w:pPr>
        <w:pStyle w:val="a7"/>
        <w:numPr>
          <w:ilvl w:val="1"/>
          <w:numId w:val="7"/>
        </w:numPr>
        <w:ind w:leftChars="0"/>
        <w:rPr>
          <w:rFonts w:hint="eastAsia"/>
          <w:b/>
        </w:rPr>
      </w:pPr>
      <w:r>
        <w:rPr>
          <w:b/>
        </w:rPr>
        <w:t>C</w:t>
      </w:r>
      <w:r>
        <w:rPr>
          <w:rFonts w:hint="eastAsia"/>
          <w:b/>
        </w:rPr>
        <w:t>ompute board: 6+ HDI with 24 layers</w:t>
      </w:r>
    </w:p>
    <w:p w:rsidR="005D1EE0" w:rsidRPr="005D1EE0" w:rsidRDefault="005D1EE0" w:rsidP="005D1EE0">
      <w:pPr>
        <w:pStyle w:val="a7"/>
        <w:numPr>
          <w:ilvl w:val="2"/>
          <w:numId w:val="7"/>
        </w:numPr>
        <w:ind w:leftChars="0"/>
        <w:rPr>
          <w:rFonts w:hint="eastAsia"/>
          <w:b/>
        </w:rPr>
      </w:pPr>
      <w:r>
        <w:rPr>
          <w:rFonts w:hint="eastAsia"/>
          <w:b/>
        </w:rPr>
        <w:t>CCL: M9 or M8.5</w:t>
      </w:r>
    </w:p>
    <w:p w:rsidR="006C7938" w:rsidRDefault="006C7938" w:rsidP="006C7938">
      <w:pPr>
        <w:pStyle w:val="a7"/>
        <w:numPr>
          <w:ilvl w:val="0"/>
          <w:numId w:val="7"/>
        </w:numPr>
        <w:ind w:leftChars="0"/>
        <w:rPr>
          <w:rFonts w:hint="eastAsia"/>
          <w:b/>
        </w:rPr>
      </w:pPr>
      <w:r>
        <w:rPr>
          <w:rFonts w:hint="eastAsia"/>
          <w:b/>
        </w:rPr>
        <w:t>TPU V8i (Sunfish)</w:t>
      </w:r>
    </w:p>
    <w:p w:rsidR="006C7938" w:rsidRPr="005E0596" w:rsidRDefault="006C7938" w:rsidP="006C7938">
      <w:pPr>
        <w:pStyle w:val="a7"/>
        <w:numPr>
          <w:ilvl w:val="1"/>
          <w:numId w:val="7"/>
        </w:numPr>
        <w:ind w:leftChars="0"/>
        <w:rPr>
          <w:rFonts w:hint="eastAsia"/>
          <w:b/>
        </w:rPr>
      </w:pPr>
      <w:r>
        <w:rPr>
          <w:b/>
        </w:rPr>
        <w:t>C</w:t>
      </w:r>
      <w:r>
        <w:rPr>
          <w:rFonts w:hint="eastAsia"/>
          <w:b/>
        </w:rPr>
        <w:t xml:space="preserve">ompute board: </w:t>
      </w:r>
      <w:r w:rsidRPr="006C7938">
        <w:rPr>
          <w:rFonts w:hint="eastAsia"/>
          <w:b/>
        </w:rPr>
        <w:t>WUS&gt;LIN&gt;TTM&gt;Victor&gt;ISU&gt;2368&gt;4958(</w:t>
      </w:r>
      <w:r w:rsidRPr="006C7938">
        <w:rPr>
          <w:rFonts w:hint="eastAsia"/>
          <w:b/>
        </w:rPr>
        <w:t>前四家各有</w:t>
      </w:r>
      <w:r w:rsidRPr="006C7938">
        <w:rPr>
          <w:rFonts w:hint="eastAsia"/>
          <w:b/>
        </w:rPr>
        <w:t>20%</w:t>
      </w:r>
      <w:r w:rsidRPr="006C7938">
        <w:rPr>
          <w:rFonts w:hint="eastAsia"/>
          <w:b/>
        </w:rPr>
        <w:t>的</w:t>
      </w:r>
      <w:r w:rsidRPr="006C7938">
        <w:rPr>
          <w:rFonts w:hint="eastAsia"/>
          <w:b/>
        </w:rPr>
        <w:t>Share)</w:t>
      </w:r>
      <w:r w:rsidRPr="006C7938">
        <w:rPr>
          <w:rFonts w:hint="eastAsia"/>
          <w:b/>
        </w:rPr>
        <w:t>。</w:t>
      </w:r>
    </w:p>
    <w:p w:rsidR="005E0596" w:rsidRDefault="005E0596" w:rsidP="005E0596">
      <w:pPr>
        <w:rPr>
          <w:rFonts w:hint="eastAsia"/>
          <w:b/>
        </w:rPr>
      </w:pPr>
    </w:p>
    <w:p w:rsidR="00253280" w:rsidRDefault="00253280" w:rsidP="00253280">
      <w:pPr>
        <w:pStyle w:val="a7"/>
        <w:numPr>
          <w:ilvl w:val="0"/>
          <w:numId w:val="8"/>
        </w:numPr>
        <w:ind w:leftChars="0"/>
        <w:rPr>
          <w:rFonts w:hint="eastAsia"/>
          <w:b/>
        </w:rPr>
      </w:pPr>
      <w:r>
        <w:rPr>
          <w:rFonts w:hint="eastAsia"/>
          <w:b/>
        </w:rPr>
        <w:t>E-glass also hiked price by 15-20% in July.</w:t>
      </w:r>
    </w:p>
    <w:p w:rsidR="00253280" w:rsidRDefault="00253280" w:rsidP="00253280">
      <w:pPr>
        <w:pStyle w:val="a7"/>
        <w:numPr>
          <w:ilvl w:val="0"/>
          <w:numId w:val="8"/>
        </w:numPr>
        <w:ind w:leftChars="0"/>
        <w:rPr>
          <w:rFonts w:hint="eastAsia"/>
          <w:b/>
        </w:rPr>
      </w:pPr>
      <w:r>
        <w:rPr>
          <w:b/>
        </w:rPr>
        <w:t>L</w:t>
      </w:r>
      <w:r>
        <w:rPr>
          <w:rFonts w:hint="eastAsia"/>
          <w:b/>
        </w:rPr>
        <w:t>ow-</w:t>
      </w:r>
      <w:proofErr w:type="spellStart"/>
      <w:r>
        <w:rPr>
          <w:rFonts w:hint="eastAsia"/>
          <w:b/>
        </w:rPr>
        <w:t>dk</w:t>
      </w:r>
      <w:proofErr w:type="spellEnd"/>
      <w:r>
        <w:rPr>
          <w:rFonts w:hint="eastAsia"/>
          <w:b/>
        </w:rPr>
        <w:t>/dk2 supply even turns more severe in 2H26 due to new GPU/ASIC to go MP like Rubin or TPU V8</w:t>
      </w:r>
    </w:p>
    <w:p w:rsidR="0004704D" w:rsidRPr="0004704D" w:rsidRDefault="0004704D" w:rsidP="00253280">
      <w:pPr>
        <w:pStyle w:val="a7"/>
        <w:numPr>
          <w:ilvl w:val="0"/>
          <w:numId w:val="8"/>
        </w:numPr>
        <w:ind w:leftChars="0"/>
        <w:rPr>
          <w:rFonts w:hint="eastAsia"/>
          <w:b/>
          <w:color w:val="FF0000"/>
        </w:rPr>
      </w:pPr>
      <w:proofErr w:type="spellStart"/>
      <w:r w:rsidRPr="0004704D">
        <w:rPr>
          <w:rFonts w:hint="eastAsia"/>
          <w:b/>
          <w:color w:val="FF0000"/>
        </w:rPr>
        <w:t>Nanya</w:t>
      </w:r>
      <w:proofErr w:type="spellEnd"/>
      <w:r w:rsidRPr="0004704D">
        <w:rPr>
          <w:rFonts w:hint="eastAsia"/>
          <w:b/>
          <w:color w:val="FF0000"/>
        </w:rPr>
        <w:t xml:space="preserve"> (1303 TT)</w:t>
      </w:r>
      <w:r w:rsidRPr="0004704D">
        <w:rPr>
          <w:b/>
          <w:color w:val="FF0000"/>
        </w:rPr>
        <w:t>’</w:t>
      </w:r>
      <w:r w:rsidRPr="0004704D">
        <w:rPr>
          <w:rFonts w:hint="eastAsia"/>
          <w:b/>
          <w:color w:val="FF0000"/>
        </w:rPr>
        <w:t>s CCL UTR has risen to 90% in July, implying undersupply to turn severe for lower-end CCL (below M6)</w:t>
      </w:r>
    </w:p>
    <w:p w:rsidR="0004704D" w:rsidRPr="0004704D" w:rsidRDefault="0004704D" w:rsidP="0004704D">
      <w:pPr>
        <w:pStyle w:val="a7"/>
        <w:numPr>
          <w:ilvl w:val="1"/>
          <w:numId w:val="8"/>
        </w:numPr>
        <w:ind w:leftChars="0"/>
        <w:rPr>
          <w:rFonts w:hint="eastAsia"/>
          <w:b/>
          <w:color w:val="FF0000"/>
        </w:rPr>
      </w:pPr>
      <w:r w:rsidRPr="0004704D">
        <w:rPr>
          <w:b/>
          <w:color w:val="FF0000"/>
        </w:rPr>
        <w:t>P</w:t>
      </w:r>
      <w:r w:rsidRPr="0004704D">
        <w:rPr>
          <w:rFonts w:hint="eastAsia"/>
          <w:b/>
          <w:color w:val="FF0000"/>
        </w:rPr>
        <w:t xml:space="preserve">ositive to CN supply chain and </w:t>
      </w:r>
      <w:proofErr w:type="spellStart"/>
      <w:r w:rsidRPr="0004704D">
        <w:rPr>
          <w:rFonts w:hint="eastAsia"/>
          <w:b/>
          <w:color w:val="FF0000"/>
        </w:rPr>
        <w:t>Nanya</w:t>
      </w:r>
      <w:proofErr w:type="spellEnd"/>
    </w:p>
    <w:p w:rsidR="00AB5208" w:rsidRDefault="00AB5208" w:rsidP="00AB5208">
      <w:pPr>
        <w:rPr>
          <w:rFonts w:hint="eastAsia"/>
          <w:b/>
        </w:rPr>
      </w:pPr>
    </w:p>
    <w:p w:rsidR="00A06948" w:rsidRPr="00A06948" w:rsidRDefault="00A06948" w:rsidP="00AB5208">
      <w:pPr>
        <w:rPr>
          <w:rFonts w:hint="eastAsia"/>
          <w:b/>
          <w:color w:val="FF0000"/>
        </w:rPr>
      </w:pPr>
      <w:r w:rsidRPr="00A06948">
        <w:rPr>
          <w:rFonts w:hint="eastAsia"/>
          <w:b/>
          <w:color w:val="FF0000"/>
        </w:rPr>
        <w:t>ABF update</w:t>
      </w:r>
    </w:p>
    <w:p w:rsidR="00A06948" w:rsidRPr="00A06948" w:rsidRDefault="00A06948" w:rsidP="00AB5208">
      <w:pPr>
        <w:rPr>
          <w:rFonts w:hint="eastAsia"/>
          <w:b/>
        </w:rPr>
      </w:pPr>
      <w:r w:rsidRPr="00A06948">
        <w:rPr>
          <w:rFonts w:hint="eastAsia"/>
          <w:b/>
        </w:rPr>
        <w:t>UMTC</w:t>
      </w:r>
    </w:p>
    <w:p w:rsidR="00A06948" w:rsidRPr="00A06948" w:rsidRDefault="00A06948" w:rsidP="00A06948">
      <w:pPr>
        <w:pStyle w:val="a7"/>
        <w:numPr>
          <w:ilvl w:val="0"/>
          <w:numId w:val="11"/>
        </w:numPr>
        <w:ind w:leftChars="0"/>
        <w:rPr>
          <w:rFonts w:hint="eastAsia"/>
          <w:b/>
          <w:color w:val="FF0000"/>
          <w:highlight w:val="yellow"/>
        </w:rPr>
      </w:pPr>
      <w:r w:rsidRPr="00A06948">
        <w:rPr>
          <w:rFonts w:hint="eastAsia"/>
          <w:b/>
          <w:color w:val="FF0000"/>
          <w:highlight w:val="yellow"/>
        </w:rPr>
        <w:lastRenderedPageBreak/>
        <w:t>LTA only locks for volume not for pricing ceiling</w:t>
      </w:r>
    </w:p>
    <w:p w:rsidR="00A06948" w:rsidRPr="00A06948" w:rsidRDefault="00A06948" w:rsidP="00A06948">
      <w:pPr>
        <w:pStyle w:val="a7"/>
        <w:numPr>
          <w:ilvl w:val="0"/>
          <w:numId w:val="11"/>
        </w:numPr>
        <w:ind w:leftChars="0"/>
        <w:rPr>
          <w:rFonts w:hint="eastAsia"/>
          <w:b/>
          <w:color w:val="FF0000"/>
          <w:highlight w:val="yellow"/>
        </w:rPr>
      </w:pPr>
      <w:r w:rsidRPr="00A06948">
        <w:rPr>
          <w:b/>
          <w:color w:val="FF0000"/>
          <w:highlight w:val="yellow"/>
        </w:rPr>
        <w:t>I</w:t>
      </w:r>
      <w:r w:rsidRPr="00A06948">
        <w:rPr>
          <w:rFonts w:hint="eastAsia"/>
          <w:b/>
          <w:color w:val="FF0000"/>
          <w:highlight w:val="yellow"/>
        </w:rPr>
        <w:t>ts Rubin HDI share may rise to 30-40% due to poor yield rate for VG</w:t>
      </w:r>
    </w:p>
    <w:p w:rsidR="00A06948" w:rsidRDefault="00A06948" w:rsidP="00A06948">
      <w:pPr>
        <w:rPr>
          <w:rFonts w:hint="eastAsia"/>
          <w:b/>
        </w:rPr>
      </w:pPr>
    </w:p>
    <w:p w:rsidR="00A06948" w:rsidRPr="00A06948" w:rsidRDefault="00A06948" w:rsidP="00A06948">
      <w:pPr>
        <w:pStyle w:val="a7"/>
        <w:numPr>
          <w:ilvl w:val="0"/>
          <w:numId w:val="11"/>
        </w:numPr>
        <w:ind w:leftChars="0"/>
        <w:rPr>
          <w:rFonts w:hint="eastAsia"/>
          <w:b/>
        </w:rPr>
      </w:pPr>
      <w:r>
        <w:rPr>
          <w:rFonts w:hint="eastAsia"/>
          <w:b/>
        </w:rPr>
        <w:t>T-glass pricing will hike another 15-20% in 2H26.</w:t>
      </w:r>
    </w:p>
    <w:p w:rsidR="00A06948" w:rsidRDefault="00A06948" w:rsidP="00AB5208">
      <w:pPr>
        <w:rPr>
          <w:rFonts w:hint="eastAsia"/>
          <w:b/>
        </w:rPr>
      </w:pPr>
    </w:p>
    <w:p w:rsidR="00AB5208" w:rsidRDefault="00AB5208" w:rsidP="00AB5208">
      <w:pPr>
        <w:rPr>
          <w:rFonts w:hint="eastAsia"/>
          <w:b/>
        </w:rPr>
      </w:pPr>
      <w:r>
        <w:rPr>
          <w:rFonts w:hint="eastAsia"/>
          <w:b/>
        </w:rPr>
        <w:t>CPO testing update</w:t>
      </w:r>
    </w:p>
    <w:p w:rsidR="00AB5208" w:rsidRPr="002A6FBD" w:rsidRDefault="002A6FBD" w:rsidP="00AB5208">
      <w:pPr>
        <w:pStyle w:val="a7"/>
        <w:numPr>
          <w:ilvl w:val="0"/>
          <w:numId w:val="9"/>
        </w:numPr>
        <w:ind w:leftChars="0"/>
        <w:rPr>
          <w:rFonts w:hint="eastAsia"/>
          <w:b/>
          <w:color w:val="FF0000"/>
        </w:rPr>
      </w:pPr>
      <w:r w:rsidRPr="002A6FBD">
        <w:rPr>
          <w:b/>
          <w:color w:val="FF0000"/>
        </w:rPr>
        <w:t>B</w:t>
      </w:r>
      <w:r w:rsidRPr="002A6FBD">
        <w:rPr>
          <w:rFonts w:hint="eastAsia"/>
          <w:b/>
          <w:color w:val="FF0000"/>
        </w:rPr>
        <w:t>ased on our check, I2/3/4 equipment pull-in may be slower than expected given TSMC</w:t>
      </w:r>
      <w:r w:rsidRPr="002A6FBD">
        <w:rPr>
          <w:b/>
          <w:color w:val="FF0000"/>
        </w:rPr>
        <w:t>’</w:t>
      </w:r>
      <w:r w:rsidRPr="002A6FBD">
        <w:rPr>
          <w:rFonts w:hint="eastAsia"/>
          <w:b/>
          <w:color w:val="FF0000"/>
        </w:rPr>
        <w:t>s delay on yield rate improvement on COUPE</w:t>
      </w:r>
    </w:p>
    <w:p w:rsidR="002A6FBD" w:rsidRPr="002A6FBD" w:rsidRDefault="002A6FBD" w:rsidP="002A6FBD">
      <w:pPr>
        <w:pStyle w:val="a7"/>
        <w:numPr>
          <w:ilvl w:val="1"/>
          <w:numId w:val="9"/>
        </w:numPr>
        <w:ind w:leftChars="0"/>
        <w:rPr>
          <w:rFonts w:hint="eastAsia"/>
          <w:b/>
          <w:color w:val="FF0000"/>
        </w:rPr>
      </w:pPr>
      <w:r w:rsidRPr="002A6FBD">
        <w:rPr>
          <w:rFonts w:hint="eastAsia"/>
          <w:b/>
          <w:color w:val="FF0000"/>
        </w:rPr>
        <w:t>It may ramp up in 2H27 or even 4Q27.</w:t>
      </w:r>
    </w:p>
    <w:p w:rsidR="002A6FBD" w:rsidRDefault="002A6FBD" w:rsidP="002A6FBD">
      <w:pPr>
        <w:pStyle w:val="a7"/>
        <w:numPr>
          <w:ilvl w:val="2"/>
          <w:numId w:val="9"/>
        </w:numPr>
        <w:ind w:leftChars="0"/>
        <w:rPr>
          <w:rFonts w:hint="eastAsia"/>
          <w:b/>
          <w:color w:val="FF0000"/>
          <w:highlight w:val="yellow"/>
        </w:rPr>
      </w:pPr>
      <w:r w:rsidRPr="002A6FBD">
        <w:rPr>
          <w:rFonts w:hint="eastAsia"/>
          <w:b/>
          <w:color w:val="FF0000"/>
          <w:highlight w:val="yellow"/>
        </w:rPr>
        <w:t>Negative to related players like MPI, TER, Chroma, Advantest</w:t>
      </w:r>
      <w:r w:rsidRPr="002A6FBD">
        <w:rPr>
          <w:b/>
          <w:color w:val="FF0000"/>
          <w:highlight w:val="yellow"/>
        </w:rPr>
        <w:t>…</w:t>
      </w:r>
    </w:p>
    <w:p w:rsidR="002A6FBD" w:rsidRDefault="002A6FBD" w:rsidP="002A6FBD">
      <w:pPr>
        <w:rPr>
          <w:rFonts w:hint="eastAsia"/>
          <w:b/>
          <w:color w:val="FF0000"/>
          <w:highlight w:val="yellow"/>
        </w:rPr>
      </w:pPr>
    </w:p>
    <w:p w:rsidR="002A6FBD" w:rsidRPr="002A6FBD" w:rsidRDefault="002A6FBD" w:rsidP="002A6FBD">
      <w:pPr>
        <w:rPr>
          <w:rFonts w:hint="eastAsia"/>
          <w:b/>
        </w:rPr>
      </w:pPr>
      <w:r w:rsidRPr="002A6FBD">
        <w:rPr>
          <w:rFonts w:hint="eastAsia"/>
          <w:b/>
        </w:rPr>
        <w:t>Memory update</w:t>
      </w:r>
    </w:p>
    <w:p w:rsidR="001A2AE1" w:rsidRDefault="001A2AE1" w:rsidP="001A2AE1">
      <w:pPr>
        <w:rPr>
          <w:rFonts w:hint="eastAsia"/>
        </w:rPr>
      </w:pPr>
      <w:r>
        <w:rPr>
          <w:rFonts w:hint="eastAsia"/>
        </w:rPr>
        <w:t>明年</w:t>
      </w:r>
      <w:r>
        <w:rPr>
          <w:rFonts w:hint="eastAsia"/>
        </w:rPr>
        <w:t>HBM</w:t>
      </w:r>
      <w:proofErr w:type="gramStart"/>
      <w:r>
        <w:rPr>
          <w:rFonts w:hint="eastAsia"/>
        </w:rPr>
        <w:t>价</w:t>
      </w:r>
      <w:proofErr w:type="gramEnd"/>
      <w:r>
        <w:rPr>
          <w:rFonts w:hint="eastAsia"/>
        </w:rPr>
        <w:t>格</w:t>
      </w:r>
      <w:r>
        <w:rPr>
          <w:rFonts w:hint="eastAsia"/>
        </w:rPr>
        <w:t>:</w:t>
      </w:r>
    </w:p>
    <w:p w:rsidR="001A2AE1" w:rsidRDefault="001A2AE1" w:rsidP="001A2AE1">
      <w:r>
        <w:t xml:space="preserve">HBM4 1.8 </w:t>
      </w:r>
      <w:proofErr w:type="spellStart"/>
      <w:r>
        <w:t>gb</w:t>
      </w:r>
      <w:proofErr w:type="spellEnd"/>
      <w:r>
        <w:t xml:space="preserve"> *8 =15</w:t>
      </w:r>
      <w:r>
        <w:rPr>
          <w:rFonts w:hint="eastAsia"/>
        </w:rPr>
        <w:t>块</w:t>
      </w:r>
      <w:r>
        <w:t xml:space="preserve">, </w:t>
      </w:r>
      <w:r>
        <w:rPr>
          <w:rFonts w:hint="eastAsia"/>
        </w:rPr>
        <w:t>其他人</w:t>
      </w:r>
      <w:r>
        <w:t>2</w:t>
      </w:r>
      <w:r>
        <w:rPr>
          <w:rFonts w:hint="eastAsia"/>
        </w:rPr>
        <w:t>块多一些</w:t>
      </w:r>
      <w:r>
        <w:t>, SK</w:t>
      </w:r>
      <w:r>
        <w:rPr>
          <w:rFonts w:hint="eastAsia"/>
        </w:rPr>
        <w:t>明年目前听到是</w:t>
      </w:r>
      <w:r>
        <w:t>1gb 2.9-3</w:t>
      </w:r>
      <w:r>
        <w:rPr>
          <w:rFonts w:hint="eastAsia"/>
        </w:rPr>
        <w:t>块</w:t>
      </w:r>
      <w:r>
        <w:t>, 1GB 24</w:t>
      </w:r>
      <w:r>
        <w:rPr>
          <w:rFonts w:hint="eastAsia"/>
        </w:rPr>
        <w:t>块</w:t>
      </w:r>
      <w:r>
        <w:t>(</w:t>
      </w:r>
      <w:r>
        <w:rPr>
          <w:rFonts w:hint="eastAsia"/>
        </w:rPr>
        <w:t>明年有机会占到</w:t>
      </w:r>
      <w:r>
        <w:t xml:space="preserve">NV 2/3), </w:t>
      </w:r>
      <w:r>
        <w:rPr>
          <w:rFonts w:hint="eastAsia"/>
        </w:rPr>
        <w:t>三星</w:t>
      </w:r>
      <w:r>
        <w:t>MU 32-34</w:t>
      </w:r>
      <w:r>
        <w:rPr>
          <w:rFonts w:hint="eastAsia"/>
        </w:rPr>
        <w:t>块</w:t>
      </w:r>
      <w:r>
        <w:t>per GB</w:t>
      </w:r>
    </w:p>
    <w:p w:rsidR="001A2AE1" w:rsidRPr="001A2AE1" w:rsidRDefault="001A2AE1" w:rsidP="001A2AE1">
      <w:pPr>
        <w:rPr>
          <w:rFonts w:hint="eastAsia"/>
        </w:rPr>
      </w:pPr>
    </w:p>
    <w:p w:rsidR="001A2AE1" w:rsidRDefault="001A2AE1" w:rsidP="001A2AE1">
      <w:proofErr w:type="spellStart"/>
      <w:r>
        <w:t>Avg</w:t>
      </w:r>
      <w:proofErr w:type="spellEnd"/>
      <w:r>
        <w:t xml:space="preserve"> without NV: HBM4 4-4.5 Gb (32-36</w:t>
      </w:r>
      <w:r>
        <w:rPr>
          <w:rFonts w:hint="eastAsia"/>
        </w:rPr>
        <w:t>块</w:t>
      </w:r>
      <w:r>
        <w:t xml:space="preserve"> per GB), </w:t>
      </w:r>
      <w:r>
        <w:rPr>
          <w:rFonts w:hint="eastAsia"/>
        </w:rPr>
        <w:t>今年</w:t>
      </w:r>
      <w:r>
        <w:t xml:space="preserve">2.4-2.8 per Gb, </w:t>
      </w:r>
      <w:r>
        <w:rPr>
          <w:rFonts w:hint="eastAsia"/>
        </w:rPr>
        <w:t>三星</w:t>
      </w:r>
      <w:r>
        <w:t>MU</w:t>
      </w:r>
      <w:r>
        <w:rPr>
          <w:rFonts w:hint="eastAsia"/>
        </w:rPr>
        <w:t>给</w:t>
      </w:r>
      <w:r>
        <w:t>NV</w:t>
      </w:r>
      <w:r>
        <w:rPr>
          <w:rFonts w:hint="eastAsia"/>
        </w:rPr>
        <w:t>的价格其实也差不多</w:t>
      </w:r>
      <w:r>
        <w:t xml:space="preserve">, </w:t>
      </w:r>
      <w:r>
        <w:rPr>
          <w:rFonts w:hint="eastAsia"/>
        </w:rPr>
        <w:t>但</w:t>
      </w:r>
      <w:r>
        <w:t>SK</w:t>
      </w:r>
      <w:r>
        <w:rPr>
          <w:rFonts w:hint="eastAsia"/>
        </w:rPr>
        <w:t>会比这个低</w:t>
      </w:r>
      <w:r>
        <w:t>(</w:t>
      </w:r>
      <w:r>
        <w:rPr>
          <w:rFonts w:hint="eastAsia"/>
        </w:rPr>
        <w:t>给</w:t>
      </w:r>
      <w:r>
        <w:t>NV</w:t>
      </w:r>
      <w:r>
        <w:rPr>
          <w:rFonts w:hint="eastAsia"/>
        </w:rPr>
        <w:t>的</w:t>
      </w:r>
      <w:r>
        <w:t>)</w:t>
      </w:r>
      <w:r>
        <w:rPr>
          <w:rFonts w:hint="eastAsia"/>
        </w:rPr>
        <w:t>但幅度低多少不确定</w:t>
      </w:r>
      <w:r>
        <w:t xml:space="preserve">, </w:t>
      </w:r>
      <w:r>
        <w:rPr>
          <w:rFonts w:hint="eastAsia"/>
        </w:rPr>
        <w:t>大概</w:t>
      </w:r>
      <w:r>
        <w:t>3</w:t>
      </w:r>
      <w:r>
        <w:rPr>
          <w:rFonts w:hint="eastAsia"/>
        </w:rPr>
        <w:t>块钱左右</w:t>
      </w:r>
      <w:r>
        <w:t>(</w:t>
      </w:r>
      <w:r>
        <w:rPr>
          <w:rFonts w:hint="eastAsia"/>
        </w:rPr>
        <w:t>但有点太低感觉</w:t>
      </w:r>
      <w:r>
        <w:t>)</w:t>
      </w:r>
    </w:p>
    <w:p w:rsidR="001A2AE1" w:rsidRDefault="001A2AE1" w:rsidP="001A2AE1">
      <w:pPr>
        <w:pStyle w:val="a7"/>
        <w:numPr>
          <w:ilvl w:val="0"/>
          <w:numId w:val="9"/>
        </w:numPr>
        <w:ind w:leftChars="0"/>
        <w:rPr>
          <w:rFonts w:hint="eastAsia"/>
        </w:rPr>
      </w:pPr>
      <w:proofErr w:type="spellStart"/>
      <w:r w:rsidRPr="001A2AE1">
        <w:rPr>
          <w:rFonts w:hint="eastAsia"/>
        </w:rPr>
        <w:t>Althesia</w:t>
      </w:r>
      <w:r w:rsidRPr="001A2AE1">
        <w:t>’</w:t>
      </w:r>
      <w:r w:rsidRPr="001A2AE1">
        <w:rPr>
          <w:rFonts w:hint="eastAsia"/>
        </w:rPr>
        <w:t>s</w:t>
      </w:r>
      <w:proofErr w:type="spellEnd"/>
      <w:r w:rsidRPr="001A2AE1">
        <w:rPr>
          <w:rFonts w:hint="eastAsia"/>
        </w:rPr>
        <w:t xml:space="preserve"> view: only 60% </w:t>
      </w:r>
      <w:r>
        <w:rPr>
          <w:rFonts w:hint="eastAsia"/>
        </w:rPr>
        <w:t>ASP growth for HBM4, below our estimate of 70%</w:t>
      </w:r>
    </w:p>
    <w:p w:rsidR="001A2AE1" w:rsidRDefault="001A2AE1" w:rsidP="001A2AE1">
      <w:pPr>
        <w:pStyle w:val="a7"/>
        <w:numPr>
          <w:ilvl w:val="0"/>
          <w:numId w:val="9"/>
        </w:numPr>
        <w:ind w:leftChars="0"/>
        <w:rPr>
          <w:rFonts w:hint="eastAsia"/>
        </w:rPr>
      </w:pPr>
      <w:r>
        <w:t>N</w:t>
      </w:r>
      <w:r>
        <w:rPr>
          <w:rFonts w:hint="eastAsia"/>
        </w:rPr>
        <w:t>ear-term sentiment may be still stressed</w:t>
      </w:r>
      <w:r>
        <w:t>…</w:t>
      </w:r>
    </w:p>
    <w:p w:rsidR="001A2AE1" w:rsidRDefault="001A2AE1" w:rsidP="001A2AE1">
      <w:pPr>
        <w:rPr>
          <w:rFonts w:hint="eastAsia"/>
        </w:rPr>
      </w:pPr>
    </w:p>
    <w:p w:rsidR="001A2AE1" w:rsidRPr="001A2AE1" w:rsidRDefault="001A2AE1" w:rsidP="001A2AE1">
      <w:pPr>
        <w:rPr>
          <w:rFonts w:hint="eastAsia"/>
          <w:b/>
        </w:rPr>
      </w:pPr>
      <w:r w:rsidRPr="001A2AE1">
        <w:rPr>
          <w:rFonts w:hint="eastAsia"/>
          <w:b/>
        </w:rPr>
        <w:t>ASIC update</w:t>
      </w:r>
    </w:p>
    <w:p w:rsidR="001A2AE1" w:rsidRPr="00C64BAC" w:rsidRDefault="001A2AE1" w:rsidP="001A2AE1">
      <w:pPr>
        <w:pStyle w:val="a7"/>
        <w:numPr>
          <w:ilvl w:val="0"/>
          <w:numId w:val="10"/>
        </w:numPr>
        <w:ind w:leftChars="0"/>
        <w:rPr>
          <w:rFonts w:hint="eastAsia"/>
          <w:b/>
          <w:color w:val="FF0000"/>
        </w:rPr>
      </w:pPr>
      <w:proofErr w:type="spellStart"/>
      <w:r w:rsidRPr="00C64BAC">
        <w:rPr>
          <w:b/>
          <w:color w:val="FF0000"/>
        </w:rPr>
        <w:t>B</w:t>
      </w:r>
      <w:r w:rsidRPr="00C64BAC">
        <w:rPr>
          <w:rFonts w:hint="eastAsia"/>
          <w:b/>
          <w:color w:val="FF0000"/>
        </w:rPr>
        <w:t>izlink</w:t>
      </w:r>
      <w:proofErr w:type="spellEnd"/>
      <w:r w:rsidRPr="00C64BAC">
        <w:rPr>
          <w:rFonts w:hint="eastAsia"/>
          <w:b/>
          <w:color w:val="FF0000"/>
        </w:rPr>
        <w:t xml:space="preserve"> mentioned that Rubin and T3</w:t>
      </w:r>
      <w:r w:rsidRPr="00C64BAC">
        <w:rPr>
          <w:b/>
          <w:color w:val="FF0000"/>
        </w:rPr>
        <w:t>’</w:t>
      </w:r>
      <w:r w:rsidRPr="00C64BAC">
        <w:rPr>
          <w:rFonts w:hint="eastAsia"/>
          <w:b/>
          <w:color w:val="FF0000"/>
        </w:rPr>
        <w:t>s pull-in is not strong as previous expected, so it may be downside risk for NV and AWS supply chain</w:t>
      </w:r>
      <w:r w:rsidRPr="00C64BAC">
        <w:rPr>
          <w:b/>
          <w:color w:val="FF0000"/>
        </w:rPr>
        <w:t>…</w:t>
      </w:r>
    </w:p>
    <w:p w:rsidR="001A2AE1" w:rsidRPr="00C64BAC" w:rsidRDefault="00C64BAC" w:rsidP="001A2AE1">
      <w:pPr>
        <w:pStyle w:val="a7"/>
        <w:numPr>
          <w:ilvl w:val="0"/>
          <w:numId w:val="10"/>
        </w:numPr>
        <w:ind w:leftChars="0"/>
        <w:rPr>
          <w:rFonts w:hint="eastAsia"/>
          <w:b/>
        </w:rPr>
      </w:pPr>
      <w:r w:rsidRPr="00C64BAC">
        <w:rPr>
          <w:rFonts w:hint="eastAsia"/>
          <w:b/>
        </w:rPr>
        <w:t>GUC has acquired Google</w:t>
      </w:r>
      <w:r w:rsidRPr="00C64BAC">
        <w:rPr>
          <w:b/>
        </w:rPr>
        <w:t>’</w:t>
      </w:r>
      <w:r w:rsidRPr="00C64BAC">
        <w:rPr>
          <w:rFonts w:hint="eastAsia"/>
          <w:b/>
        </w:rPr>
        <w:t xml:space="preserve">s v10 TPU compute-die back-end, CPU </w:t>
      </w:r>
      <w:proofErr w:type="spellStart"/>
      <w:r w:rsidRPr="00C64BAC">
        <w:rPr>
          <w:rFonts w:hint="eastAsia"/>
          <w:b/>
        </w:rPr>
        <w:t>Axion</w:t>
      </w:r>
      <w:proofErr w:type="spellEnd"/>
      <w:r w:rsidRPr="00C64BAC">
        <w:rPr>
          <w:rFonts w:hint="eastAsia"/>
          <w:b/>
        </w:rPr>
        <w:t xml:space="preserve"> 2, MSFT</w:t>
      </w:r>
      <w:r w:rsidRPr="00C64BAC">
        <w:rPr>
          <w:b/>
        </w:rPr>
        <w:t>’</w:t>
      </w:r>
      <w:r w:rsidRPr="00C64BAC">
        <w:rPr>
          <w:rFonts w:hint="eastAsia"/>
          <w:b/>
        </w:rPr>
        <w:t>s MAIA200 and Cobalt 200, Meta</w:t>
      </w:r>
      <w:r w:rsidRPr="00C64BAC">
        <w:rPr>
          <w:b/>
        </w:rPr>
        <w:t>’</w:t>
      </w:r>
      <w:r w:rsidRPr="00C64BAC">
        <w:rPr>
          <w:rFonts w:hint="eastAsia"/>
          <w:b/>
        </w:rPr>
        <w:t>s Phoebe</w:t>
      </w:r>
    </w:p>
    <w:p w:rsidR="00C64BAC" w:rsidRPr="00C64BAC" w:rsidRDefault="00C64BAC" w:rsidP="00C64BAC">
      <w:pPr>
        <w:pStyle w:val="a7"/>
        <w:numPr>
          <w:ilvl w:val="1"/>
          <w:numId w:val="10"/>
        </w:numPr>
        <w:ind w:leftChars="0"/>
        <w:rPr>
          <w:rFonts w:hint="eastAsia"/>
          <w:b/>
        </w:rPr>
      </w:pPr>
      <w:r w:rsidRPr="00C64BAC">
        <w:rPr>
          <w:rFonts w:hint="eastAsia"/>
          <w:b/>
        </w:rPr>
        <w:t>AWS</w:t>
      </w:r>
      <w:r w:rsidRPr="00C64BAC">
        <w:rPr>
          <w:b/>
        </w:rPr>
        <w:t>’</w:t>
      </w:r>
      <w:r w:rsidRPr="00C64BAC">
        <w:rPr>
          <w:rFonts w:hint="eastAsia"/>
          <w:b/>
        </w:rPr>
        <w:t xml:space="preserve"> CPU is engaging to acquire the order now.</w:t>
      </w:r>
    </w:p>
    <w:p w:rsidR="00C64BAC" w:rsidRDefault="00C64BAC" w:rsidP="00A966BF">
      <w:pPr>
        <w:rPr>
          <w:rFonts w:hint="eastAsia"/>
        </w:rPr>
      </w:pPr>
    </w:p>
    <w:p w:rsidR="00A966BF" w:rsidRPr="00FF6144" w:rsidRDefault="00FF6144" w:rsidP="00A966BF">
      <w:pPr>
        <w:rPr>
          <w:rFonts w:hint="eastAsia"/>
          <w:b/>
        </w:rPr>
      </w:pPr>
      <w:r w:rsidRPr="00FF6144">
        <w:rPr>
          <w:rFonts w:hint="eastAsia"/>
          <w:b/>
        </w:rPr>
        <w:t>Optics update</w:t>
      </w:r>
    </w:p>
    <w:p w:rsidR="00FF6144" w:rsidRPr="00FF6144" w:rsidRDefault="00FF6144" w:rsidP="00FF6144">
      <w:pPr>
        <w:widowControl/>
        <w:rPr>
          <w:rFonts w:ascii="新細明體" w:eastAsia="新細明體" w:hAnsi="新細明體" w:cs="新細明體"/>
          <w:kern w:val="0"/>
          <w:szCs w:val="24"/>
        </w:rPr>
      </w:pPr>
      <w:r w:rsidRPr="00FF6144">
        <w:rPr>
          <w:rFonts w:ascii="新細明體" w:eastAsia="新細明體" w:hAnsi="新細明體" w:cs="新細明體"/>
          <w:kern w:val="0"/>
          <w:szCs w:val="24"/>
        </w:rPr>
        <w:t>View in browser</w:t>
      </w:r>
      <w:r w:rsidRPr="00FF6144">
        <w:rPr>
          <w:rFonts w:ascii="新細明體" w:eastAsia="新細明體" w:hAnsi="新細明體" w:cs="新細明體"/>
          <w:kern w:val="0"/>
          <w:szCs w:val="24"/>
        </w:rPr>
        <w:br/>
      </w:r>
      <w:proofErr w:type="spellStart"/>
      <w:r w:rsidRPr="00FF6144">
        <w:rPr>
          <w:rFonts w:ascii="新細明體" w:eastAsia="新細明體" w:hAnsi="新細明體" w:cs="新細明體"/>
          <w:kern w:val="0"/>
          <w:szCs w:val="24"/>
        </w:rPr>
        <w:t>SemiAnalysis</w:t>
      </w:r>
      <w:proofErr w:type="spellEnd"/>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t>NPO Turning the Lights Up</w:t>
      </w:r>
      <w:r w:rsidRPr="00FF6144">
        <w:rPr>
          <w:rFonts w:ascii="新細明體" w:eastAsia="新細明體" w:hAnsi="新細明體" w:cs="新細明體"/>
          <w:kern w:val="0"/>
          <w:szCs w:val="24"/>
        </w:rPr>
        <w:br/>
        <w:t>Timothy Chang</w:t>
      </w:r>
      <w:r w:rsidRPr="00FF6144">
        <w:rPr>
          <w:rFonts w:ascii="新細明體" w:eastAsia="新細明體" w:hAnsi="新細明體" w:cs="新細明體"/>
          <w:kern w:val="0"/>
          <w:szCs w:val="24"/>
        </w:rPr>
        <w:br/>
        <w:t>Wednesday, August 19, 2026</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t>Executive Summary</w:t>
      </w:r>
      <w:r w:rsidRPr="00FF6144">
        <w:rPr>
          <w:rFonts w:ascii="新細明體" w:eastAsia="新細明體" w:hAnsi="新細明體" w:cs="新細明體"/>
          <w:kern w:val="0"/>
          <w:szCs w:val="24"/>
        </w:rPr>
        <w:br/>
      </w:r>
      <w:r w:rsidRPr="00FF6144">
        <w:rPr>
          <w:rFonts w:ascii="新細明體" w:eastAsia="新細明體" w:hAnsi="新細明體" w:cs="新細明體"/>
          <w:b/>
          <w:kern w:val="0"/>
          <w:szCs w:val="24"/>
        </w:rPr>
        <w:lastRenderedPageBreak/>
        <w:t>We lean toward reading Rubin Ultra NVL576 scale-up as NPO with an internal laser rather than CPO with an external laser</w:t>
      </w:r>
      <w:r w:rsidRPr="00FF6144">
        <w:rPr>
          <w:rFonts w:ascii="新細明體" w:eastAsia="新細明體" w:hAnsi="新細明體" w:cs="新細明體"/>
          <w:kern w:val="0"/>
          <w:szCs w:val="24"/>
        </w:rPr>
        <w:t xml:space="preserve">, based on our supply chain checks and the 400mW ELS capacity constraint. We acknowledge that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is still pursuing the CPO path in parallel, where ELS remains the technically superior design.</w:t>
      </w:r>
      <w:r>
        <w:rPr>
          <w:rFonts w:ascii="新細明體" w:eastAsia="新細明體" w:hAnsi="新細明體" w:cs="新細明體" w:hint="eastAsia"/>
          <w:kern w:val="0"/>
          <w:szCs w:val="24"/>
        </w:rPr>
        <w:t xml:space="preserve">&gt; </w:t>
      </w:r>
      <w:r w:rsidRPr="00FF6144">
        <w:rPr>
          <w:rFonts w:ascii="新細明體" w:eastAsia="新細明體" w:hAnsi="新細明體" w:cs="新細明體" w:hint="eastAsia"/>
          <w:b/>
          <w:color w:val="FF0000"/>
          <w:kern w:val="0"/>
          <w:szCs w:val="24"/>
        </w:rPr>
        <w:t>CPO progress delay in line with our survey</w:t>
      </w:r>
      <w:r w:rsidRPr="00FF6144">
        <w:rPr>
          <w:rFonts w:ascii="新細明體" w:eastAsia="新細明體" w:hAnsi="新細明體" w:cs="新細明體"/>
          <w:kern w:val="0"/>
          <w:szCs w:val="24"/>
        </w:rPr>
        <w:br/>
        <w:t>NPO allows optics to capture more value in scale-up earlier than CPO would, driven by the NVL576 form-factor mix rising to over 50% on favorable budget and NPO’s stronger supply chain readiness.</w:t>
      </w:r>
      <w:r w:rsidRPr="00FF6144">
        <w:rPr>
          <w:rFonts w:ascii="新細明體" w:eastAsia="新細明體" w:hAnsi="新細明體" w:cs="新細明體"/>
          <w:kern w:val="0"/>
          <w:szCs w:val="24"/>
        </w:rPr>
        <w:br/>
        <w:t>Key NPO beneficiaries span sockets (</w:t>
      </w:r>
      <w:proofErr w:type="spellStart"/>
      <w:r w:rsidRPr="00FF6144">
        <w:rPr>
          <w:rFonts w:ascii="新細明體" w:eastAsia="新細明體" w:hAnsi="新細明體" w:cs="新細明體"/>
          <w:kern w:val="0"/>
          <w:szCs w:val="24"/>
        </w:rPr>
        <w:t>Lintes</w:t>
      </w:r>
      <w:proofErr w:type="spellEnd"/>
      <w:r w:rsidRPr="00FF6144">
        <w:rPr>
          <w:rFonts w:ascii="新細明體" w:eastAsia="新細明體" w:hAnsi="新細明體" w:cs="新細明體"/>
          <w:kern w:val="0"/>
          <w:szCs w:val="24"/>
        </w:rPr>
        <w:t xml:space="preserve"> 6715.TW; </w:t>
      </w:r>
      <w:proofErr w:type="spellStart"/>
      <w:r w:rsidRPr="00FF6144">
        <w:rPr>
          <w:rFonts w:ascii="新細明體" w:eastAsia="新細明體" w:hAnsi="新細明體" w:cs="新細明體"/>
          <w:kern w:val="0"/>
          <w:szCs w:val="24"/>
        </w:rPr>
        <w:t>Lotes</w:t>
      </w:r>
      <w:proofErr w:type="spellEnd"/>
      <w:r w:rsidRPr="00FF6144">
        <w:rPr>
          <w:rFonts w:ascii="新細明體" w:eastAsia="新細明體" w:hAnsi="新細明體" w:cs="新細明體"/>
          <w:kern w:val="0"/>
          <w:szCs w:val="24"/>
        </w:rPr>
        <w:t xml:space="preserve"> 3533.TW), modules (</w:t>
      </w:r>
      <w:proofErr w:type="spellStart"/>
      <w:r w:rsidRPr="00FF6144">
        <w:rPr>
          <w:rFonts w:ascii="新細明體" w:eastAsia="新細明體" w:hAnsi="新細明體" w:cs="新細明體"/>
          <w:kern w:val="0"/>
          <w:szCs w:val="24"/>
        </w:rPr>
        <w:t>Zhongji</w:t>
      </w:r>
      <w:proofErr w:type="spellEnd"/>
      <w:r w:rsidRPr="00FF6144">
        <w:rPr>
          <w:rFonts w:ascii="新細明體" w:eastAsia="新細明體" w:hAnsi="新細明體" w:cs="新細明體"/>
          <w:kern w:val="0"/>
          <w:szCs w:val="24"/>
        </w:rPr>
        <w:t xml:space="preserve"> </w:t>
      </w:r>
      <w:proofErr w:type="spellStart"/>
      <w:r w:rsidRPr="00FF6144">
        <w:rPr>
          <w:rFonts w:ascii="新細明體" w:eastAsia="新細明體" w:hAnsi="新細明體" w:cs="新細明體"/>
          <w:kern w:val="0"/>
          <w:szCs w:val="24"/>
        </w:rPr>
        <w:t>Innolight</w:t>
      </w:r>
      <w:proofErr w:type="spellEnd"/>
      <w:r w:rsidRPr="00FF6144">
        <w:rPr>
          <w:rFonts w:ascii="新細明體" w:eastAsia="新細明體" w:hAnsi="新細明體" w:cs="新細明體"/>
          <w:kern w:val="0"/>
          <w:szCs w:val="24"/>
        </w:rPr>
        <w:t xml:space="preserve"> 300308.SZ; </w:t>
      </w:r>
      <w:proofErr w:type="spellStart"/>
      <w:r w:rsidRPr="00FF6144">
        <w:rPr>
          <w:rFonts w:ascii="新細明體" w:eastAsia="新細明體" w:hAnsi="新細明體" w:cs="新細明體"/>
          <w:kern w:val="0"/>
          <w:szCs w:val="24"/>
        </w:rPr>
        <w:t>EoptoLink</w:t>
      </w:r>
      <w:proofErr w:type="spellEnd"/>
      <w:r w:rsidRPr="00FF6144">
        <w:rPr>
          <w:rFonts w:ascii="新細明體" w:eastAsia="新細明體" w:hAnsi="新細明體" w:cs="新細明體"/>
          <w:kern w:val="0"/>
          <w:szCs w:val="24"/>
        </w:rPr>
        <w:t xml:space="preserve"> 300502.SZ; Coherent COHR), transceiver PCB (</w:t>
      </w:r>
      <w:proofErr w:type="spellStart"/>
      <w:r w:rsidRPr="00FF6144">
        <w:rPr>
          <w:rFonts w:ascii="新細明體" w:eastAsia="新細明體" w:hAnsi="新細明體" w:cs="新細明體"/>
          <w:kern w:val="0"/>
          <w:szCs w:val="24"/>
        </w:rPr>
        <w:t>Avary</w:t>
      </w:r>
      <w:proofErr w:type="spellEnd"/>
      <w:r w:rsidRPr="00FF6144">
        <w:rPr>
          <w:rFonts w:ascii="新細明體" w:eastAsia="新細明體" w:hAnsi="新細明體" w:cs="新細明體"/>
          <w:kern w:val="0"/>
          <w:szCs w:val="24"/>
        </w:rPr>
        <w:t xml:space="preserve"> Holding 002938.SZ), and Lasers (Sumitomo 5802.JP; YJ Semi 688498.SH; </w:t>
      </w:r>
      <w:proofErr w:type="spellStart"/>
      <w:r w:rsidRPr="00FF6144">
        <w:rPr>
          <w:rFonts w:ascii="新細明體" w:eastAsia="新細明體" w:hAnsi="新細明體" w:cs="新細明體"/>
          <w:kern w:val="0"/>
          <w:szCs w:val="24"/>
        </w:rPr>
        <w:t>Lumentum</w:t>
      </w:r>
      <w:proofErr w:type="spellEnd"/>
      <w:r w:rsidRPr="00FF6144">
        <w:rPr>
          <w:rFonts w:ascii="新細明體" w:eastAsia="新細明體" w:hAnsi="新細明體" w:cs="新細明體"/>
          <w:kern w:val="0"/>
          <w:szCs w:val="24"/>
        </w:rPr>
        <w:t xml:space="preserve"> LITE).</w:t>
      </w:r>
      <w:r w:rsidRPr="00FF6144">
        <w:rPr>
          <w:rFonts w:ascii="新細明體" w:eastAsia="新細明體" w:hAnsi="新細明體" w:cs="新細明體"/>
          <w:kern w:val="0"/>
          <w:szCs w:val="24"/>
        </w:rPr>
        <w:br/>
        <w:t xml:space="preserve">Switch-tray PCB vendors also benefit from the NVL576 mix shift and NPO’s board-level socketing. Victory Giant, WUS, ISU </w:t>
      </w:r>
      <w:proofErr w:type="spellStart"/>
      <w:r w:rsidRPr="00FF6144">
        <w:rPr>
          <w:rFonts w:ascii="新細明體" w:eastAsia="新細明體" w:hAnsi="新細明體" w:cs="新細明體"/>
          <w:kern w:val="0"/>
          <w:szCs w:val="24"/>
        </w:rPr>
        <w:t>Petasys</w:t>
      </w:r>
      <w:proofErr w:type="spellEnd"/>
      <w:r w:rsidRPr="00FF6144">
        <w:rPr>
          <w:rFonts w:ascii="新細明體" w:eastAsia="新細明體" w:hAnsi="新細明體" w:cs="新細明體"/>
          <w:kern w:val="0"/>
          <w:szCs w:val="24"/>
        </w:rPr>
        <w:t>, and TTM are the likely board suppliers.</w:t>
      </w:r>
      <w:r w:rsidRPr="00FF6144">
        <w:rPr>
          <w:rFonts w:ascii="新細明體" w:eastAsia="新細明體" w:hAnsi="新細明體" w:cs="新細明體"/>
          <w:kern w:val="0"/>
          <w:szCs w:val="24"/>
        </w:rPr>
        <w:br/>
        <w:t>We Lean Toward Reading Scale-up For Rubin Ultra NVL576 as NPO with Internal Lasers</w:t>
      </w:r>
      <w:r w:rsidRPr="00FF6144">
        <w:rPr>
          <w:rFonts w:ascii="新細明體" w:eastAsia="新細明體" w:hAnsi="新細明體" w:cs="新細明體"/>
          <w:kern w:val="0"/>
          <w:szCs w:val="24"/>
        </w:rPr>
        <w:br/>
        <w:t xml:space="preserve">We believe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is pursuing two paths at the same time: CPO with an external laser (ELS) source and NPO with an internal laser source (ILS). We lean toward reading Rubin Ultra NVL576 scale-up NPO as using an internal laser rather than external laser based on our supply chain checks and the 400mW ELS supply constraint. We think NPO is the primary </w:t>
      </w:r>
      <w:proofErr w:type="gramStart"/>
      <w:r w:rsidRPr="00FF6144">
        <w:rPr>
          <w:rFonts w:ascii="新細明體" w:eastAsia="新細明體" w:hAnsi="新細明體" w:cs="新細明體"/>
          <w:kern w:val="0"/>
          <w:szCs w:val="24"/>
        </w:rPr>
        <w:t>track but acknowledge</w:t>
      </w:r>
      <w:proofErr w:type="gramEnd"/>
      <w:r w:rsidRPr="00FF6144">
        <w:rPr>
          <w:rFonts w:ascii="新細明體" w:eastAsia="新細明體" w:hAnsi="新細明體" w:cs="新細明體"/>
          <w:kern w:val="0"/>
          <w:szCs w:val="24"/>
        </w:rPr>
        <w:t xml:space="preserve">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is probably still pursuing the CPO path in parallel.</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t xml:space="preserve">We want to highlight that ELS remains the technically superior architecture, since it keeps the laser die away from the module and prevents mode hopping. Additionally, keeping the LASER die away from the module also reduces the load on the thermal control system, since even small changes in temperature lead to noticeable changes in wavelength accuracy. Putting the laser inside the module is a suboptimal choice. But the 400mW ELS supply cannot support the Rubin Ultra NVL576 ramp on the timeline required. Moving the laser inside the module lets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use lower-power lasers and </w:t>
      </w:r>
      <w:proofErr w:type="gramStart"/>
      <w:r w:rsidRPr="00FF6144">
        <w:rPr>
          <w:rFonts w:ascii="新細明體" w:eastAsia="新細明體" w:hAnsi="新細明體" w:cs="新細明體"/>
          <w:kern w:val="0"/>
          <w:szCs w:val="24"/>
        </w:rPr>
        <w:t>qualify</w:t>
      </w:r>
      <w:proofErr w:type="gramEnd"/>
      <w:r w:rsidRPr="00FF6144">
        <w:rPr>
          <w:rFonts w:ascii="新細明體" w:eastAsia="新細明體" w:hAnsi="新細明體" w:cs="新細明體"/>
          <w:kern w:val="0"/>
          <w:szCs w:val="24"/>
        </w:rPr>
        <w:t xml:space="preserve"> a wider vendor base, solving the near-term capacity bottleneck even at the cost of the cleaner design.</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t>NPO Allows Optics to Capture More Value in Scale-up Earlier Than CPO Would</w:t>
      </w:r>
      <w:r w:rsidRPr="00FF6144">
        <w:rPr>
          <w:rFonts w:ascii="新細明體" w:eastAsia="新細明體" w:hAnsi="新細明體" w:cs="新細明體"/>
          <w:kern w:val="0"/>
          <w:szCs w:val="24"/>
        </w:rPr>
        <w:br/>
        <w:t xml:space="preserve">In “Powered Down, Lights Off: 800VDC </w:t>
      </w:r>
      <w:proofErr w:type="spellStart"/>
      <w:r w:rsidRPr="00FF6144">
        <w:rPr>
          <w:rFonts w:ascii="新細明體" w:eastAsia="新細明體" w:hAnsi="新細明體" w:cs="新細明體"/>
          <w:kern w:val="0"/>
          <w:szCs w:val="24"/>
        </w:rPr>
        <w:t>Pushout</w:t>
      </w:r>
      <w:proofErr w:type="spellEnd"/>
      <w:r w:rsidRPr="00FF6144">
        <w:rPr>
          <w:rFonts w:ascii="新細明體" w:eastAsia="新細明體" w:hAnsi="新細明體" w:cs="新細明體"/>
          <w:kern w:val="0"/>
          <w:szCs w:val="24"/>
        </w:rPr>
        <w:t xml:space="preserve"> and CPO Delays”, we warned the market about CPO’s yield and fiber-attach challenges pushing out its mass production timeline for scale-out CPO, though we reiterated that our scale-up CPO estimates remained unchanged. We have since revised scale-up NPO+CPO estimates considerably, driven by increases in NPO estimates. In our “NPO Takes the Baton” and “</w:t>
      </w:r>
      <w:proofErr w:type="spellStart"/>
      <w:r w:rsidRPr="00FF6144">
        <w:rPr>
          <w:rFonts w:ascii="新細明體" w:eastAsia="新細明體" w:hAnsi="新細明體" w:cs="新細明體"/>
          <w:kern w:val="0"/>
          <w:szCs w:val="24"/>
        </w:rPr>
        <w:t>Nvidia’s</w:t>
      </w:r>
      <w:proofErr w:type="spellEnd"/>
      <w:r w:rsidRPr="00FF6144">
        <w:rPr>
          <w:rFonts w:ascii="新細明體" w:eastAsia="新細明體" w:hAnsi="新細明體" w:cs="新細明體"/>
          <w:kern w:val="0"/>
          <w:szCs w:val="24"/>
        </w:rPr>
        <w:t xml:space="preserve"> NPO Adventure” notes, we proposed NPO as an interim solution during the transition, which actually enables higher scale-up optics volume until CPO ramps with initial but meaningful </w:t>
      </w:r>
      <w:r w:rsidRPr="00FF6144">
        <w:rPr>
          <w:rFonts w:ascii="新細明體" w:eastAsia="新細明體" w:hAnsi="新細明體" w:cs="新細明體"/>
          <w:kern w:val="0"/>
          <w:szCs w:val="24"/>
        </w:rPr>
        <w:lastRenderedPageBreak/>
        <w:t>single-digit $B key equipment TAM in 2028 before increasing multiple fold in 2029.</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t>Our latest research shows NPO enables optics to capture more value in the scale up connectivity earlier than CPO would. This is driven by the NVL576 form-factor mix ramping, on the back of two factors:</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r>
      <w:r w:rsidRPr="00FF6144">
        <w:rPr>
          <w:rFonts w:ascii="新細明體" w:eastAsia="新細明體" w:hAnsi="新細明體" w:cs="新細明體"/>
          <w:b/>
          <w:kern w:val="0"/>
          <w:szCs w:val="24"/>
        </w:rPr>
        <w:t xml:space="preserve">Budget: The recent Rubin Ultra HBM </w:t>
      </w:r>
      <w:proofErr w:type="spellStart"/>
      <w:r w:rsidRPr="00FF6144">
        <w:rPr>
          <w:rFonts w:ascii="新細明體" w:eastAsia="新細明體" w:hAnsi="新細明體" w:cs="新細明體"/>
          <w:b/>
          <w:kern w:val="0"/>
          <w:szCs w:val="24"/>
        </w:rPr>
        <w:t>despec</w:t>
      </w:r>
      <w:proofErr w:type="spellEnd"/>
      <w:r w:rsidRPr="00FF6144">
        <w:rPr>
          <w:rFonts w:ascii="新細明體" w:eastAsia="新細明體" w:hAnsi="新細明體" w:cs="新細明體"/>
          <w:b/>
          <w:kern w:val="0"/>
          <w:szCs w:val="24"/>
        </w:rPr>
        <w:t xml:space="preserve"> (384GB down to 192GB) freed up budget for a much larger NPO scale-up optics </w:t>
      </w:r>
      <w:proofErr w:type="spellStart"/>
      <w:r w:rsidRPr="00FF6144">
        <w:rPr>
          <w:rFonts w:ascii="新細明體" w:eastAsia="新細明體" w:hAnsi="新細明體" w:cs="新細明體"/>
          <w:b/>
          <w:kern w:val="0"/>
          <w:szCs w:val="24"/>
        </w:rPr>
        <w:t>buildout</w:t>
      </w:r>
      <w:proofErr w:type="spellEnd"/>
      <w:r w:rsidRPr="00FF6144">
        <w:rPr>
          <w:rFonts w:ascii="新細明體" w:eastAsia="新細明體" w:hAnsi="新細明體" w:cs="新細明體"/>
          <w:b/>
          <w:kern w:val="0"/>
          <w:szCs w:val="24"/>
        </w:rPr>
        <w:t xml:space="preserve">. Memory’s share of total rack cost of ownership fell from roughly 40% to 28% post </w:t>
      </w:r>
      <w:proofErr w:type="spellStart"/>
      <w:r w:rsidRPr="00FF6144">
        <w:rPr>
          <w:rFonts w:ascii="新細明體" w:eastAsia="新細明體" w:hAnsi="新細明體" w:cs="新細明體"/>
          <w:b/>
          <w:kern w:val="0"/>
          <w:szCs w:val="24"/>
        </w:rPr>
        <w:t>despec</w:t>
      </w:r>
      <w:proofErr w:type="spellEnd"/>
      <w:r w:rsidRPr="00FF6144">
        <w:rPr>
          <w:rFonts w:ascii="新細明體" w:eastAsia="新細明體" w:hAnsi="新細明體" w:cs="新細明體"/>
          <w:b/>
          <w:kern w:val="0"/>
          <w:szCs w:val="24"/>
        </w:rPr>
        <w:t xml:space="preserve">, and on the VRU NVL576 NPO SKU, scale-up networking spend tripled from 4% to 12% of rack cost as the freed budget funded that </w:t>
      </w:r>
      <w:proofErr w:type="spellStart"/>
      <w:r w:rsidRPr="00FF6144">
        <w:rPr>
          <w:rFonts w:ascii="新細明體" w:eastAsia="新細明體" w:hAnsi="新細明體" w:cs="新細明體"/>
          <w:b/>
          <w:kern w:val="0"/>
          <w:szCs w:val="24"/>
        </w:rPr>
        <w:t>buildout</w:t>
      </w:r>
      <w:proofErr w:type="spellEnd"/>
      <w:r w:rsidRPr="00FF6144">
        <w:rPr>
          <w:rFonts w:ascii="新細明體" w:eastAsia="新細明體" w:hAnsi="新細明體" w:cs="新細明體"/>
          <w:b/>
          <w:kern w:val="0"/>
          <w:szCs w:val="24"/>
        </w:rPr>
        <w:t>. Despite that reallocation, rack BOM still declined overall, from $7.9M to $6.6M per rack.</w:t>
      </w:r>
      <w:r>
        <w:rPr>
          <w:rFonts w:ascii="新細明體" w:eastAsia="新細明體" w:hAnsi="新細明體" w:cs="新細明體"/>
          <w:kern w:val="0"/>
          <w:szCs w:val="24"/>
        </w:rPr>
        <w:t xml:space="preserve">&gt; </w:t>
      </w:r>
      <w:r w:rsidRPr="00FF6144">
        <w:rPr>
          <w:rFonts w:ascii="新細明體" w:eastAsia="新細明體" w:hAnsi="新細明體" w:cs="新細明體" w:hint="eastAsia"/>
          <w:b/>
          <w:color w:val="FF0000"/>
          <w:kern w:val="0"/>
          <w:szCs w:val="24"/>
          <w:highlight w:val="yellow"/>
        </w:rPr>
        <w:t>For Rubin BOM cost, current ODM</w:t>
      </w:r>
      <w:r w:rsidRPr="00FF6144">
        <w:rPr>
          <w:rFonts w:ascii="新細明體" w:eastAsia="新細明體" w:hAnsi="新細明體" w:cs="新細明體"/>
          <w:b/>
          <w:color w:val="FF0000"/>
          <w:kern w:val="0"/>
          <w:szCs w:val="24"/>
          <w:highlight w:val="yellow"/>
        </w:rPr>
        <w:t>’</w:t>
      </w:r>
      <w:r w:rsidRPr="00FF6144">
        <w:rPr>
          <w:rFonts w:ascii="新細明體" w:eastAsia="新細明體" w:hAnsi="新細明體" w:cs="新細明體" w:hint="eastAsia"/>
          <w:b/>
          <w:color w:val="FF0000"/>
          <w:kern w:val="0"/>
          <w:szCs w:val="24"/>
          <w:highlight w:val="yellow"/>
        </w:rPr>
        <w:t>s feedback is still US6.5-7M per rack, skewed to higher-end</w:t>
      </w:r>
      <w:r w:rsidRPr="00FF6144">
        <w:rPr>
          <w:rFonts w:ascii="新細明體" w:eastAsia="新細明體" w:hAnsi="新細明體" w:cs="新細明體"/>
          <w:kern w:val="0"/>
          <w:szCs w:val="24"/>
        </w:rPr>
        <w:br/>
        <w:t>Supply Chain Readiness: We believe that NPO is significantly more scalable in the next one to two years given its socketed module like a traditional transceiver which the supply chain is familiar with. On the other hand, CPO’s switch die attach yield remains poor, and package-level testing remains a bottleneck, as we discussed in our previous note.</w:t>
      </w:r>
    </w:p>
    <w:p w:rsidR="00FF6144" w:rsidRDefault="00FF6144" w:rsidP="00A966BF">
      <w:pPr>
        <w:rPr>
          <w:rFonts w:hint="eastAsia"/>
        </w:rPr>
      </w:pPr>
    </w:p>
    <w:p w:rsidR="00FF6144" w:rsidRPr="00FF6144" w:rsidRDefault="00FF6144" w:rsidP="00FF6144">
      <w:pPr>
        <w:widowControl/>
        <w:rPr>
          <w:rFonts w:ascii="新細明體" w:eastAsia="新細明體" w:hAnsi="新細明體" w:cs="新細明體"/>
          <w:kern w:val="0"/>
          <w:szCs w:val="24"/>
        </w:rPr>
      </w:pPr>
      <w:r w:rsidRPr="00FF6144">
        <w:rPr>
          <w:rFonts w:ascii="新細明體" w:eastAsia="新細明體" w:hAnsi="新細明體" w:cs="新細明體"/>
          <w:kern w:val="0"/>
          <w:szCs w:val="24"/>
        </w:rPr>
        <w:t>We expect that CPO will take the baton from NPO from 2029 and beyond, accounting for most of the scale-up optics market by value.</w:t>
      </w:r>
      <w:r w:rsidRPr="00FF6144">
        <w:rPr>
          <w:rFonts w:ascii="新細明體" w:eastAsia="新細明體" w:hAnsi="新細明體" w:cs="新細明體"/>
          <w:kern w:val="0"/>
          <w:szCs w:val="24"/>
        </w:rPr>
        <w:br/>
        <w:t xml:space="preserve">Net </w:t>
      </w:r>
      <w:proofErr w:type="spellStart"/>
      <w:r w:rsidRPr="00FF6144">
        <w:rPr>
          <w:rFonts w:ascii="新細明體" w:eastAsia="新細明體" w:hAnsi="新細明體" w:cs="新細明體"/>
          <w:kern w:val="0"/>
          <w:szCs w:val="24"/>
        </w:rPr>
        <w:t>net</w:t>
      </w:r>
      <w:proofErr w:type="spellEnd"/>
      <w:r w:rsidRPr="00FF6144">
        <w:rPr>
          <w:rFonts w:ascii="新細明體" w:eastAsia="新細明體" w:hAnsi="新細明體" w:cs="新細明體"/>
          <w:kern w:val="0"/>
          <w:szCs w:val="24"/>
        </w:rPr>
        <w:t xml:space="preserve">, NPO gives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and its customers a much larger incentive to push Rubin Ultra NVL576 form-factor mix than CPO could have supported, since CPO could only sustain a comparatively small Rubin Ultra NVL576 penetration. We lean toward a high proportion of Rubin Ultra shipping as NVL576, potentially above 50%. This is a far larger increase in optical scale-up content value than we had previously modeled.</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t xml:space="preserve">Source: </w:t>
      </w:r>
      <w:proofErr w:type="spellStart"/>
      <w:r w:rsidRPr="00FF6144">
        <w:rPr>
          <w:rFonts w:ascii="新細明體" w:eastAsia="新細明體" w:hAnsi="新細明體" w:cs="新細明體"/>
          <w:kern w:val="0"/>
          <w:szCs w:val="24"/>
        </w:rPr>
        <w:t>SemiAnalysis</w:t>
      </w:r>
      <w:proofErr w:type="spellEnd"/>
      <w:r w:rsidRPr="00FF6144">
        <w:rPr>
          <w:rFonts w:ascii="新細明體" w:eastAsia="新細明體" w:hAnsi="新細明體" w:cs="新細明體"/>
          <w:kern w:val="0"/>
          <w:szCs w:val="24"/>
        </w:rPr>
        <w:br/>
        <w:t>Key NPO Beneficiaries</w:t>
      </w:r>
      <w:r w:rsidRPr="00FF6144">
        <w:rPr>
          <w:rFonts w:ascii="新細明體" w:eastAsia="新細明體" w:hAnsi="新細明體" w:cs="新細明體"/>
          <w:kern w:val="0"/>
          <w:szCs w:val="24"/>
        </w:rPr>
        <w:br/>
        <w:t>Socket</w:t>
      </w:r>
      <w:r w:rsidRPr="00FF6144">
        <w:rPr>
          <w:rFonts w:ascii="新細明體" w:eastAsia="新細明體" w:hAnsi="新細明體" w:cs="新細明體"/>
          <w:kern w:val="0"/>
          <w:szCs w:val="24"/>
        </w:rPr>
        <w:br/>
      </w:r>
      <w:proofErr w:type="gramStart"/>
      <w:r w:rsidRPr="00FF6144">
        <w:rPr>
          <w:rFonts w:ascii="新細明體" w:eastAsia="新細明體" w:hAnsi="新細明體" w:cs="新細明體"/>
          <w:kern w:val="0"/>
          <w:szCs w:val="24"/>
        </w:rPr>
        <w:t>We</w:t>
      </w:r>
      <w:proofErr w:type="gramEnd"/>
      <w:r w:rsidRPr="00FF6144">
        <w:rPr>
          <w:rFonts w:ascii="新細明體" w:eastAsia="新細明體" w:hAnsi="新細明體" w:cs="新細明體"/>
          <w:kern w:val="0"/>
          <w:szCs w:val="24"/>
        </w:rPr>
        <w:t xml:space="preserve"> see socket vendors as direct beneficiaries since NPO/Pluggable CPO would be mounted on PCB/substrates through sockets respectively. </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r>
      <w:proofErr w:type="spellStart"/>
      <w:r w:rsidRPr="00FF6144">
        <w:rPr>
          <w:rFonts w:ascii="新細明體" w:eastAsia="新細明體" w:hAnsi="新細明體" w:cs="新細明體"/>
          <w:kern w:val="0"/>
          <w:szCs w:val="24"/>
        </w:rPr>
        <w:t>Lintes</w:t>
      </w:r>
      <w:proofErr w:type="spellEnd"/>
      <w:r w:rsidRPr="00FF6144">
        <w:rPr>
          <w:rFonts w:ascii="新細明體" w:eastAsia="新細明體" w:hAnsi="新細明體" w:cs="新細明體"/>
          <w:kern w:val="0"/>
          <w:szCs w:val="24"/>
        </w:rPr>
        <w:t xml:space="preserve"> (6715.TW): The electrical and optical interconnect subsidiary of </w:t>
      </w:r>
      <w:proofErr w:type="spellStart"/>
      <w:r w:rsidRPr="00FF6144">
        <w:rPr>
          <w:rFonts w:ascii="新細明體" w:eastAsia="新細明體" w:hAnsi="新細明體" w:cs="新細明體"/>
          <w:kern w:val="0"/>
          <w:szCs w:val="24"/>
        </w:rPr>
        <w:t>Lotes</w:t>
      </w:r>
      <w:proofErr w:type="spellEnd"/>
      <w:r w:rsidRPr="00FF6144">
        <w:rPr>
          <w:rFonts w:ascii="新細明體" w:eastAsia="新細明體" w:hAnsi="新細明體" w:cs="新細明體"/>
          <w:kern w:val="0"/>
          <w:szCs w:val="24"/>
        </w:rPr>
        <w:t xml:space="preserve">, is one of the main beneficiaries of the NPO socket transition. It is already </w:t>
      </w:r>
      <w:proofErr w:type="spellStart"/>
      <w:r w:rsidRPr="00FF6144">
        <w:rPr>
          <w:rFonts w:ascii="新細明體" w:eastAsia="新細明體" w:hAnsi="新細明體" w:cs="新細明體"/>
          <w:kern w:val="0"/>
          <w:szCs w:val="24"/>
        </w:rPr>
        <w:t>Coherent’s</w:t>
      </w:r>
      <w:proofErr w:type="spellEnd"/>
      <w:r w:rsidRPr="00FF6144">
        <w:rPr>
          <w:rFonts w:ascii="新細明體" w:eastAsia="新細明體" w:hAnsi="新細明體" w:cs="新細明體"/>
          <w:kern w:val="0"/>
          <w:szCs w:val="24"/>
        </w:rPr>
        <w:t xml:space="preserve"> socket partner for NPO modules, giving it a path into a certified AMD project (likely MI500), and potentially getting Rubin Ultra NVL576 orders. Its qualification work with </w:t>
      </w:r>
      <w:proofErr w:type="spellStart"/>
      <w:r w:rsidRPr="00FF6144">
        <w:rPr>
          <w:rFonts w:ascii="新細明體" w:eastAsia="新細明體" w:hAnsi="新細明體" w:cs="新細明體"/>
          <w:kern w:val="0"/>
          <w:szCs w:val="24"/>
        </w:rPr>
        <w:t>Astera</w:t>
      </w:r>
      <w:proofErr w:type="spellEnd"/>
      <w:r w:rsidRPr="00FF6144">
        <w:rPr>
          <w:rFonts w:ascii="新細明體" w:eastAsia="新細明體" w:hAnsi="新細明體" w:cs="新細明體"/>
          <w:kern w:val="0"/>
          <w:szCs w:val="24"/>
        </w:rPr>
        <w:t xml:space="preserve"> Labs further opens a second growth vector through the open </w:t>
      </w:r>
      <w:proofErr w:type="spellStart"/>
      <w:r w:rsidRPr="00FF6144">
        <w:rPr>
          <w:rFonts w:ascii="新細明體" w:eastAsia="新細明體" w:hAnsi="新細明體" w:cs="新細明體"/>
          <w:kern w:val="0"/>
          <w:szCs w:val="24"/>
        </w:rPr>
        <w:t>UALink</w:t>
      </w:r>
      <w:proofErr w:type="spellEnd"/>
      <w:r w:rsidRPr="00FF6144">
        <w:rPr>
          <w:rFonts w:ascii="新細明體" w:eastAsia="新細明體" w:hAnsi="新細明體" w:cs="新細明體"/>
          <w:kern w:val="0"/>
          <w:szCs w:val="24"/>
        </w:rPr>
        <w:t xml:space="preserve"> ecosystem.</w:t>
      </w:r>
      <w:r w:rsidRPr="00FF6144">
        <w:rPr>
          <w:rFonts w:ascii="新細明體" w:eastAsia="新細明體" w:hAnsi="新細明體" w:cs="新細明體"/>
          <w:kern w:val="0"/>
          <w:szCs w:val="24"/>
        </w:rPr>
        <w:br/>
      </w:r>
      <w:proofErr w:type="spellStart"/>
      <w:r w:rsidRPr="00FF6144">
        <w:rPr>
          <w:rFonts w:ascii="新細明體" w:eastAsia="新細明體" w:hAnsi="新細明體" w:cs="新細明體"/>
          <w:kern w:val="0"/>
          <w:szCs w:val="24"/>
        </w:rPr>
        <w:lastRenderedPageBreak/>
        <w:t>Lotes</w:t>
      </w:r>
      <w:proofErr w:type="spellEnd"/>
      <w:r w:rsidRPr="00FF6144">
        <w:rPr>
          <w:rFonts w:ascii="新細明體" w:eastAsia="新細明體" w:hAnsi="新細明體" w:cs="新細明體"/>
          <w:kern w:val="0"/>
          <w:szCs w:val="24"/>
        </w:rPr>
        <w:t xml:space="preserve"> (3533.TW): </w:t>
      </w:r>
      <w:proofErr w:type="spellStart"/>
      <w:r w:rsidRPr="00FF6144">
        <w:rPr>
          <w:rFonts w:ascii="新細明體" w:eastAsia="新細明體" w:hAnsi="新細明體" w:cs="新細明體"/>
          <w:kern w:val="0"/>
          <w:szCs w:val="24"/>
        </w:rPr>
        <w:t>Lotes</w:t>
      </w:r>
      <w:proofErr w:type="spellEnd"/>
      <w:r w:rsidRPr="00FF6144">
        <w:rPr>
          <w:rFonts w:ascii="新細明體" w:eastAsia="新細明體" w:hAnsi="新細明體" w:cs="新細明體"/>
          <w:kern w:val="0"/>
          <w:szCs w:val="24"/>
        </w:rPr>
        <w:t xml:space="preserve"> does contract manufacturing for </w:t>
      </w:r>
      <w:proofErr w:type="spellStart"/>
      <w:r w:rsidRPr="00FF6144">
        <w:rPr>
          <w:rFonts w:ascii="新細明體" w:eastAsia="新細明體" w:hAnsi="新細明體" w:cs="新細明體"/>
          <w:kern w:val="0"/>
          <w:szCs w:val="24"/>
        </w:rPr>
        <w:t>Lintes</w:t>
      </w:r>
      <w:proofErr w:type="spellEnd"/>
      <w:r w:rsidRPr="00FF6144">
        <w:rPr>
          <w:rFonts w:ascii="新細明體" w:eastAsia="新細明體" w:hAnsi="新細明體" w:cs="新細明體"/>
          <w:kern w:val="0"/>
          <w:szCs w:val="24"/>
        </w:rPr>
        <w:t xml:space="preserve"> on the NPO socket. Separately,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is evaluating </w:t>
      </w:r>
      <w:proofErr w:type="spellStart"/>
      <w:r w:rsidRPr="00FF6144">
        <w:rPr>
          <w:rFonts w:ascii="新細明體" w:eastAsia="新細明體" w:hAnsi="新細明體" w:cs="新細明體"/>
          <w:kern w:val="0"/>
          <w:szCs w:val="24"/>
        </w:rPr>
        <w:t>Lotes</w:t>
      </w:r>
      <w:proofErr w:type="spellEnd"/>
      <w:r w:rsidRPr="00FF6144">
        <w:rPr>
          <w:rFonts w:ascii="新細明體" w:eastAsia="新細明體" w:hAnsi="新細明體" w:cs="新細明體"/>
          <w:kern w:val="0"/>
          <w:szCs w:val="24"/>
        </w:rPr>
        <w:t xml:space="preserve"> directly for its own socket project. This one is a socket on substrate solution, different from what we picked up in our Chinese supply chain check and </w:t>
      </w:r>
      <w:proofErr w:type="spellStart"/>
      <w:r w:rsidRPr="00FF6144">
        <w:rPr>
          <w:rFonts w:ascii="新細明體" w:eastAsia="新細明體" w:hAnsi="新細明體" w:cs="新細明體"/>
          <w:kern w:val="0"/>
          <w:szCs w:val="24"/>
        </w:rPr>
        <w:t>Lintes</w:t>
      </w:r>
      <w:proofErr w:type="spellEnd"/>
      <w:r w:rsidRPr="00FF6144">
        <w:rPr>
          <w:rFonts w:ascii="新細明體" w:eastAsia="新細明體" w:hAnsi="新細明體" w:cs="新細明體"/>
          <w:kern w:val="0"/>
          <w:szCs w:val="24"/>
        </w:rPr>
        <w:t xml:space="preserve">’ approach. We think this is likely a pluggable CPO solution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is still evaluating.</w:t>
      </w:r>
      <w:r w:rsidRPr="00FF6144">
        <w:rPr>
          <w:rFonts w:ascii="新細明體" w:eastAsia="新細明體" w:hAnsi="新細明體" w:cs="新細明體"/>
          <w:kern w:val="0"/>
          <w:szCs w:val="24"/>
        </w:rPr>
        <w:br/>
      </w:r>
      <w:proofErr w:type="spellStart"/>
      <w:r w:rsidRPr="00FF6144">
        <w:rPr>
          <w:rFonts w:ascii="新細明體" w:eastAsia="新細明體" w:hAnsi="新細明體" w:cs="新細明體"/>
          <w:kern w:val="0"/>
          <w:szCs w:val="24"/>
        </w:rPr>
        <w:t>Samtec</w:t>
      </w:r>
      <w:proofErr w:type="spellEnd"/>
      <w:r w:rsidRPr="00FF6144">
        <w:rPr>
          <w:rFonts w:ascii="新細明體" w:eastAsia="新細明體" w:hAnsi="新細明體" w:cs="新細明體"/>
          <w:kern w:val="0"/>
          <w:szCs w:val="24"/>
        </w:rPr>
        <w:t xml:space="preserve">, Amphenol, TE Connectivity, and Molex are also competing in the NPO socket race. </w:t>
      </w:r>
      <w:r w:rsidRPr="00FF6144">
        <w:rPr>
          <w:rFonts w:ascii="新細明體" w:eastAsia="新細明體" w:hAnsi="新細明體" w:cs="新細明體"/>
          <w:b/>
          <w:kern w:val="0"/>
          <w:szCs w:val="24"/>
        </w:rPr>
        <w:t xml:space="preserve">We’re now seeing </w:t>
      </w:r>
      <w:proofErr w:type="spellStart"/>
      <w:r w:rsidRPr="00FF6144">
        <w:rPr>
          <w:rFonts w:ascii="新細明體" w:eastAsia="新細明體" w:hAnsi="新細明體" w:cs="新細明體"/>
          <w:b/>
          <w:kern w:val="0"/>
          <w:szCs w:val="24"/>
        </w:rPr>
        <w:t>Samtec’s</w:t>
      </w:r>
      <w:proofErr w:type="spellEnd"/>
      <w:r w:rsidRPr="00FF6144">
        <w:rPr>
          <w:rFonts w:ascii="新細明體" w:eastAsia="新細明體" w:hAnsi="新細明體" w:cs="新細明體"/>
          <w:b/>
          <w:kern w:val="0"/>
          <w:szCs w:val="24"/>
        </w:rPr>
        <w:t xml:space="preserve"> Si-Fly connector chosen for </w:t>
      </w:r>
      <w:proofErr w:type="spellStart"/>
      <w:r w:rsidRPr="00FF6144">
        <w:rPr>
          <w:rFonts w:ascii="新細明體" w:eastAsia="新細明體" w:hAnsi="新細明體" w:cs="新細明體"/>
          <w:b/>
          <w:kern w:val="0"/>
          <w:szCs w:val="24"/>
        </w:rPr>
        <w:t>Trainium</w:t>
      </w:r>
      <w:proofErr w:type="spellEnd"/>
      <w:r w:rsidRPr="00FF6144">
        <w:rPr>
          <w:rFonts w:ascii="新細明體" w:eastAsia="新細明體" w:hAnsi="新細明體" w:cs="新細明體"/>
          <w:b/>
          <w:kern w:val="0"/>
          <w:szCs w:val="24"/>
        </w:rPr>
        <w:t xml:space="preserve"> 4’s compute tray</w:t>
      </w:r>
      <w:r w:rsidRPr="00FF6144">
        <w:rPr>
          <w:rFonts w:ascii="新細明體" w:eastAsia="新細明體" w:hAnsi="新細明體" w:cs="新細明體"/>
          <w:kern w:val="0"/>
          <w:szCs w:val="24"/>
        </w:rPr>
        <w:t>, while TE and Molex are already licensing the same connector standard and Amphenol has confirmed to join.</w:t>
      </w:r>
      <w:r w:rsidRPr="00FF6144">
        <w:rPr>
          <w:rFonts w:ascii="新細明體" w:eastAsia="新細明體" w:hAnsi="新細明體" w:cs="新細明體"/>
          <w:kern w:val="0"/>
          <w:szCs w:val="24"/>
        </w:rPr>
        <w:br/>
        <w:t>Module</w:t>
      </w:r>
      <w:r w:rsidRPr="00FF6144">
        <w:rPr>
          <w:rFonts w:ascii="新細明體" w:eastAsia="新細明體" w:hAnsi="新細明體" w:cs="新細明體"/>
          <w:kern w:val="0"/>
          <w:szCs w:val="24"/>
        </w:rPr>
        <w:br/>
      </w:r>
      <w:proofErr w:type="spellStart"/>
      <w:r w:rsidRPr="00FF6144">
        <w:rPr>
          <w:rFonts w:ascii="新細明體" w:eastAsia="新細明體" w:hAnsi="新細明體" w:cs="新細明體"/>
          <w:kern w:val="0"/>
          <w:szCs w:val="24"/>
        </w:rPr>
        <w:t>Module</w:t>
      </w:r>
      <w:proofErr w:type="spellEnd"/>
      <w:r w:rsidRPr="00FF6144">
        <w:rPr>
          <w:rFonts w:ascii="新細明體" w:eastAsia="新細明體" w:hAnsi="新細明體" w:cs="新細明體"/>
          <w:kern w:val="0"/>
          <w:szCs w:val="24"/>
        </w:rPr>
        <w:t xml:space="preserve"> makers will get more content value per OE in NPO compared to CPO. In NPO they provide the full OE module after they assemble it, while in CPO the assembly and packaging job goes to the foundry, leaving them only able to provide components. An NPO module is built in a similar way to a traditional pluggable transceiver, which is why the existing pluggable module makers are positioned to win </w:t>
      </w:r>
      <w:proofErr w:type="spellStart"/>
      <w:r w:rsidRPr="00FF6144">
        <w:rPr>
          <w:rFonts w:ascii="新細明體" w:eastAsia="新細明體" w:hAnsi="新細明體" w:cs="新細明體"/>
          <w:kern w:val="0"/>
          <w:szCs w:val="24"/>
        </w:rPr>
        <w:t>Nvidia’s</w:t>
      </w:r>
      <w:proofErr w:type="spellEnd"/>
      <w:r w:rsidRPr="00FF6144">
        <w:rPr>
          <w:rFonts w:ascii="新細明體" w:eastAsia="新細明體" w:hAnsi="新細明體" w:cs="新細明體"/>
          <w:kern w:val="0"/>
          <w:szCs w:val="24"/>
        </w:rPr>
        <w:t xml:space="preserve"> NPO business from the start.</w:t>
      </w:r>
      <w:r w:rsidRPr="00FF6144">
        <w:rPr>
          <w:rFonts w:ascii="新細明體" w:eastAsia="新細明體" w:hAnsi="新細明體" w:cs="新細明體"/>
          <w:kern w:val="0"/>
          <w:szCs w:val="24"/>
        </w:rPr>
        <w:br/>
      </w:r>
      <w:r w:rsidRPr="00FF6144">
        <w:rPr>
          <w:rFonts w:ascii="新細明體" w:eastAsia="新細明體" w:hAnsi="新細明體" w:cs="新細明體"/>
          <w:kern w:val="0"/>
          <w:szCs w:val="24"/>
        </w:rPr>
        <w:br/>
      </w:r>
      <w:proofErr w:type="spellStart"/>
      <w:r w:rsidRPr="00FF6144">
        <w:rPr>
          <w:rFonts w:ascii="新細明體" w:eastAsia="新細明體" w:hAnsi="新細明體" w:cs="新細明體"/>
          <w:kern w:val="0"/>
          <w:szCs w:val="24"/>
        </w:rPr>
        <w:t>Zhongji</w:t>
      </w:r>
      <w:proofErr w:type="spellEnd"/>
      <w:r w:rsidRPr="00FF6144">
        <w:rPr>
          <w:rFonts w:ascii="新細明體" w:eastAsia="新細明體" w:hAnsi="新細明體" w:cs="新細明體"/>
          <w:kern w:val="0"/>
          <w:szCs w:val="24"/>
        </w:rPr>
        <w:t xml:space="preserve"> </w:t>
      </w:r>
      <w:proofErr w:type="spellStart"/>
      <w:proofErr w:type="gramStart"/>
      <w:r w:rsidRPr="00FF6144">
        <w:rPr>
          <w:rFonts w:ascii="新細明體" w:eastAsia="新細明體" w:hAnsi="新細明體" w:cs="新細明體"/>
          <w:kern w:val="0"/>
          <w:szCs w:val="24"/>
        </w:rPr>
        <w:t>Innolight</w:t>
      </w:r>
      <w:proofErr w:type="spellEnd"/>
      <w:r w:rsidRPr="00FF6144">
        <w:rPr>
          <w:rFonts w:ascii="新細明體" w:eastAsia="新細明體" w:hAnsi="新細明體" w:cs="新細明體"/>
          <w:kern w:val="0"/>
          <w:szCs w:val="24"/>
        </w:rPr>
        <w:t>(</w:t>
      </w:r>
      <w:proofErr w:type="gramEnd"/>
      <w:r w:rsidRPr="00FF6144">
        <w:rPr>
          <w:rFonts w:ascii="新細明體" w:eastAsia="新細明體" w:hAnsi="新細明體" w:cs="新細明體"/>
          <w:kern w:val="0"/>
          <w:szCs w:val="24"/>
        </w:rPr>
        <w:t xml:space="preserve">300308.SZ): The largest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1.6T module provider, alongside its ~60% combined share with </w:t>
      </w:r>
      <w:proofErr w:type="spellStart"/>
      <w:r w:rsidRPr="00FF6144">
        <w:rPr>
          <w:rFonts w:ascii="新細明體" w:eastAsia="新細明體" w:hAnsi="新細明體" w:cs="新細明體"/>
          <w:kern w:val="0"/>
          <w:szCs w:val="24"/>
        </w:rPr>
        <w:t>Eoptolink</w:t>
      </w:r>
      <w:proofErr w:type="spellEnd"/>
      <w:r w:rsidRPr="00FF6144">
        <w:rPr>
          <w:rFonts w:ascii="新細明體" w:eastAsia="新細明體" w:hAnsi="新細明體" w:cs="新細明體"/>
          <w:kern w:val="0"/>
          <w:szCs w:val="24"/>
        </w:rPr>
        <w:t xml:space="preserve"> of </w:t>
      </w:r>
      <w:proofErr w:type="spellStart"/>
      <w:r w:rsidRPr="00FF6144">
        <w:rPr>
          <w:rFonts w:ascii="新細明體" w:eastAsia="新細明體" w:hAnsi="新細明體" w:cs="新細明體"/>
          <w:kern w:val="0"/>
          <w:szCs w:val="24"/>
        </w:rPr>
        <w:t>Nvidia’s</w:t>
      </w:r>
      <w:proofErr w:type="spellEnd"/>
      <w:r w:rsidRPr="00FF6144">
        <w:rPr>
          <w:rFonts w:ascii="新細明體" w:eastAsia="新細明體" w:hAnsi="新細明體" w:cs="新細明體"/>
          <w:kern w:val="0"/>
          <w:szCs w:val="24"/>
        </w:rPr>
        <w:t xml:space="preserve"> 800G volume. We believe its scale and lead in high-bandwidth transceiver manufacturing make it possible for </w:t>
      </w:r>
      <w:proofErr w:type="spellStart"/>
      <w:r w:rsidRPr="00FF6144">
        <w:rPr>
          <w:rFonts w:ascii="新細明體" w:eastAsia="新細明體" w:hAnsi="新細明體" w:cs="新細明體"/>
          <w:kern w:val="0"/>
          <w:szCs w:val="24"/>
        </w:rPr>
        <w:t>Innolight</w:t>
      </w:r>
      <w:proofErr w:type="spellEnd"/>
      <w:r w:rsidRPr="00FF6144">
        <w:rPr>
          <w:rFonts w:ascii="新細明體" w:eastAsia="新細明體" w:hAnsi="新細明體" w:cs="新細明體"/>
          <w:kern w:val="0"/>
          <w:szCs w:val="24"/>
        </w:rPr>
        <w:t xml:space="preserve"> to win NPO business from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too. Per our supply chain check, these providers already have NPO orders from AWS, and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demand remains at the forecasting stage we believe is likely to be realized.</w:t>
      </w:r>
      <w:r w:rsidRPr="00FF6144">
        <w:rPr>
          <w:rFonts w:ascii="新細明體" w:eastAsia="新細明體" w:hAnsi="新細明體" w:cs="新細明體"/>
          <w:kern w:val="0"/>
          <w:szCs w:val="24"/>
        </w:rPr>
        <w:br/>
      </w:r>
      <w:proofErr w:type="spellStart"/>
      <w:proofErr w:type="gramStart"/>
      <w:r w:rsidRPr="00FF6144">
        <w:rPr>
          <w:rFonts w:ascii="新細明體" w:eastAsia="新細明體" w:hAnsi="新細明體" w:cs="新細明體"/>
          <w:kern w:val="0"/>
          <w:szCs w:val="24"/>
        </w:rPr>
        <w:t>EoptoLink</w:t>
      </w:r>
      <w:proofErr w:type="spellEnd"/>
      <w:r w:rsidRPr="00FF6144">
        <w:rPr>
          <w:rFonts w:ascii="新細明體" w:eastAsia="新細明體" w:hAnsi="新細明體" w:cs="新細明體"/>
          <w:kern w:val="0"/>
          <w:szCs w:val="24"/>
        </w:rPr>
        <w:t>(</w:t>
      </w:r>
      <w:proofErr w:type="gramEnd"/>
      <w:r w:rsidRPr="00FF6144">
        <w:rPr>
          <w:rFonts w:ascii="新細明體" w:eastAsia="新細明體" w:hAnsi="新細明體" w:cs="新細明體"/>
          <w:kern w:val="0"/>
          <w:szCs w:val="24"/>
        </w:rPr>
        <w:t xml:space="preserve">300502.SZ): Same thesis as </w:t>
      </w:r>
      <w:proofErr w:type="spellStart"/>
      <w:r w:rsidRPr="00FF6144">
        <w:rPr>
          <w:rFonts w:ascii="新細明體" w:eastAsia="新細明體" w:hAnsi="新細明體" w:cs="新細明體"/>
          <w:kern w:val="0"/>
          <w:szCs w:val="24"/>
        </w:rPr>
        <w:t>Innolight</w:t>
      </w:r>
      <w:proofErr w:type="spellEnd"/>
      <w:r w:rsidRPr="00FF6144">
        <w:rPr>
          <w:rFonts w:ascii="新細明體" w:eastAsia="新細明體" w:hAnsi="新細明體" w:cs="新細明體"/>
          <w:kern w:val="0"/>
          <w:szCs w:val="24"/>
        </w:rPr>
        <w:t xml:space="preserve">. Per multiple independent China supply chain checks, </w:t>
      </w:r>
      <w:proofErr w:type="spellStart"/>
      <w:r w:rsidRPr="00FF6144">
        <w:rPr>
          <w:rFonts w:ascii="新細明體" w:eastAsia="新細明體" w:hAnsi="新細明體" w:cs="新細明體"/>
          <w:kern w:val="0"/>
          <w:szCs w:val="24"/>
        </w:rPr>
        <w:t>EoptoLink</w:t>
      </w:r>
      <w:proofErr w:type="spellEnd"/>
      <w:r w:rsidRPr="00FF6144">
        <w:rPr>
          <w:rFonts w:ascii="新細明體" w:eastAsia="新細明體" w:hAnsi="新細明體" w:cs="新細明體"/>
          <w:kern w:val="0"/>
          <w:szCs w:val="24"/>
        </w:rPr>
        <w:t xml:space="preserve"> has already been supplying NPO modules to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alongside </w:t>
      </w:r>
      <w:proofErr w:type="spellStart"/>
      <w:r w:rsidRPr="00FF6144">
        <w:rPr>
          <w:rFonts w:ascii="新細明體" w:eastAsia="新細明體" w:hAnsi="新細明體" w:cs="新細明體"/>
          <w:kern w:val="0"/>
          <w:szCs w:val="24"/>
        </w:rPr>
        <w:t>Innolight</w:t>
      </w:r>
      <w:proofErr w:type="spellEnd"/>
      <w:r w:rsidRPr="00FF6144">
        <w:rPr>
          <w:rFonts w:ascii="新細明體" w:eastAsia="新細明體" w:hAnsi="新細明體" w:cs="新細明體"/>
          <w:kern w:val="0"/>
          <w:szCs w:val="24"/>
        </w:rPr>
        <w:t xml:space="preserve"> for months, ahead of Coherent and the other Western module makers.</w:t>
      </w:r>
      <w:r w:rsidRPr="00FF6144">
        <w:rPr>
          <w:rFonts w:ascii="新細明體" w:eastAsia="新細明體" w:hAnsi="新細明體" w:cs="新細明體"/>
          <w:kern w:val="0"/>
          <w:szCs w:val="24"/>
        </w:rPr>
        <w:br/>
        <w:t xml:space="preserve">Coherent(COHR): On its fiscal 4Q26 earnings call on August 12, CEO Jim Anderson said the ultra-high-power CW laser now ramping at its Texas and Sweden facilities is tied to CPO applications covered under the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partnership, with revenue starting in the December quarter. He also reaffirmed CPO for scale-up remains on track for the second half of calendar 2027. We believe this keeps Coherent on the CPO path for Rubin Ultra NVL576. Anderson also described NPO content as comparable to CPO and said the company is engaged with nearly every major customer on one or the other, so we remain positive on Coherent picking up NPO modules for </w:t>
      </w:r>
      <w:proofErr w:type="spellStart"/>
      <w:r w:rsidRPr="00FF6144">
        <w:rPr>
          <w:rFonts w:ascii="新細明體" w:eastAsia="新細明體" w:hAnsi="新細明體" w:cs="新細明體"/>
          <w:kern w:val="0"/>
          <w:szCs w:val="24"/>
        </w:rPr>
        <w:t>Nvidia</w:t>
      </w:r>
      <w:proofErr w:type="spellEnd"/>
      <w:r w:rsidRPr="00FF6144">
        <w:rPr>
          <w:rFonts w:ascii="新細明體" w:eastAsia="新細明體" w:hAnsi="新細明體" w:cs="新細明體"/>
          <w:kern w:val="0"/>
          <w:szCs w:val="24"/>
        </w:rPr>
        <w:t xml:space="preserve"> too.</w:t>
      </w:r>
      <w:r w:rsidRPr="00FF6144">
        <w:rPr>
          <w:rFonts w:ascii="新細明體" w:eastAsia="新細明體" w:hAnsi="新細明體" w:cs="新細明體"/>
          <w:kern w:val="0"/>
          <w:szCs w:val="24"/>
        </w:rPr>
        <w:br/>
        <w:t>Transceiver PCB</w:t>
      </w:r>
      <w:r w:rsidRPr="00FF6144">
        <w:rPr>
          <w:rFonts w:ascii="新細明體" w:eastAsia="新細明體" w:hAnsi="新細明體" w:cs="新細明體"/>
          <w:kern w:val="0"/>
          <w:szCs w:val="24"/>
        </w:rPr>
        <w:br/>
        <w:t xml:space="preserve">The board inside the transceiver module already runs on </w:t>
      </w:r>
      <w:proofErr w:type="spellStart"/>
      <w:r w:rsidRPr="00FF6144">
        <w:rPr>
          <w:rFonts w:ascii="新細明體" w:eastAsia="新細明體" w:hAnsi="新細明體" w:cs="新細明體"/>
          <w:kern w:val="0"/>
          <w:szCs w:val="24"/>
        </w:rPr>
        <w:t>mSAP</w:t>
      </w:r>
      <w:proofErr w:type="spellEnd"/>
      <w:r w:rsidRPr="00FF6144">
        <w:rPr>
          <w:rFonts w:ascii="新細明體" w:eastAsia="新細明體" w:hAnsi="新細明體" w:cs="新細明體"/>
          <w:kern w:val="0"/>
          <w:szCs w:val="24"/>
        </w:rPr>
        <w:t xml:space="preserve"> (modified semi-additive process), the same technology phones use, to place the optical engine and electronics closer </w:t>
      </w:r>
      <w:r w:rsidRPr="00FF6144">
        <w:rPr>
          <w:rFonts w:ascii="新細明體" w:eastAsia="新細明體" w:hAnsi="新細明體" w:cs="新細明體"/>
          <w:kern w:val="0"/>
          <w:szCs w:val="24"/>
        </w:rPr>
        <w:lastRenderedPageBreak/>
        <w:t xml:space="preserve">together. </w:t>
      </w:r>
      <w:proofErr w:type="gramStart"/>
      <w:r w:rsidRPr="00FF6144">
        <w:rPr>
          <w:rFonts w:ascii="新細明體" w:eastAsia="新細明體" w:hAnsi="新細明體" w:cs="新細明體"/>
          <w:kern w:val="0"/>
          <w:szCs w:val="24"/>
        </w:rPr>
        <w:t>NPO increases demand for this same board and pushes</w:t>
      </w:r>
      <w:proofErr w:type="gramEnd"/>
      <w:r w:rsidRPr="00FF6144">
        <w:rPr>
          <w:rFonts w:ascii="新細明體" w:eastAsia="新細明體" w:hAnsi="新細明體" w:cs="新細明體"/>
          <w:kern w:val="0"/>
          <w:szCs w:val="24"/>
        </w:rPr>
        <w:t xml:space="preserve"> its price roughly 4x higher than the 1.6T version, and only a handful of vendors can mass-produce it.</w:t>
      </w:r>
    </w:p>
    <w:p w:rsidR="00FF6144" w:rsidRPr="00FF6144" w:rsidRDefault="00FF6144" w:rsidP="00A966BF"/>
    <w:sectPr w:rsidR="00FF6144" w:rsidRPr="00FF614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1D98" w:rsidRDefault="00C11D98" w:rsidP="00C11D98">
      <w:r>
        <w:separator/>
      </w:r>
    </w:p>
  </w:endnote>
  <w:endnote w:type="continuationSeparator" w:id="0">
    <w:p w:rsidR="00C11D98" w:rsidRDefault="00C11D98" w:rsidP="00C11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1D98" w:rsidRDefault="00C11D98" w:rsidP="00C11D98">
      <w:r>
        <w:separator/>
      </w:r>
    </w:p>
  </w:footnote>
  <w:footnote w:type="continuationSeparator" w:id="0">
    <w:p w:rsidR="00C11D98" w:rsidRDefault="00C11D98" w:rsidP="00C11D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229F2"/>
    <w:multiLevelType w:val="hybridMultilevel"/>
    <w:tmpl w:val="C55856B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FE273C8"/>
    <w:multiLevelType w:val="hybridMultilevel"/>
    <w:tmpl w:val="37DE97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1176007E"/>
    <w:multiLevelType w:val="hybridMultilevel"/>
    <w:tmpl w:val="138A0DA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1182598E"/>
    <w:multiLevelType w:val="hybridMultilevel"/>
    <w:tmpl w:val="5BA8BB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216975BE"/>
    <w:multiLevelType w:val="hybridMultilevel"/>
    <w:tmpl w:val="7314490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2A315409"/>
    <w:multiLevelType w:val="hybridMultilevel"/>
    <w:tmpl w:val="281AE94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2F866898"/>
    <w:multiLevelType w:val="hybridMultilevel"/>
    <w:tmpl w:val="B67AEFD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nsid w:val="46E91939"/>
    <w:multiLevelType w:val="hybridMultilevel"/>
    <w:tmpl w:val="ACDE41F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48547044"/>
    <w:multiLevelType w:val="hybridMultilevel"/>
    <w:tmpl w:val="53E4C37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58807B7F"/>
    <w:multiLevelType w:val="hybridMultilevel"/>
    <w:tmpl w:val="1532918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nsid w:val="6EAB71D4"/>
    <w:multiLevelType w:val="hybridMultilevel"/>
    <w:tmpl w:val="C7CEE2E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D0D297A2">
      <w:numFmt w:val="bullet"/>
      <w:lvlText w:val=""/>
      <w:lvlJc w:val="left"/>
      <w:pPr>
        <w:ind w:left="1320" w:hanging="360"/>
      </w:pPr>
      <w:rPr>
        <w:rFonts w:ascii="Wingdings" w:eastAsiaTheme="minorEastAsia" w:hAnsi="Wingdings" w:cstheme="minorBidi"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10"/>
  </w:num>
  <w:num w:numId="3">
    <w:abstractNumId w:val="6"/>
  </w:num>
  <w:num w:numId="4">
    <w:abstractNumId w:val="8"/>
  </w:num>
  <w:num w:numId="5">
    <w:abstractNumId w:val="2"/>
  </w:num>
  <w:num w:numId="6">
    <w:abstractNumId w:val="1"/>
  </w:num>
  <w:num w:numId="7">
    <w:abstractNumId w:val="0"/>
  </w:num>
  <w:num w:numId="8">
    <w:abstractNumId w:val="9"/>
  </w:num>
  <w:num w:numId="9">
    <w:abstractNumId w:val="5"/>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4EB"/>
    <w:rsid w:val="0004704D"/>
    <w:rsid w:val="000A2466"/>
    <w:rsid w:val="000D4B55"/>
    <w:rsid w:val="00121DE6"/>
    <w:rsid w:val="001A2AE1"/>
    <w:rsid w:val="001B5428"/>
    <w:rsid w:val="001C7A0F"/>
    <w:rsid w:val="001D1D44"/>
    <w:rsid w:val="00253280"/>
    <w:rsid w:val="002A6FBD"/>
    <w:rsid w:val="002D59B5"/>
    <w:rsid w:val="003F312F"/>
    <w:rsid w:val="004204EB"/>
    <w:rsid w:val="005D1EE0"/>
    <w:rsid w:val="005E0596"/>
    <w:rsid w:val="006C7938"/>
    <w:rsid w:val="007164C3"/>
    <w:rsid w:val="007F1CB7"/>
    <w:rsid w:val="00862861"/>
    <w:rsid w:val="0090565E"/>
    <w:rsid w:val="00926FE6"/>
    <w:rsid w:val="00945AFA"/>
    <w:rsid w:val="009A2E53"/>
    <w:rsid w:val="00A06948"/>
    <w:rsid w:val="00A23DA2"/>
    <w:rsid w:val="00A966BF"/>
    <w:rsid w:val="00AB5208"/>
    <w:rsid w:val="00C044D3"/>
    <w:rsid w:val="00C11D98"/>
    <w:rsid w:val="00C64BAC"/>
    <w:rsid w:val="00D24DCF"/>
    <w:rsid w:val="00D6610F"/>
    <w:rsid w:val="00DA312B"/>
    <w:rsid w:val="00DC34CA"/>
    <w:rsid w:val="00EC6101"/>
    <w:rsid w:val="00F72E21"/>
    <w:rsid w:val="00FF61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1D9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1D98"/>
    <w:pPr>
      <w:tabs>
        <w:tab w:val="center" w:pos="4153"/>
        <w:tab w:val="right" w:pos="8306"/>
      </w:tabs>
      <w:snapToGrid w:val="0"/>
    </w:pPr>
    <w:rPr>
      <w:sz w:val="20"/>
      <w:szCs w:val="20"/>
    </w:rPr>
  </w:style>
  <w:style w:type="character" w:customStyle="1" w:styleId="a4">
    <w:name w:val="頁首 字元"/>
    <w:basedOn w:val="a0"/>
    <w:link w:val="a3"/>
    <w:uiPriority w:val="99"/>
    <w:rsid w:val="00C11D98"/>
    <w:rPr>
      <w:sz w:val="20"/>
      <w:szCs w:val="20"/>
    </w:rPr>
  </w:style>
  <w:style w:type="paragraph" w:styleId="a5">
    <w:name w:val="footer"/>
    <w:basedOn w:val="a"/>
    <w:link w:val="a6"/>
    <w:uiPriority w:val="99"/>
    <w:unhideWhenUsed/>
    <w:rsid w:val="00C11D98"/>
    <w:pPr>
      <w:tabs>
        <w:tab w:val="center" w:pos="4153"/>
        <w:tab w:val="right" w:pos="8306"/>
      </w:tabs>
      <w:snapToGrid w:val="0"/>
    </w:pPr>
    <w:rPr>
      <w:sz w:val="20"/>
      <w:szCs w:val="20"/>
    </w:rPr>
  </w:style>
  <w:style w:type="character" w:customStyle="1" w:styleId="a6">
    <w:name w:val="頁尾 字元"/>
    <w:basedOn w:val="a0"/>
    <w:link w:val="a5"/>
    <w:uiPriority w:val="99"/>
    <w:rsid w:val="00C11D98"/>
    <w:rPr>
      <w:sz w:val="20"/>
      <w:szCs w:val="20"/>
    </w:rPr>
  </w:style>
  <w:style w:type="paragraph" w:styleId="a7">
    <w:name w:val="List Paragraph"/>
    <w:basedOn w:val="a"/>
    <w:uiPriority w:val="34"/>
    <w:qFormat/>
    <w:rsid w:val="00C11D98"/>
    <w:pPr>
      <w:ind w:leftChars="200" w:left="480"/>
    </w:pPr>
  </w:style>
  <w:style w:type="paragraph" w:styleId="a8">
    <w:name w:val="Balloon Text"/>
    <w:basedOn w:val="a"/>
    <w:link w:val="a9"/>
    <w:uiPriority w:val="99"/>
    <w:semiHidden/>
    <w:unhideWhenUsed/>
    <w:rsid w:val="00C11D9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11D98"/>
    <w:rPr>
      <w:rFonts w:asciiTheme="majorHAnsi" w:eastAsiaTheme="majorEastAsia" w:hAnsiTheme="majorHAnsi" w:cstheme="majorBidi"/>
      <w:sz w:val="18"/>
      <w:szCs w:val="18"/>
    </w:rPr>
  </w:style>
  <w:style w:type="character" w:customStyle="1" w:styleId="x1lliihq">
    <w:name w:val="x1lliihq"/>
    <w:basedOn w:val="a0"/>
    <w:rsid w:val="005E05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1D9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1D98"/>
    <w:pPr>
      <w:tabs>
        <w:tab w:val="center" w:pos="4153"/>
        <w:tab w:val="right" w:pos="8306"/>
      </w:tabs>
      <w:snapToGrid w:val="0"/>
    </w:pPr>
    <w:rPr>
      <w:sz w:val="20"/>
      <w:szCs w:val="20"/>
    </w:rPr>
  </w:style>
  <w:style w:type="character" w:customStyle="1" w:styleId="a4">
    <w:name w:val="頁首 字元"/>
    <w:basedOn w:val="a0"/>
    <w:link w:val="a3"/>
    <w:uiPriority w:val="99"/>
    <w:rsid w:val="00C11D98"/>
    <w:rPr>
      <w:sz w:val="20"/>
      <w:szCs w:val="20"/>
    </w:rPr>
  </w:style>
  <w:style w:type="paragraph" w:styleId="a5">
    <w:name w:val="footer"/>
    <w:basedOn w:val="a"/>
    <w:link w:val="a6"/>
    <w:uiPriority w:val="99"/>
    <w:unhideWhenUsed/>
    <w:rsid w:val="00C11D98"/>
    <w:pPr>
      <w:tabs>
        <w:tab w:val="center" w:pos="4153"/>
        <w:tab w:val="right" w:pos="8306"/>
      </w:tabs>
      <w:snapToGrid w:val="0"/>
    </w:pPr>
    <w:rPr>
      <w:sz w:val="20"/>
      <w:szCs w:val="20"/>
    </w:rPr>
  </w:style>
  <w:style w:type="character" w:customStyle="1" w:styleId="a6">
    <w:name w:val="頁尾 字元"/>
    <w:basedOn w:val="a0"/>
    <w:link w:val="a5"/>
    <w:uiPriority w:val="99"/>
    <w:rsid w:val="00C11D98"/>
    <w:rPr>
      <w:sz w:val="20"/>
      <w:szCs w:val="20"/>
    </w:rPr>
  </w:style>
  <w:style w:type="paragraph" w:styleId="a7">
    <w:name w:val="List Paragraph"/>
    <w:basedOn w:val="a"/>
    <w:uiPriority w:val="34"/>
    <w:qFormat/>
    <w:rsid w:val="00C11D98"/>
    <w:pPr>
      <w:ind w:leftChars="200" w:left="480"/>
    </w:pPr>
  </w:style>
  <w:style w:type="paragraph" w:styleId="a8">
    <w:name w:val="Balloon Text"/>
    <w:basedOn w:val="a"/>
    <w:link w:val="a9"/>
    <w:uiPriority w:val="99"/>
    <w:semiHidden/>
    <w:unhideWhenUsed/>
    <w:rsid w:val="00C11D9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11D98"/>
    <w:rPr>
      <w:rFonts w:asciiTheme="majorHAnsi" w:eastAsiaTheme="majorEastAsia" w:hAnsiTheme="majorHAnsi" w:cstheme="majorBidi"/>
      <w:sz w:val="18"/>
      <w:szCs w:val="18"/>
    </w:rPr>
  </w:style>
  <w:style w:type="character" w:customStyle="1" w:styleId="x1lliihq">
    <w:name w:val="x1lliihq"/>
    <w:basedOn w:val="a0"/>
    <w:rsid w:val="005E0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087354">
      <w:bodyDiv w:val="1"/>
      <w:marLeft w:val="0"/>
      <w:marRight w:val="0"/>
      <w:marTop w:val="0"/>
      <w:marBottom w:val="0"/>
      <w:divBdr>
        <w:top w:val="none" w:sz="0" w:space="0" w:color="auto"/>
        <w:left w:val="none" w:sz="0" w:space="0" w:color="auto"/>
        <w:bottom w:val="none" w:sz="0" w:space="0" w:color="auto"/>
        <w:right w:val="none" w:sz="0" w:space="0" w:color="auto"/>
      </w:divBdr>
      <w:divsChild>
        <w:div w:id="463693179">
          <w:marLeft w:val="0"/>
          <w:marRight w:val="0"/>
          <w:marTop w:val="0"/>
          <w:marBottom w:val="0"/>
          <w:divBdr>
            <w:top w:val="none" w:sz="0" w:space="0" w:color="auto"/>
            <w:left w:val="none" w:sz="0" w:space="0" w:color="auto"/>
            <w:bottom w:val="none" w:sz="0" w:space="0" w:color="auto"/>
            <w:right w:val="none" w:sz="0" w:space="0" w:color="auto"/>
          </w:divBdr>
        </w:div>
        <w:div w:id="1475681794">
          <w:marLeft w:val="0"/>
          <w:marRight w:val="0"/>
          <w:marTop w:val="150"/>
          <w:marBottom w:val="0"/>
          <w:divBdr>
            <w:top w:val="none" w:sz="0" w:space="0" w:color="auto"/>
            <w:left w:val="none" w:sz="0" w:space="0" w:color="auto"/>
            <w:bottom w:val="none" w:sz="0" w:space="0" w:color="auto"/>
            <w:right w:val="none" w:sz="0" w:space="0" w:color="auto"/>
          </w:divBdr>
        </w:div>
        <w:div w:id="815420370">
          <w:marLeft w:val="0"/>
          <w:marRight w:val="0"/>
          <w:marTop w:val="150"/>
          <w:marBottom w:val="0"/>
          <w:divBdr>
            <w:top w:val="none" w:sz="0" w:space="0" w:color="auto"/>
            <w:left w:val="none" w:sz="0" w:space="0" w:color="auto"/>
            <w:bottom w:val="none" w:sz="0" w:space="0" w:color="auto"/>
            <w:right w:val="none" w:sz="0" w:space="0" w:color="auto"/>
          </w:divBdr>
        </w:div>
        <w:div w:id="1265269083">
          <w:marLeft w:val="0"/>
          <w:marRight w:val="0"/>
          <w:marTop w:val="150"/>
          <w:marBottom w:val="0"/>
          <w:divBdr>
            <w:top w:val="none" w:sz="0" w:space="0" w:color="auto"/>
            <w:left w:val="none" w:sz="0" w:space="0" w:color="auto"/>
            <w:bottom w:val="none" w:sz="0" w:space="0" w:color="auto"/>
            <w:right w:val="none" w:sz="0" w:space="0" w:color="auto"/>
          </w:divBdr>
        </w:div>
        <w:div w:id="890925495">
          <w:marLeft w:val="0"/>
          <w:marRight w:val="0"/>
          <w:marTop w:val="150"/>
          <w:marBottom w:val="0"/>
          <w:divBdr>
            <w:top w:val="none" w:sz="0" w:space="0" w:color="auto"/>
            <w:left w:val="none" w:sz="0" w:space="0" w:color="auto"/>
            <w:bottom w:val="none" w:sz="0" w:space="0" w:color="auto"/>
            <w:right w:val="none" w:sz="0" w:space="0" w:color="auto"/>
          </w:divBdr>
        </w:div>
      </w:divsChild>
    </w:div>
    <w:div w:id="1019088322">
      <w:bodyDiv w:val="1"/>
      <w:marLeft w:val="0"/>
      <w:marRight w:val="0"/>
      <w:marTop w:val="0"/>
      <w:marBottom w:val="0"/>
      <w:divBdr>
        <w:top w:val="none" w:sz="0" w:space="0" w:color="auto"/>
        <w:left w:val="none" w:sz="0" w:space="0" w:color="auto"/>
        <w:bottom w:val="none" w:sz="0" w:space="0" w:color="auto"/>
        <w:right w:val="none" w:sz="0" w:space="0" w:color="auto"/>
      </w:divBdr>
    </w:div>
    <w:div w:id="199479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13</Pages>
  <Words>2156</Words>
  <Characters>12291</Characters>
  <Application>Microsoft Office Word</Application>
  <DocSecurity>0</DocSecurity>
  <Lines>102</Lines>
  <Paragraphs>28</Paragraphs>
  <ScaleCrop>false</ScaleCrop>
  <Company/>
  <LinksUpToDate>false</LinksUpToDate>
  <CharactersWithSpaces>14419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2026-08-22T03:56:00Z</dcterms:created>
  <dcterms:modified xsi:type="dcterms:W3CDTF">2026-08-22T08:58:00Z</dcterms:modified>
</cp:coreProperties>
</file>