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EF335" w14:textId="53011D58" w:rsidR="006F5A17" w:rsidRPr="0023620C" w:rsidRDefault="006F5A17" w:rsidP="006F5A17">
      <w:pPr>
        <w:rPr>
          <w:rFonts w:ascii="微軟正黑體" w:eastAsia="微軟正黑體" w:hAnsi="微軟正黑體"/>
          <w:sz w:val="20"/>
          <w:szCs w:val="20"/>
        </w:rPr>
      </w:pPr>
      <w:r w:rsidRPr="0023620C">
        <w:rPr>
          <w:rFonts w:ascii="微軟正黑體" w:eastAsia="微軟正黑體" w:hAnsi="微軟正黑體" w:hint="eastAsia"/>
          <w:sz w:val="20"/>
          <w:szCs w:val="20"/>
        </w:rPr>
        <w:t xml:space="preserve">統一投顧call memo </w:t>
      </w:r>
      <w:r w:rsidR="00FD5C72" w:rsidRPr="0023620C">
        <w:rPr>
          <w:rFonts w:ascii="微軟正黑體" w:eastAsia="微軟正黑體" w:hAnsi="微軟正黑體" w:hint="eastAsia"/>
          <w:sz w:val="20"/>
          <w:szCs w:val="20"/>
        </w:rPr>
        <w:t>上品</w:t>
      </w:r>
      <w:r w:rsidR="00ED78AD" w:rsidRPr="0023620C">
        <w:rPr>
          <w:rFonts w:ascii="微軟正黑體" w:eastAsia="微軟正黑體" w:hAnsi="微軟正黑體" w:hint="eastAsia"/>
          <w:sz w:val="20"/>
          <w:szCs w:val="20"/>
        </w:rPr>
        <w:t>(</w:t>
      </w:r>
      <w:r w:rsidR="00FD5C72" w:rsidRPr="0023620C">
        <w:rPr>
          <w:rFonts w:ascii="微軟正黑體" w:eastAsia="微軟正黑體" w:hAnsi="微軟正黑體" w:hint="eastAsia"/>
          <w:sz w:val="20"/>
          <w:szCs w:val="20"/>
        </w:rPr>
        <w:t>4770</w:t>
      </w:r>
      <w:r w:rsidR="00ED78AD" w:rsidRPr="0023620C">
        <w:rPr>
          <w:rFonts w:ascii="微軟正黑體" w:eastAsia="微軟正黑體" w:hAnsi="微軟正黑體" w:hint="eastAsia"/>
          <w:sz w:val="20"/>
          <w:szCs w:val="20"/>
        </w:rPr>
        <w:t>)</w:t>
      </w:r>
      <w:r w:rsidRPr="0023620C">
        <w:rPr>
          <w:rFonts w:ascii="微軟正黑體" w:eastAsia="微軟正黑體" w:hAnsi="微軟正黑體" w:hint="eastAsia"/>
          <w:sz w:val="20"/>
          <w:szCs w:val="20"/>
        </w:rPr>
        <w:t xml:space="preserve"> </w:t>
      </w:r>
    </w:p>
    <w:p w14:paraId="54F52007" w14:textId="77777777" w:rsidR="006F5A17" w:rsidRPr="0023620C" w:rsidRDefault="006F5A17" w:rsidP="006F5A17">
      <w:pPr>
        <w:rPr>
          <w:rFonts w:ascii="微軟正黑體" w:eastAsia="微軟正黑體" w:hAnsi="微軟正黑體"/>
          <w:sz w:val="20"/>
          <w:szCs w:val="20"/>
        </w:rPr>
      </w:pPr>
      <w:r w:rsidRPr="0023620C">
        <w:rPr>
          <w:rFonts w:ascii="微軟正黑體" w:eastAsia="微軟正黑體" w:hAnsi="微軟正黑體" w:hint="eastAsia"/>
          <w:sz w:val="20"/>
          <w:szCs w:val="20"/>
        </w:rPr>
        <w:t xml:space="preserve">分析師：蔡佾璋 </w:t>
      </w:r>
    </w:p>
    <w:p w14:paraId="5ADA9C56" w14:textId="0D7004B6" w:rsidR="006F5A17" w:rsidRPr="0023620C" w:rsidRDefault="006F5A17" w:rsidP="006F5A17">
      <w:pPr>
        <w:rPr>
          <w:rFonts w:ascii="微軟正黑體" w:eastAsia="微軟正黑體" w:hAnsi="微軟正黑體"/>
          <w:sz w:val="20"/>
          <w:szCs w:val="20"/>
        </w:rPr>
      </w:pPr>
      <w:r w:rsidRPr="0023620C">
        <w:rPr>
          <w:rFonts w:ascii="微軟正黑體" w:eastAsia="微軟正黑體" w:hAnsi="微軟正黑體" w:hint="eastAsia"/>
          <w:sz w:val="20"/>
          <w:szCs w:val="20"/>
        </w:rPr>
        <w:t>202</w:t>
      </w:r>
      <w:r w:rsidR="003A640C">
        <w:rPr>
          <w:rFonts w:ascii="微軟正黑體" w:eastAsia="微軟正黑體" w:hAnsi="微軟正黑體" w:hint="eastAsia"/>
          <w:sz w:val="20"/>
          <w:szCs w:val="20"/>
        </w:rPr>
        <w:t>6.09.0</w:t>
      </w:r>
      <w:r w:rsidR="0071357E">
        <w:rPr>
          <w:rFonts w:ascii="微軟正黑體" w:eastAsia="微軟正黑體" w:hAnsi="微軟正黑體" w:hint="eastAsia"/>
          <w:sz w:val="20"/>
          <w:szCs w:val="20"/>
        </w:rPr>
        <w:t>3</w:t>
      </w:r>
      <w:r w:rsidRPr="0023620C">
        <w:rPr>
          <w:rFonts w:ascii="微軟正黑體" w:eastAsia="微軟正黑體" w:hAnsi="微軟正黑體" w:hint="eastAsia"/>
          <w:sz w:val="20"/>
          <w:szCs w:val="20"/>
        </w:rPr>
        <w:t>法說會</w:t>
      </w:r>
    </w:p>
    <w:p w14:paraId="0FAC6962" w14:textId="4F8E67DB" w:rsidR="006F5A17" w:rsidRPr="0023620C" w:rsidRDefault="006F5A17" w:rsidP="006F5A17">
      <w:pPr>
        <w:rPr>
          <w:rFonts w:ascii="微軟正黑體" w:eastAsia="微軟正黑體" w:hAnsi="微軟正黑體"/>
          <w:sz w:val="20"/>
          <w:szCs w:val="20"/>
        </w:rPr>
      </w:pPr>
      <w:r w:rsidRPr="0023620C">
        <w:rPr>
          <w:rFonts w:ascii="微軟正黑體" w:eastAsia="微軟正黑體" w:hAnsi="微軟正黑體" w:hint="eastAsia"/>
          <w:sz w:val="20"/>
          <w:szCs w:val="20"/>
        </w:rPr>
        <w:t>會議內容初判：</w:t>
      </w:r>
      <w:r w:rsidR="001B7994" w:rsidRPr="0023620C">
        <w:rPr>
          <w:rFonts w:ascii="微軟正黑體" w:eastAsia="微軟正黑體" w:hAnsi="微軟正黑體" w:hint="eastAsia"/>
          <w:sz w:val="20"/>
          <w:szCs w:val="20"/>
        </w:rPr>
        <w:t>買進</w:t>
      </w:r>
      <w:r w:rsidRPr="0023620C">
        <w:rPr>
          <w:rFonts w:ascii="微軟正黑體" w:eastAsia="微軟正黑體" w:hAnsi="微軟正黑體" w:hint="eastAsia"/>
          <w:sz w:val="20"/>
          <w:szCs w:val="20"/>
        </w:rPr>
        <w:t>，</w:t>
      </w:r>
      <w:r w:rsidR="00212988" w:rsidRPr="00212988">
        <w:rPr>
          <w:rFonts w:ascii="微軟正黑體" w:eastAsia="微軟正黑體" w:hAnsi="微軟正黑體" w:hint="eastAsia"/>
          <w:sz w:val="20"/>
          <w:szCs w:val="20"/>
        </w:rPr>
        <w:t>化學廠的大量</w:t>
      </w:r>
      <w:r w:rsidR="00212988">
        <w:rPr>
          <w:rFonts w:ascii="微軟正黑體" w:eastAsia="微軟正黑體" w:hAnsi="微軟正黑體" w:hint="eastAsia"/>
          <w:sz w:val="20"/>
          <w:szCs w:val="20"/>
        </w:rPr>
        <w:t>擴線</w:t>
      </w:r>
      <w:r w:rsidR="00212988">
        <w:rPr>
          <w:rFonts w:ascii="微軟正黑體" w:eastAsia="微軟正黑體" w:hAnsi="微軟正黑體" w:hint="eastAsia"/>
          <w:sz w:val="20"/>
          <w:szCs w:val="20"/>
        </w:rPr>
        <w:t>擴廠</w:t>
      </w:r>
      <w:r w:rsidR="00212988" w:rsidRPr="00212988">
        <w:rPr>
          <w:rFonts w:ascii="微軟正黑體" w:eastAsia="微軟正黑體" w:hAnsi="微軟正黑體" w:hint="eastAsia"/>
          <w:sz w:val="20"/>
          <w:szCs w:val="20"/>
        </w:rPr>
        <w:t>規劃與對應的運輸設備需求</w:t>
      </w:r>
      <w:r w:rsidR="003A640C">
        <w:rPr>
          <w:rFonts w:ascii="微軟正黑體" w:eastAsia="微軟正黑體" w:hAnsi="微軟正黑體" w:hint="eastAsia"/>
          <w:sz w:val="20"/>
          <w:szCs w:val="20"/>
        </w:rPr>
        <w:t>強勁，</w:t>
      </w:r>
      <w:r w:rsidR="00A44ABB">
        <w:rPr>
          <w:rFonts w:ascii="微軟正黑體" w:eastAsia="微軟正黑體" w:hAnsi="微軟正黑體" w:hint="eastAsia"/>
          <w:sz w:val="20"/>
          <w:szCs w:val="20"/>
        </w:rPr>
        <w:t>在手訂單</w:t>
      </w:r>
      <w:r w:rsidR="003A640C">
        <w:rPr>
          <w:rFonts w:ascii="微軟正黑體" w:eastAsia="微軟正黑體" w:hAnsi="微軟正黑體" w:hint="eastAsia"/>
          <w:sz w:val="20"/>
          <w:szCs w:val="20"/>
        </w:rPr>
        <w:t>由年初的38億</w:t>
      </w:r>
      <w:r w:rsidR="00A44ABB">
        <w:rPr>
          <w:rFonts w:ascii="微軟正黑體" w:eastAsia="微軟正黑體" w:hAnsi="微軟正黑體" w:hint="eastAsia"/>
          <w:sz w:val="20"/>
          <w:szCs w:val="20"/>
        </w:rPr>
        <w:t>回</w:t>
      </w:r>
      <w:r w:rsidR="003A640C">
        <w:rPr>
          <w:rFonts w:ascii="微軟正黑體" w:eastAsia="微軟正黑體" w:hAnsi="微軟正黑體" w:hint="eastAsia"/>
          <w:sz w:val="20"/>
          <w:szCs w:val="20"/>
        </w:rPr>
        <w:t>升</w:t>
      </w:r>
      <w:r w:rsidR="00A44ABB">
        <w:rPr>
          <w:rFonts w:ascii="微軟正黑體" w:eastAsia="微軟正黑體" w:hAnsi="微軟正黑體" w:hint="eastAsia"/>
          <w:sz w:val="20"/>
          <w:szCs w:val="20"/>
        </w:rPr>
        <w:t>到75億高檔水準</w:t>
      </w:r>
      <w:r w:rsidR="007C5881">
        <w:rPr>
          <w:rFonts w:ascii="微軟正黑體" w:eastAsia="微軟正黑體" w:hAnsi="微軟正黑體" w:hint="eastAsia"/>
          <w:sz w:val="20"/>
          <w:szCs w:val="20"/>
        </w:rPr>
        <w:t>，</w:t>
      </w:r>
      <w:r w:rsidR="00212988">
        <w:rPr>
          <w:rFonts w:ascii="微軟正黑體" w:eastAsia="微軟正黑體" w:hAnsi="微軟正黑體" w:hint="eastAsia"/>
          <w:sz w:val="20"/>
          <w:szCs w:val="20"/>
        </w:rPr>
        <w:t>目前產能滿載，</w:t>
      </w:r>
      <w:r w:rsidR="003A640C">
        <w:rPr>
          <w:rFonts w:ascii="微軟正黑體" w:eastAsia="微軟正黑體" w:hAnsi="微軟正黑體" w:hint="eastAsia"/>
          <w:sz w:val="20"/>
          <w:szCs w:val="20"/>
        </w:rPr>
        <w:t>2027年產能將增加20%</w:t>
      </w:r>
      <w:r w:rsidR="00343014">
        <w:rPr>
          <w:rFonts w:ascii="微軟正黑體" w:eastAsia="微軟正黑體" w:hAnsi="微軟正黑體" w:hint="eastAsia"/>
          <w:sz w:val="20"/>
          <w:szCs w:val="20"/>
        </w:rPr>
        <w:t>，</w:t>
      </w:r>
      <w:r w:rsidR="00212988">
        <w:rPr>
          <w:rFonts w:ascii="微軟正黑體" w:eastAsia="微軟正黑體" w:hAnsi="微軟正黑體"/>
          <w:sz w:val="20"/>
          <w:szCs w:val="20"/>
        </w:rPr>
        <w:t>GM</w:t>
      </w:r>
      <w:r w:rsidR="00212988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3A640C">
        <w:rPr>
          <w:rFonts w:ascii="微軟正黑體" w:eastAsia="微軟正黑體" w:hAnsi="微軟正黑體"/>
          <w:sz w:val="20"/>
          <w:szCs w:val="20"/>
        </w:rPr>
        <w:t>1Q</w:t>
      </w:r>
      <w:r w:rsidR="003A640C">
        <w:rPr>
          <w:rFonts w:ascii="微軟正黑體" w:eastAsia="微軟正黑體" w:hAnsi="微軟正黑體" w:hint="eastAsia"/>
          <w:sz w:val="20"/>
          <w:szCs w:val="20"/>
        </w:rPr>
        <w:t>26最低，接下來會逐季往上提升</w:t>
      </w:r>
      <w:r w:rsidR="007C5881">
        <w:rPr>
          <w:rFonts w:ascii="微軟正黑體" w:eastAsia="微軟正黑體" w:hAnsi="微軟正黑體" w:hint="eastAsia"/>
          <w:sz w:val="20"/>
          <w:szCs w:val="20"/>
        </w:rPr>
        <w:t>，</w:t>
      </w:r>
      <w:r w:rsidR="00313584">
        <w:rPr>
          <w:rFonts w:ascii="微軟正黑體" w:eastAsia="微軟正黑體" w:hAnsi="微軟正黑體" w:hint="eastAsia"/>
          <w:sz w:val="20"/>
          <w:szCs w:val="20"/>
        </w:rPr>
        <w:t>評價偏低</w:t>
      </w:r>
    </w:p>
    <w:p w14:paraId="525AE8CC" w14:textId="04A1C795" w:rsidR="00DF3F6A" w:rsidRPr="0023620C" w:rsidRDefault="00DF3F6A" w:rsidP="0005161B">
      <w:pPr>
        <w:widowControl/>
        <w:rPr>
          <w:rFonts w:ascii="微軟正黑體" w:eastAsia="微軟正黑體" w:hAnsi="微軟正黑體" w:cs="Arial"/>
          <w:color w:val="000000" w:themeColor="text1"/>
          <w:kern w:val="0"/>
          <w:sz w:val="20"/>
          <w:szCs w:val="20"/>
        </w:rPr>
      </w:pPr>
    </w:p>
    <w:p w14:paraId="7BBB6C07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一、目前營運概況</w:t>
      </w:r>
    </w:p>
    <w:p w14:paraId="602C332A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主力應用市場：半導體領域及材料設備為最核心營收來源，1H26 半導體營收佔比已正式超過 90%，其中 2Q26 產業別佔比分別為半導體佔 91.3%、傳統石化佔 6.4%、LCD 面板與太陽能佔 1.2%、其他佔 1.1%。</w:t>
      </w:r>
    </w:p>
    <w:p w14:paraId="1AB3BE62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產品結構別：1H26 主要產品營收佔比分別為內襯設備佔 68.3%、內襯管道/管路佔 9%、其他材料佔 16.7%、工程佔 0.4%。</w:t>
      </w:r>
    </w:p>
    <w:p w14:paraId="7C9B6D32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銷售地區分布：1H26 主要銷售地區佔比分別為台灣佔 49.3%、中國佔 44.8%、美國佔 3.4%、歐洲佔 1.5%、其他地區佔 1%。</w:t>
      </w:r>
    </w:p>
    <w:p w14:paraId="71B90ED2" w14:textId="13446BD8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全球生產基地與研發佈局：以台灣彰化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彰濱工業區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為主要生產基地與研發中心，並於中國浙江嘉興及美國亞利桑那州鳳凰城設有 100% 持股之生產基地與子公司。</w:t>
      </w:r>
    </w:p>
    <w:p w14:paraId="637A91A3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在手訂單規模：2026 年初在手訂單約為新台幣 38 億元，伴隨下游客戶建廠需求熱烈，截至 2026 年 9 月最新在手訂單已大幅翻倍成長至新台幣 75 億元。</w:t>
      </w:r>
    </w:p>
    <w:p w14:paraId="70320416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實收資本額：目前實收資本額為新台幣 8 億元。</w:t>
      </w:r>
    </w:p>
    <w:p w14:paraId="49D3B315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598A0677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二、財務概況</w:t>
      </w:r>
    </w:p>
    <w:p w14:paraId="6133CBB5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1Q26單季營收新台幣10.6億元，毛利率34.9%，為近年營運與利潤落底之谷底；營業利益2.1億元，營業外淨利2,563.2萬元，所得稅費用3,449.1萬元，稅後淨利2億元，EPS 2.5元。</w:t>
      </w:r>
    </w:p>
    <w:p w14:paraId="287C5925" w14:textId="21CA67A9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2Q26單季營收新台幣13億元，+23% QoQ；毛利率35.6%，+0.7pct QoQ，營業毛利4.6億元；營業費用1.7億元，+4% QoQ，營業利益3億元，+42% QoQ。營業外淨利1,793.6萬元，所得稅費用6,864萬元，+99% QoQ，主要因第二季認列未分配盈餘加徵5%所得稅；稅後淨利2.5億元，+23% QoQ，EPS 3.1元。</w:t>
      </w:r>
    </w:p>
    <w:p w14:paraId="7A68A753" w14:textId="77777777" w:rsid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1H26合併營收新台幣23.6億元，+4% YoY；合併毛利率35.3%，-1.7pct YoY，主要因配合客戶出貨排程，認列2025年景氣低谷期承接之較低毛利訂單，台灣、中國及美國毛利率分別約36%、33%及32%。營業費用3.2億元，+25% YoY，主要受研發支出增加及預期信用風險評估動態調整影響，若排除預期信用風險評估，營業費用率約維持11%至12%，與往年相當；營業利益5.1億元，-13% YoY。營業外淨利4,356.8萬元，較去年同期淨損3,376.1萬元轉盈，主要受利息收入增加及美元、人民幣升值帶動匯兌收益，帶動稅前淨利5.5億元，+1% YoY；稅後淨利4.5億元，+5% YoY，EPS 5.6元。</w:t>
      </w:r>
    </w:p>
    <w:p w14:paraId="51D423C1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526C8711" w14:textId="77777777" w:rsidR="001F2F50" w:rsidRPr="00220044" w:rsidRDefault="001F2F50" w:rsidP="002200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220044">
        <w:rPr>
          <w:rFonts w:ascii="微軟正黑體" w:eastAsia="微軟正黑體" w:hAnsi="微軟正黑體" w:hint="eastAsia"/>
          <w:sz w:val="20"/>
          <w:szCs w:val="20"/>
        </w:rPr>
        <w:t>三、未來展望</w:t>
      </w:r>
    </w:p>
    <w:p w14:paraId="28867CDB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2027 年產能利用與開出：預計現有產線於 2027 年將全數塞滿，隨著新廠產能開出，預計 2027 年整體產能將提升 20%。</w:t>
      </w:r>
    </w:p>
    <w:p w14:paraId="4A70A3B1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長期市場能見度：市場對於 2026 年至 2028 年的需求前景極為強勁與旺盛。</w:t>
      </w:r>
    </w:p>
    <w:p w14:paraId="5E4497BD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營收跳躍式成長時點：7 月新廠招募之技術人員在進行約半年培訓後，預計於 4Q26 底至 1Q27 開始貢獻產能，營收屆時預期將展現顯著的跳躍式增長。</w:t>
      </w:r>
    </w:p>
    <w:p w14:paraId="087E10B8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產品汰換需求期：根據不同酸類之腐蝕特性，內襯設備管件使用壽命通常可達十幾年，預計 2028 年後的汰換需求量將隨時間推移大幅增加。</w:t>
      </w:r>
    </w:p>
    <w:p w14:paraId="67541B43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下游特化建廠分配時程：下一波針對高純度化學品廠的大量規劃與對應的運輸設備需求，預計將在 2027 年至 2028 年間進行分配部署。</w:t>
      </w:r>
    </w:p>
    <w:p w14:paraId="20A6D0ED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3AA9EA0B" w14:textId="5E80E9CD" w:rsidR="001F2F50" w:rsidRPr="00220044" w:rsidRDefault="001F2F50" w:rsidP="002200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220044">
        <w:rPr>
          <w:rFonts w:ascii="微軟正黑體" w:eastAsia="微軟正黑體" w:hAnsi="微軟正黑體" w:hint="eastAsia"/>
          <w:sz w:val="20"/>
          <w:szCs w:val="20"/>
        </w:rPr>
        <w:t>四、半導體全球擴廠熱潮、化學品供應鏈在地化與回收純化設備需求</w:t>
      </w:r>
    </w:p>
    <w:p w14:paraId="23846896" w14:textId="66B8784A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百年一遇全球擴廠潮：主要下游客戶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以 T 公司為代表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在全球範圍內同時進行高達 20 個晶圓廠的建廠工程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台灣本土十幾個，海外 5 至 6 個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，擴廠熱烈程度前所未見。</w:t>
      </w:r>
    </w:p>
    <w:p w14:paraId="29AD0C00" w14:textId="30620E09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高純度功能性化學品短缺：隨著 3 奈米以下先進製程與先進封裝的快速擴充，高純度功能性化學品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如硫酸、雙氧水、氨水、氫氟酸等強酸強鹼與有機化學品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的微粒及金屬離子含量要求極高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需降至 PPD 級以下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，目前整體市場供應量 100% 不足，帶動供應鏈大舉擴廠。</w:t>
      </w:r>
    </w:p>
    <w:p w14:paraId="6EB216BE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特用化學在地化趨勢：為滿足客戶對良率品質之控管與降低碳足跡需求，許多外資與本土特用化學品廠積極展開台灣建廠計畫，進而帶動對上品高規格純化系統、反應器、蒸餾塔、熱交換器、儲存儲槽與灌裝線等設備的強烈需求。</w:t>
      </w:r>
    </w:p>
    <w:p w14:paraId="411F6073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廢酸回收重整純化設備需求：晶圓廠客戶配合環境保護及政府廢棄物減量政策，設立了多個「零廢中心」以回收高腐蝕性廢酸、廢鹼與有機溶劑並進行二次純化，此龐大回收設備技術要求極高，其高端純化設備目前皆由上品掌握與支持。</w:t>
      </w:r>
    </w:p>
    <w:p w14:paraId="6BC3E521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553A1C85" w14:textId="5C47298E" w:rsidR="001F2F50" w:rsidRPr="00220044" w:rsidRDefault="001F2F50" w:rsidP="002200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220044">
        <w:rPr>
          <w:rFonts w:ascii="微軟正黑體" w:eastAsia="微軟正黑體" w:hAnsi="微軟正黑體" w:hint="eastAsia"/>
          <w:sz w:val="20"/>
          <w:szCs w:val="20"/>
        </w:rPr>
        <w:t>五、ISO Tank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220044">
        <w:rPr>
          <w:rFonts w:ascii="微軟正黑體" w:eastAsia="微軟正黑體" w:hAnsi="微軟正黑體" w:hint="eastAsia"/>
          <w:sz w:val="20"/>
          <w:szCs w:val="20"/>
        </w:rPr>
        <w:t>槽車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220044">
        <w:rPr>
          <w:rFonts w:ascii="微軟正黑體" w:eastAsia="微軟正黑體" w:hAnsi="微軟正黑體" w:hint="eastAsia"/>
          <w:sz w:val="20"/>
          <w:szCs w:val="20"/>
        </w:rPr>
        <w:t>運輸市場爆發與客製化採購機制</w:t>
      </w:r>
    </w:p>
    <w:p w14:paraId="31650C22" w14:textId="1B79362D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遠途運輸維持品質之關鍵載具：先進製程化學品從特化廠運送至晶圓廠途中，為了控管並維持純度，高規格內襯的 ISO Tank 扮演最關鍵的角色。特別是運往美國亞利桑那州等長途海運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需經長達 60 天的船運過程並克服劇烈溫度變化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，對高規格 ISO Tank 的依賴性極高。</w:t>
      </w:r>
    </w:p>
    <w:p w14:paraId="0C8F4AD3" w14:textId="314D5250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2026 年槽車訂單高速成長：根據上品最新在手訂單統計，2026 年槽車設備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含車載設備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出貨量預估將比 2025 年同期大幅成長 80% 至 90%，且後續來自 I 公司與其他化學大廠的詢價需求依然非常強大。</w:t>
      </w:r>
    </w:p>
    <w:p w14:paraId="7036254A" w14:textId="3D7AA884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高度客製化與法規適應設計：ISO Tank 的設計極富複雜性，須因應不同地區的法規，並配合不同的化學品物性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比重、物性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、敏感度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如固定的恆溫控溫要求、加熱或冷卻系統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與廠務端儲槽容量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如分裝成雙胞胎、20 呎或單個大型等規格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進行高度客製化設計。</w:t>
      </w:r>
    </w:p>
    <w:p w14:paraId="68418144" w14:textId="77E2F231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特用採購與調撥機制：大部分的 ISO Tank 是由特用化學品廠自行準備與採購；但有時因晶圓廠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如 T 公司、I 公司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因應需求過大、時程急迫，亦會主動向其直接採購後，再調撥予特用化學品廠商操作。</w:t>
      </w:r>
    </w:p>
    <w:p w14:paraId="3408F16F" w14:textId="77777777" w:rsidR="001F2F50" w:rsidRPr="001F2F50" w:rsidRDefault="001F2F50" w:rsidP="001F2F50">
      <w:pPr>
        <w:widowControl/>
        <w:rPr>
          <w:rFonts w:ascii="微軟正黑體" w:eastAsia="微軟正黑體" w:hAnsi="微軟正黑體"/>
          <w:sz w:val="20"/>
          <w:szCs w:val="20"/>
        </w:rPr>
      </w:pPr>
    </w:p>
    <w:p w14:paraId="56230019" w14:textId="77777777" w:rsidR="001F2F50" w:rsidRPr="00220044" w:rsidRDefault="001F2F50" w:rsidP="002200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220044">
        <w:rPr>
          <w:rFonts w:ascii="微軟正黑體" w:eastAsia="微軟正黑體" w:hAnsi="微軟正黑體" w:hint="eastAsia"/>
          <w:sz w:val="20"/>
          <w:szCs w:val="20"/>
        </w:rPr>
        <w:t>六、其他</w:t>
      </w:r>
    </w:p>
    <w:p w14:paraId="17C79195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產業競爭格局：上品於氟素高純度加工領域市占率大幅領先。目前全球市場最主要的競爭對手為兩家日本廠商，然而兩家日商在該領域的市占率加總仍不及上品的一半。</w:t>
      </w:r>
    </w:p>
    <w:p w14:paraId="5E28B414" w14:textId="7777777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純 PFA 閥件與接頭研發進度：上品研發費用主要投入純 PFA 的閥件、接頭等高技術門檻新產品。由於日本廠商在純 PFA 閥件、接頭上長期卡關，上品計畫先從台灣化學品純化機構設備切入，並逐步擴展至中國市場與海外工程公司。</w:t>
      </w:r>
    </w:p>
    <w:p w14:paraId="5A9150E2" w14:textId="32E4EBE7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年節季節性因素影響：中國工廠在農曆春節期間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通常停工 2 週，對生產出貨之整體影響期可達 3 週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，二月僅有 1 週的實際工作日，會導致中國基地的營收與利潤在該期間大幅下滑，為年度的季節性痛點。</w:t>
      </w:r>
    </w:p>
    <w:p w14:paraId="13D8E457" w14:textId="5361C13E" w:rsidR="001F2F50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存貨躍增與合約負債低之關係：在手訂單大幅暴增但合約負債未見爆發的原因，在於上品係配合客戶實際出貨排程進行收入認列，並且分階段預收訂金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不會一次性產生大量的合約負債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，而出貨排程的密集安排直接體現在期末存貨的顯著跳增。</w:t>
      </w:r>
    </w:p>
    <w:p w14:paraId="4C35C1A2" w14:textId="5F172ECF" w:rsidR="0023620C" w:rsidRPr="001F2F50" w:rsidRDefault="001F2F50" w:rsidP="001F2F50">
      <w:pPr>
        <w:pStyle w:val="a7"/>
        <w:widowControl/>
        <w:numPr>
          <w:ilvl w:val="0"/>
          <w:numId w:val="12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1F2F50">
        <w:rPr>
          <w:rFonts w:ascii="微軟正黑體" w:eastAsia="微軟正黑體" w:hAnsi="微軟正黑體" w:hint="eastAsia"/>
          <w:sz w:val="20"/>
          <w:szCs w:val="20"/>
        </w:rPr>
        <w:t>產能瓶頸之自動化生產與人才培訓：面對高急迫性的訂單需求，公司除了安排產線人員加班與輪班</w:t>
      </w:r>
      <w:r w:rsidR="00A44ABB">
        <w:rPr>
          <w:rFonts w:ascii="微軟正黑體" w:eastAsia="微軟正黑體" w:hAnsi="微軟正黑體" w:hint="eastAsia"/>
          <w:sz w:val="20"/>
          <w:szCs w:val="20"/>
        </w:rPr>
        <w:t>(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中國廠加班安排彈性較大</w:t>
      </w:r>
      <w:r w:rsidR="00A44ABB">
        <w:rPr>
          <w:rFonts w:ascii="微軟正黑體" w:eastAsia="微軟正黑體" w:hAnsi="微軟正黑體" w:hint="eastAsia"/>
          <w:sz w:val="20"/>
          <w:szCs w:val="20"/>
        </w:rPr>
        <w:t>)</w:t>
      </w:r>
      <w:r w:rsidRPr="001F2F50">
        <w:rPr>
          <w:rFonts w:ascii="微軟正黑體" w:eastAsia="微軟正黑體" w:hAnsi="微軟正黑體" w:hint="eastAsia"/>
          <w:sz w:val="20"/>
          <w:szCs w:val="20"/>
        </w:rPr>
        <w:t>之外，也積極導入自動焊接、真空貼合等半自動化設備以降低對純手工藝的依賴，藉此提升製造效率與控管人力成本。此外，新廠培訓人員目前先以技術層次較低的工序為主，培訓約半年即可上線支援基礎下手機制。</w:t>
      </w:r>
    </w:p>
    <w:p w14:paraId="784D08A0" w14:textId="77777777" w:rsidR="00313248" w:rsidRPr="0023620C" w:rsidRDefault="00313248" w:rsidP="00971287">
      <w:pPr>
        <w:widowControl/>
        <w:rPr>
          <w:rFonts w:ascii="微軟正黑體" w:eastAsia="微軟正黑體" w:hAnsi="微軟正黑體" w:cs="新細明體"/>
          <w:kern w:val="0"/>
          <w:sz w:val="20"/>
          <w:szCs w:val="20"/>
        </w:rPr>
      </w:pPr>
    </w:p>
    <w:p w14:paraId="6B684394" w14:textId="52A4A1FF" w:rsidR="0023620C" w:rsidRPr="0023620C" w:rsidRDefault="0023620C" w:rsidP="00971287">
      <w:pPr>
        <w:widowControl/>
        <w:rPr>
          <w:rFonts w:ascii="微軟正黑體" w:eastAsia="微軟正黑體" w:hAnsi="微軟正黑體" w:cs="新細明體"/>
          <w:kern w:val="0"/>
          <w:sz w:val="20"/>
          <w:szCs w:val="20"/>
        </w:rPr>
      </w:pPr>
      <w:r w:rsidRPr="0023620C">
        <w:rPr>
          <w:rFonts w:ascii="微軟正黑體" w:eastAsia="微軟正黑體" w:hAnsi="微軟正黑體" w:cs="新細明體"/>
          <w:kern w:val="0"/>
          <w:sz w:val="20"/>
          <w:szCs w:val="20"/>
        </w:rPr>
        <w:lastRenderedPageBreak/>
        <w:t>QA</w:t>
      </w:r>
    </w:p>
    <w:p w14:paraId="1DB1F16F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 xml:space="preserve">Q1 台積電為了減少碳足跡，吸引許多外資特用化學品廠在台灣設廠擴產，且台積電也積極導入台灣本土供應鏈。這些化學廠的建廠、擴產與運輸都需要用到上品的產品，這對公司的成長性有何影響？ </w:t>
      </w:r>
    </w:p>
    <w:p w14:paraId="4E87F130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>A 我們觀察今年的狀況，這確實是業界所說百年一遇的擴廠熱潮。如台積電在論壇中所說，目前全球同時有20個廠在建，包括台灣本土十幾個，以及海外5至6個。在如此大規模建廠下，半導體化學品的供應量100%不足，因而啟動了整個供應鏈的建廠、擴產與運輸需求。尤其是先進封裝需要多種類、小劑量的功能性化學品，自2025年起需求就非常快速成長。預期2026年至2028年都將維持極強勁的需求。在競爭格局上，上品的市佔率極具優勢，能跟我們競爭的只有兩家日本廠商，但這兩家日商的市佔率加總還不到我們的一半。我們對未來成長非常樂觀，目前的挑戰在於產能如何滿足客戶的急迫訂單。這需要時間逐步擴增產能、培養技術人員及拓展生產空間，同時也必須協調我們的金屬加工下包供應鏈跟上步伐。我們在本次展會中已與供應鏈開會，接下來將進入非常忙碌且全力拉升產能的時期。</w:t>
      </w:r>
    </w:p>
    <w:p w14:paraId="503C8B50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</w:p>
    <w:p w14:paraId="3DB963D7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 xml:space="preserve">Q2 能否說明台灣、中國與美國各區域的毛利率區間？展望未來，若大客戶的產能利用率提升，毛利率是否有機會回到過往的高峰？ </w:t>
      </w:r>
    </w:p>
    <w:p w14:paraId="0C37F88A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>A 在1H26期間，台灣毛利率約36%，中國嘉興廠約33%，美國約32%，1H26整體合併毛利率平均約35.3%, -1.7pct, YoY。1H26毛利率下滑主要是消化2025年景氣低迷時所接的低毛利訂單。展望未來，毛利率表現仍取決於與客戶的接單狀況。因為2025年市況不佳，所以出貨的訂單毛利率較低，但目前市況已明顯比2025年樂觀。提供一些具體數據參考：2026年初我們的在手訂單約新台幣38億元，但截至最新統計，在手訂單已飆升至新台幣75億元。台積電等客戶的需求極其急迫，甚至派大隊人馬來到展會攤位確保供貨，目前最核心的重點就是急速擴充產能。我們對2026年至2028年的市場需求非常樂觀，2027年現有產線預計將全數塞滿，必須持續擴產才能滿足客戶需求。</w:t>
      </w:r>
    </w:p>
    <w:p w14:paraId="5A4679E8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</w:p>
    <w:p w14:paraId="5CBFA6D3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 xml:space="preserve">Q3 內襯設備與管件的產品壽命週期大概多久？安裝完成後有汰換需求嗎？ </w:t>
      </w:r>
    </w:p>
    <w:p w14:paraId="3F6FDBEC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>A 設備管件的壽命會根據所接觸酸液的種類而不同，但使用十幾年的比比皆是。隨著時間推移，越往後期，舊設備的汰換需求量就會變得越大，這是必然的趨勢。另一個值得期待的新市場是廢酸回收。受全球ESG政策與法規要求，客戶設立了數個零廢中心，用於回收具強腐蝕性的廢酸、廢鹼與有機溶劑並進行二次純化。這部分的回收純化設備技術門檻極高，目前此市場基本由上品掌握與支持。國內指標性的重電工程大廠也已成立子公司涉入此領域，並由我們全力供應相關設備，未來的市場成長空間非常龐大。</w:t>
      </w:r>
    </w:p>
    <w:p w14:paraId="4154BC75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</w:p>
    <w:p w14:paraId="6ACEB888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 xml:space="preserve">Q4 晶圓廠所採購的ISO Tank與化學品廠採購的是一樣的嗎？兩者在設計與規劃上是否相同？ </w:t>
      </w:r>
    </w:p>
    <w:p w14:paraId="178A260E" w14:textId="153312F4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>A 基本上，絕大部分的ISO Tank都是由特用化學品廠自行準備與採購。但有時因晶圓廠面對龐大的供應量與急迫的時間壓力，也會主動向我們直接採購ISO Tank，再調撥給化學品廠商進行操作。在設計上，兩者的基本結構與規格是相當的。不過，ISO Tank必須高度客製化，需要根據不同化學品的物性、比重、敏感度進行微調。例如某些化學品對溫度極為敏感，需要恆溫、固定溫控、加熱或冷卻系統。此外，也必須配合廠務端的儲槽容量進行調度，因此我們設計了多種不同規格的載具，像是20呎、雙胞胎</w:t>
      </w:r>
      <w:r>
        <w:rPr>
          <w:rFonts w:ascii="微軟正黑體" w:eastAsia="微軟正黑體" w:hAnsi="微軟正黑體" w:hint="eastAsia"/>
          <w:sz w:val="20"/>
          <w:szCs w:val="20"/>
        </w:rPr>
        <w:t>(</w:t>
      </w:r>
      <w:r w:rsidRPr="00A44ABB">
        <w:rPr>
          <w:rFonts w:ascii="微軟正黑體" w:eastAsia="微軟正黑體" w:hAnsi="微軟正黑體" w:hint="eastAsia"/>
          <w:sz w:val="20"/>
          <w:szCs w:val="20"/>
        </w:rPr>
        <w:t>兩個小型組合</w:t>
      </w:r>
      <w:r>
        <w:rPr>
          <w:rFonts w:ascii="微軟正黑體" w:eastAsia="微軟正黑體" w:hAnsi="微軟正黑體" w:hint="eastAsia"/>
          <w:sz w:val="20"/>
          <w:szCs w:val="20"/>
        </w:rPr>
        <w:t>)</w:t>
      </w:r>
      <w:r w:rsidRPr="00A44ABB">
        <w:rPr>
          <w:rFonts w:ascii="微軟正黑體" w:eastAsia="微軟正黑體" w:hAnsi="微軟正黑體" w:hint="eastAsia"/>
          <w:sz w:val="20"/>
          <w:szCs w:val="20"/>
        </w:rPr>
        <w:t>或單一大型等。不同國家與地區也存在不同的安全法規，需要對應不同的規格。這導致ISO Tank市場的複雜度極高，客戶通常需要準備更多的周轉量以應對不同規格的運輸需求。</w:t>
      </w:r>
    </w:p>
    <w:p w14:paraId="29E2A940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</w:p>
    <w:p w14:paraId="7783BEA2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 xml:space="preserve">Q5 近期在手訂單顯著增加，但合約負債卻仍呈現減少, YoY，反而是存貨明顯跳增，請問其中的差異是什麼？是跟客戶的出貨有不一樣的模式嗎？ </w:t>
      </w:r>
    </w:p>
    <w:p w14:paraId="14354A82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>A 這主要是因為我們是配合客戶的實際出貨時程來認列收入，並非一次性收取全部款項。我們會分階段預收定金，因此在手訂單的成長會隨著後續的出貨安排，在過程中陸續預收部分定金與收款，現階段並不會一次性產生大量的合約負債。存貨的跳增正是為了因應後續密集的出貨安排。</w:t>
      </w:r>
    </w:p>
    <w:p w14:paraId="5B78283A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</w:p>
    <w:p w14:paraId="2BAC3275" w14:textId="77777777" w:rsidR="00A44ABB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t xml:space="preserve">Q6 關於市場高度關注的槽車部分，是否有最新的出貨統計與展望？ </w:t>
      </w:r>
    </w:p>
    <w:p w14:paraId="00B4424E" w14:textId="611D40CE" w:rsidR="00A214A2" w:rsidRPr="00A44ABB" w:rsidRDefault="00A44ABB" w:rsidP="00A44ABB">
      <w:pPr>
        <w:rPr>
          <w:rFonts w:ascii="微軟正黑體" w:eastAsia="微軟正黑體" w:hAnsi="微軟正黑體"/>
          <w:sz w:val="20"/>
          <w:szCs w:val="20"/>
        </w:rPr>
      </w:pPr>
      <w:r w:rsidRPr="00A44ABB">
        <w:rPr>
          <w:rFonts w:ascii="微軟正黑體" w:eastAsia="微軟正黑體" w:hAnsi="微軟正黑體" w:hint="eastAsia"/>
          <w:sz w:val="20"/>
          <w:szCs w:val="20"/>
        </w:rPr>
        <w:lastRenderedPageBreak/>
        <w:t>A 根據目前掌握的訂單統計，2026年槽車設備</w:t>
      </w:r>
      <w:r>
        <w:rPr>
          <w:rFonts w:ascii="微軟正黑體" w:eastAsia="微軟正黑體" w:hAnsi="微軟正黑體" w:hint="eastAsia"/>
          <w:sz w:val="20"/>
          <w:szCs w:val="20"/>
        </w:rPr>
        <w:t>(</w:t>
      </w:r>
      <w:r w:rsidRPr="00A44ABB">
        <w:rPr>
          <w:rFonts w:ascii="微軟正黑體" w:eastAsia="微軟正黑體" w:hAnsi="微軟正黑體" w:hint="eastAsia"/>
          <w:sz w:val="20"/>
          <w:szCs w:val="20"/>
        </w:rPr>
        <w:t>含車載設備</w:t>
      </w:r>
      <w:r>
        <w:rPr>
          <w:rFonts w:ascii="微軟正黑體" w:eastAsia="微軟正黑體" w:hAnsi="微軟正黑體" w:hint="eastAsia"/>
          <w:sz w:val="20"/>
          <w:szCs w:val="20"/>
        </w:rPr>
        <w:t>)</w:t>
      </w:r>
      <w:r w:rsidRPr="00A44ABB">
        <w:rPr>
          <w:rFonts w:ascii="微軟正黑體" w:eastAsia="微軟正黑體" w:hAnsi="微軟正黑體" w:hint="eastAsia"/>
          <w:sz w:val="20"/>
          <w:szCs w:val="20"/>
        </w:rPr>
        <w:t>的出貨量預計將比2025年同期大幅成長約+80%至+90%, YoY。且後續的詢價需求依舊非常強勁，特別是英特爾等國際半導體大廠的詢價非常熱烈，這是未來非常值得期待的高成長市場。</w:t>
      </w:r>
    </w:p>
    <w:sectPr w:rsidR="00A214A2" w:rsidRPr="00A44ABB" w:rsidSect="003304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7BDCD" w14:textId="77777777" w:rsidR="00FF3DF7" w:rsidRDefault="00FF3DF7" w:rsidP="00447FB0">
      <w:r>
        <w:separator/>
      </w:r>
    </w:p>
  </w:endnote>
  <w:endnote w:type="continuationSeparator" w:id="0">
    <w:p w14:paraId="73CCA006" w14:textId="77777777" w:rsidR="00FF3DF7" w:rsidRDefault="00FF3DF7" w:rsidP="00447FB0">
      <w:r>
        <w:continuationSeparator/>
      </w:r>
    </w:p>
  </w:endnote>
  <w:endnote w:type="continuationNotice" w:id="1">
    <w:p w14:paraId="58A6425B" w14:textId="77777777" w:rsidR="00FF3DF7" w:rsidRDefault="00FF3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中圓體(P)">
    <w:panose1 w:val="020F0500000000000000"/>
    <w:charset w:val="88"/>
    <w:family w:val="swiss"/>
    <w:pitch w:val="variable"/>
    <w:sig w:usb0="80000001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43ADA" w14:textId="77777777" w:rsidR="00FF3DF7" w:rsidRDefault="00FF3DF7" w:rsidP="00447FB0">
      <w:r>
        <w:separator/>
      </w:r>
    </w:p>
  </w:footnote>
  <w:footnote w:type="continuationSeparator" w:id="0">
    <w:p w14:paraId="65C9C2A2" w14:textId="77777777" w:rsidR="00FF3DF7" w:rsidRDefault="00FF3DF7" w:rsidP="00447FB0">
      <w:r>
        <w:continuationSeparator/>
      </w:r>
    </w:p>
  </w:footnote>
  <w:footnote w:type="continuationNotice" w:id="1">
    <w:p w14:paraId="1BD5BE22" w14:textId="77777777" w:rsidR="00FF3DF7" w:rsidRDefault="00FF3D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22AC"/>
    <w:multiLevelType w:val="hybridMultilevel"/>
    <w:tmpl w:val="C34485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845017"/>
    <w:multiLevelType w:val="hybridMultilevel"/>
    <w:tmpl w:val="B330DA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DE50DF"/>
    <w:multiLevelType w:val="hybridMultilevel"/>
    <w:tmpl w:val="A04068EE"/>
    <w:lvl w:ilvl="0" w:tplc="3B0E1434">
      <w:start w:val="1"/>
      <w:numFmt w:val="decimal"/>
      <w:lvlText w:val="%1."/>
      <w:lvlJc w:val="left"/>
      <w:pPr>
        <w:tabs>
          <w:tab w:val="num" w:pos="363"/>
        </w:tabs>
        <w:ind w:left="728" w:hanging="478"/>
      </w:pPr>
      <w:rPr>
        <w:rFonts w:eastAsia="華康中圓體(P)" w:hint="eastAsia"/>
        <w:b w:val="0"/>
        <w:i w:val="0"/>
        <w:color w:val="FF0000"/>
        <w:sz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64"/>
        </w:tabs>
        <w:ind w:left="106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44"/>
        </w:tabs>
        <w:ind w:left="154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4"/>
        </w:tabs>
        <w:ind w:left="202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04"/>
        </w:tabs>
        <w:ind w:left="250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4"/>
        </w:tabs>
        <w:ind w:left="298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4"/>
        </w:tabs>
        <w:ind w:left="346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44"/>
        </w:tabs>
        <w:ind w:left="394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4"/>
        </w:tabs>
        <w:ind w:left="4424" w:hanging="480"/>
      </w:pPr>
    </w:lvl>
  </w:abstractNum>
  <w:abstractNum w:abstractNumId="3" w15:restartNumberingAfterBreak="0">
    <w:nsid w:val="21E174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34FDF"/>
    <w:multiLevelType w:val="hybridMultilevel"/>
    <w:tmpl w:val="77206C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DF3B04"/>
    <w:multiLevelType w:val="hybridMultilevel"/>
    <w:tmpl w:val="B0DC8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DC3127"/>
    <w:multiLevelType w:val="hybridMultilevel"/>
    <w:tmpl w:val="A8C87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BD4556C">
      <w:start w:val="1"/>
      <w:numFmt w:val="lowerLetter"/>
      <w:lvlText w:val="%2."/>
      <w:lvlJc w:val="righ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26A6E5E"/>
    <w:multiLevelType w:val="multilevel"/>
    <w:tmpl w:val="C58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76DA2"/>
    <w:multiLevelType w:val="hybridMultilevel"/>
    <w:tmpl w:val="76DC53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94B2801"/>
    <w:multiLevelType w:val="multilevel"/>
    <w:tmpl w:val="B09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02C9B"/>
    <w:multiLevelType w:val="hybridMultilevel"/>
    <w:tmpl w:val="DFE054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0A44E6"/>
    <w:multiLevelType w:val="hybridMultilevel"/>
    <w:tmpl w:val="7E809854"/>
    <w:lvl w:ilvl="0" w:tplc="04090013">
      <w:start w:val="1"/>
      <w:numFmt w:val="upperRoman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10"/>
  </w:num>
  <w:num w:numId="8">
    <w:abstractNumId w:val="0"/>
  </w:num>
  <w:num w:numId="9">
    <w:abstractNumId w:val="6"/>
  </w:num>
  <w:num w:numId="10">
    <w:abstractNumId w:val="4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C08"/>
    <w:rsid w:val="00000B5A"/>
    <w:rsid w:val="000012F6"/>
    <w:rsid w:val="00001656"/>
    <w:rsid w:val="00004930"/>
    <w:rsid w:val="000068E1"/>
    <w:rsid w:val="00011B8F"/>
    <w:rsid w:val="00014368"/>
    <w:rsid w:val="00015F67"/>
    <w:rsid w:val="00016552"/>
    <w:rsid w:val="00022B13"/>
    <w:rsid w:val="0002542E"/>
    <w:rsid w:val="00026130"/>
    <w:rsid w:val="000268EA"/>
    <w:rsid w:val="00026D64"/>
    <w:rsid w:val="00030086"/>
    <w:rsid w:val="00032678"/>
    <w:rsid w:val="000365A2"/>
    <w:rsid w:val="00036972"/>
    <w:rsid w:val="000467BF"/>
    <w:rsid w:val="0005115F"/>
    <w:rsid w:val="0005161B"/>
    <w:rsid w:val="00052A30"/>
    <w:rsid w:val="00052E45"/>
    <w:rsid w:val="000624DC"/>
    <w:rsid w:val="000625AD"/>
    <w:rsid w:val="00062D32"/>
    <w:rsid w:val="0006310A"/>
    <w:rsid w:val="00063278"/>
    <w:rsid w:val="000677F2"/>
    <w:rsid w:val="0008268E"/>
    <w:rsid w:val="00083D4B"/>
    <w:rsid w:val="0008409C"/>
    <w:rsid w:val="00085BB8"/>
    <w:rsid w:val="00091823"/>
    <w:rsid w:val="00095827"/>
    <w:rsid w:val="000A3CE1"/>
    <w:rsid w:val="000B28BB"/>
    <w:rsid w:val="000B44D6"/>
    <w:rsid w:val="000C03D3"/>
    <w:rsid w:val="000C06D7"/>
    <w:rsid w:val="000C1B92"/>
    <w:rsid w:val="000C2ADA"/>
    <w:rsid w:val="000C6325"/>
    <w:rsid w:val="000D04D1"/>
    <w:rsid w:val="000D326C"/>
    <w:rsid w:val="000D40F9"/>
    <w:rsid w:val="000D50BB"/>
    <w:rsid w:val="000E14BA"/>
    <w:rsid w:val="000E1FD5"/>
    <w:rsid w:val="000E6180"/>
    <w:rsid w:val="000E61FB"/>
    <w:rsid w:val="000F64B4"/>
    <w:rsid w:val="0010179D"/>
    <w:rsid w:val="00104A73"/>
    <w:rsid w:val="001122BF"/>
    <w:rsid w:val="00116E58"/>
    <w:rsid w:val="00116F2F"/>
    <w:rsid w:val="001270B2"/>
    <w:rsid w:val="0013114E"/>
    <w:rsid w:val="00131607"/>
    <w:rsid w:val="00133F70"/>
    <w:rsid w:val="00150AB6"/>
    <w:rsid w:val="00150B8C"/>
    <w:rsid w:val="00157868"/>
    <w:rsid w:val="00160B93"/>
    <w:rsid w:val="00161AE3"/>
    <w:rsid w:val="00163BE7"/>
    <w:rsid w:val="00166A6D"/>
    <w:rsid w:val="00170571"/>
    <w:rsid w:val="00171AAD"/>
    <w:rsid w:val="0017313E"/>
    <w:rsid w:val="00173606"/>
    <w:rsid w:val="00173E71"/>
    <w:rsid w:val="00175361"/>
    <w:rsid w:val="00192C4A"/>
    <w:rsid w:val="00193296"/>
    <w:rsid w:val="00195760"/>
    <w:rsid w:val="001960E1"/>
    <w:rsid w:val="001A0C6A"/>
    <w:rsid w:val="001A213E"/>
    <w:rsid w:val="001A2C3F"/>
    <w:rsid w:val="001A4F24"/>
    <w:rsid w:val="001B7994"/>
    <w:rsid w:val="001C1F02"/>
    <w:rsid w:val="001C4A8C"/>
    <w:rsid w:val="001C5C26"/>
    <w:rsid w:val="001D57F6"/>
    <w:rsid w:val="001F0BCD"/>
    <w:rsid w:val="001F2F50"/>
    <w:rsid w:val="001F491F"/>
    <w:rsid w:val="00203DD1"/>
    <w:rsid w:val="002125CC"/>
    <w:rsid w:val="00212988"/>
    <w:rsid w:val="00214BDF"/>
    <w:rsid w:val="0021564A"/>
    <w:rsid w:val="00216232"/>
    <w:rsid w:val="002168F1"/>
    <w:rsid w:val="00220044"/>
    <w:rsid w:val="0022183E"/>
    <w:rsid w:val="002239FC"/>
    <w:rsid w:val="00224DE8"/>
    <w:rsid w:val="00233DAF"/>
    <w:rsid w:val="002343F1"/>
    <w:rsid w:val="0023484E"/>
    <w:rsid w:val="00236092"/>
    <w:rsid w:val="0023620C"/>
    <w:rsid w:val="0023637D"/>
    <w:rsid w:val="00242EA2"/>
    <w:rsid w:val="00243241"/>
    <w:rsid w:val="0025565B"/>
    <w:rsid w:val="00263D8E"/>
    <w:rsid w:val="00266F97"/>
    <w:rsid w:val="00270493"/>
    <w:rsid w:val="00271236"/>
    <w:rsid w:val="002744EE"/>
    <w:rsid w:val="00276616"/>
    <w:rsid w:val="00277653"/>
    <w:rsid w:val="00293963"/>
    <w:rsid w:val="00293D6B"/>
    <w:rsid w:val="002942C3"/>
    <w:rsid w:val="0029535A"/>
    <w:rsid w:val="00297DCA"/>
    <w:rsid w:val="002A4286"/>
    <w:rsid w:val="002A4AA0"/>
    <w:rsid w:val="002A607A"/>
    <w:rsid w:val="002B1310"/>
    <w:rsid w:val="002B39DA"/>
    <w:rsid w:val="002B7867"/>
    <w:rsid w:val="002C195D"/>
    <w:rsid w:val="002C2A42"/>
    <w:rsid w:val="002C49DA"/>
    <w:rsid w:val="002C5B63"/>
    <w:rsid w:val="002C7F48"/>
    <w:rsid w:val="002D587F"/>
    <w:rsid w:val="002D5A4B"/>
    <w:rsid w:val="002E55A7"/>
    <w:rsid w:val="002F0F99"/>
    <w:rsid w:val="002F3A9C"/>
    <w:rsid w:val="002F404D"/>
    <w:rsid w:val="002F58C4"/>
    <w:rsid w:val="002F62FF"/>
    <w:rsid w:val="002F653E"/>
    <w:rsid w:val="0030030A"/>
    <w:rsid w:val="00301635"/>
    <w:rsid w:val="0030431A"/>
    <w:rsid w:val="00307704"/>
    <w:rsid w:val="00313248"/>
    <w:rsid w:val="00313584"/>
    <w:rsid w:val="00321393"/>
    <w:rsid w:val="00321A27"/>
    <w:rsid w:val="003220F2"/>
    <w:rsid w:val="00330401"/>
    <w:rsid w:val="00330657"/>
    <w:rsid w:val="00330C4B"/>
    <w:rsid w:val="00335337"/>
    <w:rsid w:val="00335AC0"/>
    <w:rsid w:val="00335FC9"/>
    <w:rsid w:val="0033642B"/>
    <w:rsid w:val="00343014"/>
    <w:rsid w:val="00343C1C"/>
    <w:rsid w:val="003612B7"/>
    <w:rsid w:val="00362F5C"/>
    <w:rsid w:val="003636DD"/>
    <w:rsid w:val="0036458A"/>
    <w:rsid w:val="00364857"/>
    <w:rsid w:val="00370020"/>
    <w:rsid w:val="00370040"/>
    <w:rsid w:val="003775E5"/>
    <w:rsid w:val="00387EC6"/>
    <w:rsid w:val="003911C0"/>
    <w:rsid w:val="003A10BA"/>
    <w:rsid w:val="003A18CC"/>
    <w:rsid w:val="003A640C"/>
    <w:rsid w:val="003A7708"/>
    <w:rsid w:val="003B53C7"/>
    <w:rsid w:val="003B69C4"/>
    <w:rsid w:val="003C1952"/>
    <w:rsid w:val="003C242E"/>
    <w:rsid w:val="003C49D6"/>
    <w:rsid w:val="003C613B"/>
    <w:rsid w:val="003C7630"/>
    <w:rsid w:val="003D2983"/>
    <w:rsid w:val="003D3A3A"/>
    <w:rsid w:val="003D4FD1"/>
    <w:rsid w:val="003D5209"/>
    <w:rsid w:val="003D6FB3"/>
    <w:rsid w:val="003E48A2"/>
    <w:rsid w:val="003E4E05"/>
    <w:rsid w:val="003F2C8D"/>
    <w:rsid w:val="003F340B"/>
    <w:rsid w:val="003F3FDF"/>
    <w:rsid w:val="003F73E0"/>
    <w:rsid w:val="003F75C2"/>
    <w:rsid w:val="003F7BA3"/>
    <w:rsid w:val="00402B1E"/>
    <w:rsid w:val="00403072"/>
    <w:rsid w:val="0040349A"/>
    <w:rsid w:val="004042BF"/>
    <w:rsid w:val="00406AC2"/>
    <w:rsid w:val="00406DCC"/>
    <w:rsid w:val="00414B68"/>
    <w:rsid w:val="00415188"/>
    <w:rsid w:val="004231FF"/>
    <w:rsid w:val="0043046B"/>
    <w:rsid w:val="00432F02"/>
    <w:rsid w:val="004330C3"/>
    <w:rsid w:val="004345A0"/>
    <w:rsid w:val="00436617"/>
    <w:rsid w:val="00442E5B"/>
    <w:rsid w:val="00447839"/>
    <w:rsid w:val="00447FB0"/>
    <w:rsid w:val="004526CA"/>
    <w:rsid w:val="00475655"/>
    <w:rsid w:val="00475C6A"/>
    <w:rsid w:val="0047668A"/>
    <w:rsid w:val="00476A8C"/>
    <w:rsid w:val="004816AD"/>
    <w:rsid w:val="0048219D"/>
    <w:rsid w:val="004829C6"/>
    <w:rsid w:val="0048300C"/>
    <w:rsid w:val="00493745"/>
    <w:rsid w:val="00493F43"/>
    <w:rsid w:val="00495FA1"/>
    <w:rsid w:val="00495FC4"/>
    <w:rsid w:val="0049786D"/>
    <w:rsid w:val="004A08A9"/>
    <w:rsid w:val="004A6F25"/>
    <w:rsid w:val="004A73A9"/>
    <w:rsid w:val="004B042A"/>
    <w:rsid w:val="004B2305"/>
    <w:rsid w:val="004B2EFE"/>
    <w:rsid w:val="004B4CF3"/>
    <w:rsid w:val="004C0E88"/>
    <w:rsid w:val="004C108E"/>
    <w:rsid w:val="004C3A22"/>
    <w:rsid w:val="004C66F9"/>
    <w:rsid w:val="004C6915"/>
    <w:rsid w:val="004D08EF"/>
    <w:rsid w:val="004D3BBC"/>
    <w:rsid w:val="004D7785"/>
    <w:rsid w:val="004E3E6F"/>
    <w:rsid w:val="004E3EE4"/>
    <w:rsid w:val="004E5022"/>
    <w:rsid w:val="00500972"/>
    <w:rsid w:val="005051B9"/>
    <w:rsid w:val="0051501E"/>
    <w:rsid w:val="0051539E"/>
    <w:rsid w:val="00522CEB"/>
    <w:rsid w:val="00523AD2"/>
    <w:rsid w:val="00525470"/>
    <w:rsid w:val="00525A79"/>
    <w:rsid w:val="005303E1"/>
    <w:rsid w:val="00531EEB"/>
    <w:rsid w:val="005334B7"/>
    <w:rsid w:val="00541C27"/>
    <w:rsid w:val="005441F5"/>
    <w:rsid w:val="00544517"/>
    <w:rsid w:val="00551B72"/>
    <w:rsid w:val="00560040"/>
    <w:rsid w:val="00562989"/>
    <w:rsid w:val="00563E89"/>
    <w:rsid w:val="00566BE4"/>
    <w:rsid w:val="00577C84"/>
    <w:rsid w:val="0058108D"/>
    <w:rsid w:val="0058157B"/>
    <w:rsid w:val="00584DA8"/>
    <w:rsid w:val="005856F1"/>
    <w:rsid w:val="00585857"/>
    <w:rsid w:val="005934DA"/>
    <w:rsid w:val="005943F0"/>
    <w:rsid w:val="005961F9"/>
    <w:rsid w:val="005A074D"/>
    <w:rsid w:val="005A6018"/>
    <w:rsid w:val="005B532C"/>
    <w:rsid w:val="005B7E6E"/>
    <w:rsid w:val="005C2626"/>
    <w:rsid w:val="005C26F5"/>
    <w:rsid w:val="005C418E"/>
    <w:rsid w:val="005C75FF"/>
    <w:rsid w:val="005C7EF8"/>
    <w:rsid w:val="005D3E8F"/>
    <w:rsid w:val="005D4D21"/>
    <w:rsid w:val="005D573A"/>
    <w:rsid w:val="005D7436"/>
    <w:rsid w:val="005E0AF7"/>
    <w:rsid w:val="005E0C91"/>
    <w:rsid w:val="005F284A"/>
    <w:rsid w:val="005F6332"/>
    <w:rsid w:val="005F6D0C"/>
    <w:rsid w:val="00600576"/>
    <w:rsid w:val="00601725"/>
    <w:rsid w:val="00601CE3"/>
    <w:rsid w:val="00603357"/>
    <w:rsid w:val="006060BA"/>
    <w:rsid w:val="00607D99"/>
    <w:rsid w:val="0061182D"/>
    <w:rsid w:val="006246C4"/>
    <w:rsid w:val="006266A8"/>
    <w:rsid w:val="00634013"/>
    <w:rsid w:val="006378A9"/>
    <w:rsid w:val="00647430"/>
    <w:rsid w:val="00651589"/>
    <w:rsid w:val="006531D2"/>
    <w:rsid w:val="006539F1"/>
    <w:rsid w:val="00653CAB"/>
    <w:rsid w:val="0065408E"/>
    <w:rsid w:val="006551A4"/>
    <w:rsid w:val="0065582B"/>
    <w:rsid w:val="00657899"/>
    <w:rsid w:val="0066117F"/>
    <w:rsid w:val="00665250"/>
    <w:rsid w:val="00665B2F"/>
    <w:rsid w:val="006708D5"/>
    <w:rsid w:val="00672F55"/>
    <w:rsid w:val="00673F29"/>
    <w:rsid w:val="00674FAC"/>
    <w:rsid w:val="0067540D"/>
    <w:rsid w:val="0068047B"/>
    <w:rsid w:val="00680FC9"/>
    <w:rsid w:val="00680FCA"/>
    <w:rsid w:val="00682E98"/>
    <w:rsid w:val="006835F0"/>
    <w:rsid w:val="00683C86"/>
    <w:rsid w:val="00690B61"/>
    <w:rsid w:val="00692ADF"/>
    <w:rsid w:val="00692B62"/>
    <w:rsid w:val="00693753"/>
    <w:rsid w:val="006A061C"/>
    <w:rsid w:val="006A078D"/>
    <w:rsid w:val="006A0E1E"/>
    <w:rsid w:val="006A5ABE"/>
    <w:rsid w:val="006B07BF"/>
    <w:rsid w:val="006B41B0"/>
    <w:rsid w:val="006B4430"/>
    <w:rsid w:val="006B5366"/>
    <w:rsid w:val="006B63B9"/>
    <w:rsid w:val="006C0681"/>
    <w:rsid w:val="006C2B3F"/>
    <w:rsid w:val="006C3D6A"/>
    <w:rsid w:val="006C51A5"/>
    <w:rsid w:val="006C7125"/>
    <w:rsid w:val="006D1C77"/>
    <w:rsid w:val="006D2E38"/>
    <w:rsid w:val="006D4D7E"/>
    <w:rsid w:val="006D5277"/>
    <w:rsid w:val="006D76A1"/>
    <w:rsid w:val="006D7BE0"/>
    <w:rsid w:val="006D7FE3"/>
    <w:rsid w:val="006F2004"/>
    <w:rsid w:val="006F5704"/>
    <w:rsid w:val="006F5A17"/>
    <w:rsid w:val="006F6111"/>
    <w:rsid w:val="006F63C7"/>
    <w:rsid w:val="006F6C91"/>
    <w:rsid w:val="006F79E7"/>
    <w:rsid w:val="0070062E"/>
    <w:rsid w:val="00706C8F"/>
    <w:rsid w:val="00710080"/>
    <w:rsid w:val="00710DF9"/>
    <w:rsid w:val="0071357E"/>
    <w:rsid w:val="0071624D"/>
    <w:rsid w:val="0073070B"/>
    <w:rsid w:val="0073371F"/>
    <w:rsid w:val="0074719F"/>
    <w:rsid w:val="0075124F"/>
    <w:rsid w:val="00754572"/>
    <w:rsid w:val="00757843"/>
    <w:rsid w:val="00760C58"/>
    <w:rsid w:val="00764AF0"/>
    <w:rsid w:val="007742D1"/>
    <w:rsid w:val="00776807"/>
    <w:rsid w:val="007777BB"/>
    <w:rsid w:val="00777F23"/>
    <w:rsid w:val="00781F53"/>
    <w:rsid w:val="00782C47"/>
    <w:rsid w:val="007859B5"/>
    <w:rsid w:val="00786A68"/>
    <w:rsid w:val="00792597"/>
    <w:rsid w:val="00797488"/>
    <w:rsid w:val="007A2B7F"/>
    <w:rsid w:val="007A3C46"/>
    <w:rsid w:val="007B02CC"/>
    <w:rsid w:val="007B2188"/>
    <w:rsid w:val="007B2252"/>
    <w:rsid w:val="007B6004"/>
    <w:rsid w:val="007B740B"/>
    <w:rsid w:val="007B76E3"/>
    <w:rsid w:val="007B7E11"/>
    <w:rsid w:val="007C5881"/>
    <w:rsid w:val="007C61A0"/>
    <w:rsid w:val="007C6D21"/>
    <w:rsid w:val="007D7A53"/>
    <w:rsid w:val="007D7A70"/>
    <w:rsid w:val="007E0ADD"/>
    <w:rsid w:val="007E2DCF"/>
    <w:rsid w:val="007F29C5"/>
    <w:rsid w:val="00802151"/>
    <w:rsid w:val="008048A2"/>
    <w:rsid w:val="008167E2"/>
    <w:rsid w:val="00817E59"/>
    <w:rsid w:val="00821B47"/>
    <w:rsid w:val="00832F96"/>
    <w:rsid w:val="00834059"/>
    <w:rsid w:val="00846CAE"/>
    <w:rsid w:val="00846D00"/>
    <w:rsid w:val="0084756F"/>
    <w:rsid w:val="00851121"/>
    <w:rsid w:val="00855105"/>
    <w:rsid w:val="008578F8"/>
    <w:rsid w:val="00860231"/>
    <w:rsid w:val="008613C3"/>
    <w:rsid w:val="00861992"/>
    <w:rsid w:val="00862B62"/>
    <w:rsid w:val="00862BCA"/>
    <w:rsid w:val="00866E7E"/>
    <w:rsid w:val="00871EF6"/>
    <w:rsid w:val="008724D7"/>
    <w:rsid w:val="00874463"/>
    <w:rsid w:val="0087763F"/>
    <w:rsid w:val="00881CE6"/>
    <w:rsid w:val="00881DC8"/>
    <w:rsid w:val="00884D02"/>
    <w:rsid w:val="0088502E"/>
    <w:rsid w:val="008867AA"/>
    <w:rsid w:val="00890739"/>
    <w:rsid w:val="0089321D"/>
    <w:rsid w:val="00894DBE"/>
    <w:rsid w:val="008A0762"/>
    <w:rsid w:val="008A3037"/>
    <w:rsid w:val="008B0F05"/>
    <w:rsid w:val="008B2379"/>
    <w:rsid w:val="008B376A"/>
    <w:rsid w:val="008B4406"/>
    <w:rsid w:val="008C0CDA"/>
    <w:rsid w:val="008C63F2"/>
    <w:rsid w:val="008C6505"/>
    <w:rsid w:val="008D2223"/>
    <w:rsid w:val="008D339C"/>
    <w:rsid w:val="008D7C7B"/>
    <w:rsid w:val="008E3917"/>
    <w:rsid w:val="008E44AB"/>
    <w:rsid w:val="008E6511"/>
    <w:rsid w:val="008E73AE"/>
    <w:rsid w:val="008F28A1"/>
    <w:rsid w:val="008F4A27"/>
    <w:rsid w:val="008F6081"/>
    <w:rsid w:val="008F6FF5"/>
    <w:rsid w:val="00900263"/>
    <w:rsid w:val="0090060C"/>
    <w:rsid w:val="00910060"/>
    <w:rsid w:val="00912EB3"/>
    <w:rsid w:val="00921148"/>
    <w:rsid w:val="009214B4"/>
    <w:rsid w:val="00925437"/>
    <w:rsid w:val="009262FA"/>
    <w:rsid w:val="009264C2"/>
    <w:rsid w:val="00927159"/>
    <w:rsid w:val="00932C77"/>
    <w:rsid w:val="00937673"/>
    <w:rsid w:val="00940B5D"/>
    <w:rsid w:val="00942351"/>
    <w:rsid w:val="00942413"/>
    <w:rsid w:val="009426AD"/>
    <w:rsid w:val="0094489D"/>
    <w:rsid w:val="00944E60"/>
    <w:rsid w:val="00950DD1"/>
    <w:rsid w:val="00954C8F"/>
    <w:rsid w:val="0095548D"/>
    <w:rsid w:val="00955633"/>
    <w:rsid w:val="00962EDE"/>
    <w:rsid w:val="00971287"/>
    <w:rsid w:val="009730DC"/>
    <w:rsid w:val="00984424"/>
    <w:rsid w:val="0098446E"/>
    <w:rsid w:val="00984697"/>
    <w:rsid w:val="00985352"/>
    <w:rsid w:val="009861E1"/>
    <w:rsid w:val="009910ED"/>
    <w:rsid w:val="00992F3F"/>
    <w:rsid w:val="0099781F"/>
    <w:rsid w:val="009A2428"/>
    <w:rsid w:val="009A53D6"/>
    <w:rsid w:val="009A5546"/>
    <w:rsid w:val="009A65CF"/>
    <w:rsid w:val="009B055B"/>
    <w:rsid w:val="009B290D"/>
    <w:rsid w:val="009B5AC4"/>
    <w:rsid w:val="009B75CB"/>
    <w:rsid w:val="009D1AB1"/>
    <w:rsid w:val="009D6EAB"/>
    <w:rsid w:val="009D7589"/>
    <w:rsid w:val="009E0D71"/>
    <w:rsid w:val="009E3518"/>
    <w:rsid w:val="009F5FB7"/>
    <w:rsid w:val="009F60F4"/>
    <w:rsid w:val="009F6304"/>
    <w:rsid w:val="009F66BD"/>
    <w:rsid w:val="00A00945"/>
    <w:rsid w:val="00A145DD"/>
    <w:rsid w:val="00A15A3F"/>
    <w:rsid w:val="00A178DA"/>
    <w:rsid w:val="00A214A2"/>
    <w:rsid w:val="00A24A9F"/>
    <w:rsid w:val="00A314F0"/>
    <w:rsid w:val="00A33752"/>
    <w:rsid w:val="00A35BBC"/>
    <w:rsid w:val="00A35D93"/>
    <w:rsid w:val="00A36258"/>
    <w:rsid w:val="00A36455"/>
    <w:rsid w:val="00A401EA"/>
    <w:rsid w:val="00A44ABB"/>
    <w:rsid w:val="00A5135B"/>
    <w:rsid w:val="00A611DB"/>
    <w:rsid w:val="00A61576"/>
    <w:rsid w:val="00A63FC9"/>
    <w:rsid w:val="00A65141"/>
    <w:rsid w:val="00A722CE"/>
    <w:rsid w:val="00A72916"/>
    <w:rsid w:val="00A74128"/>
    <w:rsid w:val="00A74414"/>
    <w:rsid w:val="00A84629"/>
    <w:rsid w:val="00A941BB"/>
    <w:rsid w:val="00A97858"/>
    <w:rsid w:val="00A97CBD"/>
    <w:rsid w:val="00AA0178"/>
    <w:rsid w:val="00AA34AA"/>
    <w:rsid w:val="00AA3818"/>
    <w:rsid w:val="00AA3B5C"/>
    <w:rsid w:val="00AB05E4"/>
    <w:rsid w:val="00AB08D1"/>
    <w:rsid w:val="00AB416E"/>
    <w:rsid w:val="00AC0641"/>
    <w:rsid w:val="00AC2A06"/>
    <w:rsid w:val="00AD2A79"/>
    <w:rsid w:val="00AE21E8"/>
    <w:rsid w:val="00AE24B7"/>
    <w:rsid w:val="00AE5601"/>
    <w:rsid w:val="00AF0BCB"/>
    <w:rsid w:val="00AF2AB7"/>
    <w:rsid w:val="00B02AE3"/>
    <w:rsid w:val="00B04437"/>
    <w:rsid w:val="00B04F6A"/>
    <w:rsid w:val="00B066AD"/>
    <w:rsid w:val="00B07256"/>
    <w:rsid w:val="00B10559"/>
    <w:rsid w:val="00B10BB4"/>
    <w:rsid w:val="00B1306C"/>
    <w:rsid w:val="00B13DB8"/>
    <w:rsid w:val="00B13F8B"/>
    <w:rsid w:val="00B14738"/>
    <w:rsid w:val="00B21CB4"/>
    <w:rsid w:val="00B23C5F"/>
    <w:rsid w:val="00B242CF"/>
    <w:rsid w:val="00B24BE4"/>
    <w:rsid w:val="00B251F6"/>
    <w:rsid w:val="00B304C9"/>
    <w:rsid w:val="00B30EC2"/>
    <w:rsid w:val="00B31D67"/>
    <w:rsid w:val="00B320AC"/>
    <w:rsid w:val="00B32CF2"/>
    <w:rsid w:val="00B35D4E"/>
    <w:rsid w:val="00B40AE7"/>
    <w:rsid w:val="00B43392"/>
    <w:rsid w:val="00B50798"/>
    <w:rsid w:val="00B50EB0"/>
    <w:rsid w:val="00B54E9B"/>
    <w:rsid w:val="00B57849"/>
    <w:rsid w:val="00B62A67"/>
    <w:rsid w:val="00B72BCE"/>
    <w:rsid w:val="00B84954"/>
    <w:rsid w:val="00B8526F"/>
    <w:rsid w:val="00B96DFD"/>
    <w:rsid w:val="00B97CB2"/>
    <w:rsid w:val="00BA1521"/>
    <w:rsid w:val="00BA478A"/>
    <w:rsid w:val="00BA7E97"/>
    <w:rsid w:val="00BB2884"/>
    <w:rsid w:val="00BB4CC1"/>
    <w:rsid w:val="00BC0C2D"/>
    <w:rsid w:val="00BC279C"/>
    <w:rsid w:val="00BC2C74"/>
    <w:rsid w:val="00BC543E"/>
    <w:rsid w:val="00BD0FAF"/>
    <w:rsid w:val="00BD2927"/>
    <w:rsid w:val="00BD581B"/>
    <w:rsid w:val="00BD58E2"/>
    <w:rsid w:val="00BD60EE"/>
    <w:rsid w:val="00BE1863"/>
    <w:rsid w:val="00BE19A1"/>
    <w:rsid w:val="00BE3622"/>
    <w:rsid w:val="00BE616A"/>
    <w:rsid w:val="00C027AB"/>
    <w:rsid w:val="00C033B5"/>
    <w:rsid w:val="00C05AA1"/>
    <w:rsid w:val="00C05B12"/>
    <w:rsid w:val="00C1393F"/>
    <w:rsid w:val="00C222C0"/>
    <w:rsid w:val="00C24671"/>
    <w:rsid w:val="00C25931"/>
    <w:rsid w:val="00C32885"/>
    <w:rsid w:val="00C34B74"/>
    <w:rsid w:val="00C362B0"/>
    <w:rsid w:val="00C37110"/>
    <w:rsid w:val="00C42145"/>
    <w:rsid w:val="00C52626"/>
    <w:rsid w:val="00C54DA3"/>
    <w:rsid w:val="00C57A48"/>
    <w:rsid w:val="00C6368F"/>
    <w:rsid w:val="00C661A5"/>
    <w:rsid w:val="00C762DF"/>
    <w:rsid w:val="00C82C5B"/>
    <w:rsid w:val="00C83DC8"/>
    <w:rsid w:val="00C868ED"/>
    <w:rsid w:val="00C912E3"/>
    <w:rsid w:val="00C94005"/>
    <w:rsid w:val="00C9535E"/>
    <w:rsid w:val="00CA3512"/>
    <w:rsid w:val="00CA4CD7"/>
    <w:rsid w:val="00CB012F"/>
    <w:rsid w:val="00CB08FE"/>
    <w:rsid w:val="00CB40D7"/>
    <w:rsid w:val="00CB434D"/>
    <w:rsid w:val="00CB6F6A"/>
    <w:rsid w:val="00CC083A"/>
    <w:rsid w:val="00CC2CA3"/>
    <w:rsid w:val="00CC47EC"/>
    <w:rsid w:val="00CD48F9"/>
    <w:rsid w:val="00CD59AE"/>
    <w:rsid w:val="00CE283F"/>
    <w:rsid w:val="00CE2C0C"/>
    <w:rsid w:val="00CE2E66"/>
    <w:rsid w:val="00CE6425"/>
    <w:rsid w:val="00CE7424"/>
    <w:rsid w:val="00CF31F3"/>
    <w:rsid w:val="00CF57EA"/>
    <w:rsid w:val="00D011AF"/>
    <w:rsid w:val="00D04B98"/>
    <w:rsid w:val="00D0544A"/>
    <w:rsid w:val="00D0631C"/>
    <w:rsid w:val="00D0663F"/>
    <w:rsid w:val="00D06E92"/>
    <w:rsid w:val="00D110FD"/>
    <w:rsid w:val="00D16E78"/>
    <w:rsid w:val="00D2050A"/>
    <w:rsid w:val="00D35AB7"/>
    <w:rsid w:val="00D42B3D"/>
    <w:rsid w:val="00D435B6"/>
    <w:rsid w:val="00D50F8B"/>
    <w:rsid w:val="00D55E99"/>
    <w:rsid w:val="00D575BE"/>
    <w:rsid w:val="00D67904"/>
    <w:rsid w:val="00D709B4"/>
    <w:rsid w:val="00D760D2"/>
    <w:rsid w:val="00D81C08"/>
    <w:rsid w:val="00D91C3A"/>
    <w:rsid w:val="00D9621C"/>
    <w:rsid w:val="00D968CD"/>
    <w:rsid w:val="00DA10FA"/>
    <w:rsid w:val="00DA32D5"/>
    <w:rsid w:val="00DA50DE"/>
    <w:rsid w:val="00DA68EC"/>
    <w:rsid w:val="00DA7F5F"/>
    <w:rsid w:val="00DB0CE7"/>
    <w:rsid w:val="00DB3741"/>
    <w:rsid w:val="00DB50E9"/>
    <w:rsid w:val="00DB6536"/>
    <w:rsid w:val="00DC1F25"/>
    <w:rsid w:val="00DC209D"/>
    <w:rsid w:val="00DC2C1E"/>
    <w:rsid w:val="00DC3079"/>
    <w:rsid w:val="00DD059B"/>
    <w:rsid w:val="00DD2130"/>
    <w:rsid w:val="00DE6CF2"/>
    <w:rsid w:val="00DF2596"/>
    <w:rsid w:val="00DF3F6A"/>
    <w:rsid w:val="00DF6099"/>
    <w:rsid w:val="00E004AF"/>
    <w:rsid w:val="00E00BFF"/>
    <w:rsid w:val="00E0153A"/>
    <w:rsid w:val="00E0492F"/>
    <w:rsid w:val="00E07B5D"/>
    <w:rsid w:val="00E07C69"/>
    <w:rsid w:val="00E1059B"/>
    <w:rsid w:val="00E108D1"/>
    <w:rsid w:val="00E13EE3"/>
    <w:rsid w:val="00E15DA8"/>
    <w:rsid w:val="00E3260B"/>
    <w:rsid w:val="00E36F0C"/>
    <w:rsid w:val="00E420E0"/>
    <w:rsid w:val="00E436C7"/>
    <w:rsid w:val="00E5482F"/>
    <w:rsid w:val="00E5799D"/>
    <w:rsid w:val="00E642DD"/>
    <w:rsid w:val="00E72166"/>
    <w:rsid w:val="00E727A2"/>
    <w:rsid w:val="00E72DD2"/>
    <w:rsid w:val="00E766AB"/>
    <w:rsid w:val="00E76E5F"/>
    <w:rsid w:val="00E814AA"/>
    <w:rsid w:val="00E83F2E"/>
    <w:rsid w:val="00E84EFA"/>
    <w:rsid w:val="00E857B0"/>
    <w:rsid w:val="00E90272"/>
    <w:rsid w:val="00E940E8"/>
    <w:rsid w:val="00E942C1"/>
    <w:rsid w:val="00E958B3"/>
    <w:rsid w:val="00E96111"/>
    <w:rsid w:val="00EA0459"/>
    <w:rsid w:val="00EA383F"/>
    <w:rsid w:val="00EA3E4F"/>
    <w:rsid w:val="00EA4B72"/>
    <w:rsid w:val="00EB277A"/>
    <w:rsid w:val="00EB5F3C"/>
    <w:rsid w:val="00EC29D2"/>
    <w:rsid w:val="00EC459A"/>
    <w:rsid w:val="00ED494C"/>
    <w:rsid w:val="00ED72EB"/>
    <w:rsid w:val="00ED78AD"/>
    <w:rsid w:val="00EE00B2"/>
    <w:rsid w:val="00EE3A4F"/>
    <w:rsid w:val="00EE3F63"/>
    <w:rsid w:val="00EF2098"/>
    <w:rsid w:val="00EF218D"/>
    <w:rsid w:val="00EF2A3E"/>
    <w:rsid w:val="00EF56BA"/>
    <w:rsid w:val="00F011AF"/>
    <w:rsid w:val="00F04EDE"/>
    <w:rsid w:val="00F05C93"/>
    <w:rsid w:val="00F0799A"/>
    <w:rsid w:val="00F154F7"/>
    <w:rsid w:val="00F15AFB"/>
    <w:rsid w:val="00F22D8A"/>
    <w:rsid w:val="00F239F6"/>
    <w:rsid w:val="00F23CB4"/>
    <w:rsid w:val="00F31E87"/>
    <w:rsid w:val="00F32760"/>
    <w:rsid w:val="00F327AA"/>
    <w:rsid w:val="00F3303D"/>
    <w:rsid w:val="00F344D8"/>
    <w:rsid w:val="00F34A0E"/>
    <w:rsid w:val="00F46BA4"/>
    <w:rsid w:val="00F50970"/>
    <w:rsid w:val="00F51510"/>
    <w:rsid w:val="00F52CB0"/>
    <w:rsid w:val="00F56323"/>
    <w:rsid w:val="00F62240"/>
    <w:rsid w:val="00F65DA1"/>
    <w:rsid w:val="00F66211"/>
    <w:rsid w:val="00F81838"/>
    <w:rsid w:val="00F8287A"/>
    <w:rsid w:val="00F84C9D"/>
    <w:rsid w:val="00F86D4A"/>
    <w:rsid w:val="00F91BF6"/>
    <w:rsid w:val="00F951C1"/>
    <w:rsid w:val="00F9634C"/>
    <w:rsid w:val="00FA3256"/>
    <w:rsid w:val="00FA4D95"/>
    <w:rsid w:val="00FB1354"/>
    <w:rsid w:val="00FB192A"/>
    <w:rsid w:val="00FB63CE"/>
    <w:rsid w:val="00FB688C"/>
    <w:rsid w:val="00FB7B70"/>
    <w:rsid w:val="00FD5C72"/>
    <w:rsid w:val="00FD6666"/>
    <w:rsid w:val="00FD6760"/>
    <w:rsid w:val="00FE49B2"/>
    <w:rsid w:val="00FF3DF7"/>
    <w:rsid w:val="00FF46B0"/>
    <w:rsid w:val="00F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5E09F8"/>
  <w15:docId w15:val="{B458A51E-4B2F-4A7A-ACD0-BCA28272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008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D81C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447F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7FB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47F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7FB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03008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mainp">
    <w:name w:val="main_p"/>
    <w:basedOn w:val="a"/>
    <w:rsid w:val="000300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9F60F4"/>
    <w:pPr>
      <w:ind w:leftChars="200" w:left="480"/>
    </w:pPr>
  </w:style>
  <w:style w:type="character" w:styleId="a8">
    <w:name w:val="Strong"/>
    <w:basedOn w:val="a0"/>
    <w:uiPriority w:val="22"/>
    <w:qFormat/>
    <w:rsid w:val="00855105"/>
    <w:rPr>
      <w:b/>
      <w:bCs/>
    </w:rPr>
  </w:style>
  <w:style w:type="character" w:customStyle="1" w:styleId="ng-star-inserted">
    <w:name w:val="ng-star-inserted"/>
    <w:basedOn w:val="a0"/>
    <w:rsid w:val="00971287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3620C"/>
    <w:pPr>
      <w:widowControl/>
      <w:pBdr>
        <w:bottom w:val="single" w:sz="6" w:space="1" w:color="auto"/>
      </w:pBdr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0">
    <w:name w:val="z-表單的頂端 字元"/>
    <w:basedOn w:val="a0"/>
    <w:link w:val="z-"/>
    <w:uiPriority w:val="99"/>
    <w:semiHidden/>
    <w:rsid w:val="0023620C"/>
    <w:rPr>
      <w:rFonts w:ascii="Arial" w:eastAsia="新細明體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3620C"/>
    <w:pPr>
      <w:widowControl/>
      <w:pBdr>
        <w:top w:val="single" w:sz="6" w:space="1" w:color="auto"/>
      </w:pBdr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2">
    <w:name w:val="z-表單的底部 字元"/>
    <w:basedOn w:val="a0"/>
    <w:link w:val="z-1"/>
    <w:uiPriority w:val="99"/>
    <w:semiHidden/>
    <w:rsid w:val="0023620C"/>
    <w:rPr>
      <w:rFonts w:ascii="Arial" w:eastAsia="新細明體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9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17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CEC6B9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6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5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4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9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02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04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7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63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0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9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84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08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1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51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39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64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1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1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38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76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97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01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72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0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89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54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77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94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2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1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14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0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11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8848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06166"/>
                        <w:left w:val="single" w:sz="6" w:space="0" w:color="606166"/>
                        <w:bottom w:val="single" w:sz="6" w:space="0" w:color="606166"/>
                        <w:right w:val="single" w:sz="6" w:space="0" w:color="606166"/>
                      </w:divBdr>
                      <w:divsChild>
                        <w:div w:id="54618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4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0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13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4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明瀚 陳</dc:creator>
  <cp:keywords/>
  <dc:description/>
  <cp:lastModifiedBy>佾璋 蔡</cp:lastModifiedBy>
  <cp:revision>135</cp:revision>
  <dcterms:created xsi:type="dcterms:W3CDTF">2024-01-09T23:42:00Z</dcterms:created>
  <dcterms:modified xsi:type="dcterms:W3CDTF">2026-09-03T23:47:00Z</dcterms:modified>
</cp:coreProperties>
</file>