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4658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20260904-3037欣興  統一論壇  memo</w:t>
      </w:r>
    </w:p>
    <w:p w14:paraId="5F470EE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分析師：鄭高輯</w:t>
      </w:r>
    </w:p>
    <w:p w14:paraId="4413BC96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初判：正向。PCB洗產地調查及Toppan擴產對公司營運影響不大。</w:t>
      </w:r>
    </w:p>
    <w:p w14:paraId="4436AC52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07D99DD" w14:textId="52D3A4D2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3037欣興(買進，TP 12</w:t>
      </w:r>
      <w:r>
        <w:rPr>
          <w:rFonts w:ascii="華康中圓體" w:eastAsia="華康中圓體" w:hAnsi="Times New Roman" w:cs="TTFD6E0624tCID-WinCharSetFFFF-H" w:hint="eastAsia"/>
          <w:bCs/>
          <w:kern w:val="0"/>
          <w:sz w:val="20"/>
          <w:szCs w:val="20"/>
        </w:rPr>
        <w:t>2</w:t>
      </w:r>
      <w:r w:rsidRPr="009040B3">
        <w:rPr>
          <w:rFonts w:ascii="華康中圓體" w:eastAsia="華康中圓體" w:hAnsi="Times New Roman" w:cs="TTFD6E0624tCID-WinCharSetFFFF-H" w:hint="eastAsia"/>
          <w:bCs/>
          <w:kern w:val="0"/>
          <w:sz w:val="20"/>
          <w:szCs w:val="20"/>
        </w:rPr>
        <w:t>0</w:t>
      </w: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元)-PCB洗產地調查及Toppan擴產對公司營運影響不大，維持獲利預估不變</w:t>
      </w:r>
    </w:p>
    <w:p w14:paraId="6D845F1E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A41E5B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結論：</w:t>
      </w:r>
    </w:p>
    <w:p w14:paraId="1D160DA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研究員維持欣興買進建議不變，理由包括：(1)因應PCB洗產地調查，有爭議的產品將暫停生產，其他產品持續生產，對整體營收影響不到1%。(2)Toppan主要生產博通網通產品，欣興主要生產AI運算類產品，產品並未重疊，且Toppan產能小對產業供需影響輕微。(3)2027年啟動KF2擴產，2028年YM2擴產，目前很大比例產能都已被客戶預約，且綁量不綁價。(4)欣興主要支援高階產品，隨著AI世代載板複雜度及規格提高，訂價也會愈來愈高，在技術領先且良率好的前提下，長期ABF合理毛利率將達 50~60%。(5)光模塊需求快速提升，預估今年年底前產能較目前多50%，2027年將啟動龜山廠區擴產。在投資建議上，考量PCB洗產地調查及Toppan擴產對公司營運影響不大，因此並未調整2026和2027年獲利預估，預估稅後EPS分別為24.54元及40.77元，給予明年PER 30X，目標價維持1220元不變。</w:t>
      </w:r>
    </w:p>
    <w:p w14:paraId="72174CC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7B19E25F" w14:textId="1C66F44B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重點摘要：</w:t>
      </w:r>
    </w:p>
    <w:p w14:paraId="2B0E603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1.PCB洗產地調查對整體營收影響不到1%：</w:t>
      </w:r>
    </w:p>
    <w:p w14:paraId="618EA2A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關於PCB洗產地疑慮，公司重申對業務和財務沒有重大影響，且產品種類僅限於PCB，與載板沒有關連。目前有爭議的產品將暫停生產，其他產品持續生產，對整體營收影響不到1%。</w:t>
      </w:r>
    </w:p>
    <w:p w14:paraId="3802DE19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610F417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2.與Toppan產品並未重疊，影響輕微：</w:t>
      </w:r>
    </w:p>
    <w:p w14:paraId="214F710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關於博通與Toppan計畫在新加坡擴充產能，公司認為只能說明載板稀缺性更緊峭。Toppan主要生產博通網通產品，欣興主要生產AI運算類產品，產品並未重疊，且Toppan廠區及產能小(全球市占率僅3%)，對產業供需影響不大。</w:t>
      </w:r>
    </w:p>
    <w:p w14:paraId="7FAF407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1487D1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3.2026~2028年產能很大比例已被客戶預約，且綁量不綁價：</w:t>
      </w:r>
    </w:p>
    <w:p w14:paraId="54F43BEA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欣興為Rubin GPU、AI ASIC載板主要供應商，加上CPU客戶需求近期大幅回升，即使積極擴充，產能還是遠不及需求成長。今年ABF產能增加40%，2027年啟動KF2擴產，2028年YM2擴產，目前很大比例產能都已被客戶預約。此外，價格將按照當時供需和複雜度訂價，客戶只是產能預約，沒有綁定價格。</w:t>
      </w:r>
    </w:p>
    <w:p w14:paraId="38AB684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2CD7E0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4.高階佔比持續提升，長期ABF合理毛利率將達 50~60%之間：</w:t>
      </w:r>
    </w:p>
    <w:p w14:paraId="4067EE5D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欣興ABF載板售價會反映原物料漲幅，且由於產能吃緊，產能將做最大利益分配，價格在產能分配上做動態調整。此外，欣興主要支援高階產品，隨著AI世代載板複雜度及規格提高，訂價也會提高，公司認為在技術領先且良率好的前提下，長期ABF合理毛利率將達 50~60%，因此</w:t>
      </w: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lastRenderedPageBreak/>
        <w:t>歲著高階ABF佔營收比重愈來愈高 ，GM逐步推升可以期待。</w:t>
      </w:r>
    </w:p>
    <w:p w14:paraId="6E30453E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CDD4519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5.部分BT產能轉為支援ABF，保留高階手機及HBM：</w:t>
      </w:r>
    </w:p>
    <w:p w14:paraId="5FB0A75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在BT方面，由於ABF需求大，公司盡可能將載板資源集中毛利率最好的ABF，因此將把部分BT產能轉為支援ABF。目前BT有一些高階手機產品的GM不錯，短期將會保留，另外效益上會先支援HBM產能。</w:t>
      </w:r>
    </w:p>
    <w:p w14:paraId="1711D8CE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2B722E4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6.光模塊年底前產能擴增50%，明年啟動龜山廠區：</w:t>
      </w:r>
    </w:p>
    <w:p w14:paraId="66C24650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在光模塊方面，欣興為主要供應商，由於需求快速提升，導致MSAP製程產能不足，公司將對山鶯廠整改 ，預估今年年底前產能較目前多50%，2027年將啟動龜山廠區。即使光模塊有更多供應商如臻鼎、華通加入，但公司預期在高階光模塊還是能維持比較高份額。</w:t>
      </w:r>
    </w:p>
    <w:p w14:paraId="461061D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7D85B1A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7.PCB洗產地調查及Toppan擴產對公司營運影響不大，維持獲利預估：</w:t>
      </w:r>
    </w:p>
    <w:p w14:paraId="0CFDDB0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展望2027年，隨著vera Rubin及ASIC新平台放量，且高階產品比重持續提升，營收及獲利展望依舊樂觀，且考量PCB洗產地疑慮對營收影響不到1%，因此並未調整2026和2027年獲利預估，預估稅後EPS分別為24.54元及40.77元。</w:t>
      </w:r>
    </w:p>
    <w:p w14:paraId="01C8FA7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17EAEA4" w14:textId="5C20C71E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memo</w:t>
      </w:r>
    </w:p>
    <w:p w14:paraId="33FE95A2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8BF295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不能評論，充分配合調查</w:t>
      </w:r>
    </w:p>
    <w:p w14:paraId="68A1BF00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對業務財務沒有重大影響</w:t>
      </w:r>
    </w:p>
    <w:p w14:paraId="20295F62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產品線於PCB 對載板沒有關係</w:t>
      </w:r>
    </w:p>
    <w:p w14:paraId="6E3CFA2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佔營業額SGD%很低 </w:t>
      </w:r>
    </w:p>
    <w:p w14:paraId="3455BC4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824D146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每一季營運營業額都會成長</w:t>
      </w:r>
    </w:p>
    <w:p w14:paraId="177D5056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產品組合更好、產能開出，對獲利、毛利率都是正向 </w:t>
      </w:r>
    </w:p>
    <w:p w14:paraId="3D7FA7E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6559B072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Toppan很多年前就有</w:t>
      </w:r>
    </w:p>
    <w:p w14:paraId="3CD2E99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只能說明載版稀缺性更緊峭</w:t>
      </w:r>
    </w:p>
    <w:p w14:paraId="02584071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博通也是公司重要客戶，是AI運算類產品，對訂單不會侵蝕</w:t>
      </w:r>
    </w:p>
    <w:p w14:paraId="0EACE8D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Toppan廠區、產能小，欣興在產能擴充上還是比較積極配合客戶</w:t>
      </w:r>
    </w:p>
    <w:p w14:paraId="1A6C9BD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3A3E9B0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BT轉換ABF，因ABF需求大，即使積極擴充 還是遠不及需求</w:t>
      </w:r>
    </w:p>
    <w:p w14:paraId="5248E991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盡可能把載板資源集中毛利率最好的ABF</w:t>
      </w:r>
    </w:p>
    <w:p w14:paraId="5235375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台灣兩個廠區，盡量支援ABF 一些製程瓶頸</w:t>
      </w:r>
    </w:p>
    <w:p w14:paraId="5E98F260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BT有一些手機高階產品GM不錯，但受限原物料和手機市場</w:t>
      </w:r>
    </w:p>
    <w:p w14:paraId="2C972AB0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短期會保留，沒有時間表把BT大幅轉換支援ABF</w:t>
      </w:r>
    </w:p>
    <w:p w14:paraId="3E4D654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BT供應商比較多，效益上會先支援HBM產能</w:t>
      </w:r>
    </w:p>
    <w:p w14:paraId="3A33F9C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lastRenderedPageBreak/>
        <w:t>新加入BT供應商也不少，讓服務客戶可以安心下車</w:t>
      </w:r>
    </w:p>
    <w:p w14:paraId="77018FE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11FB21A9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合江廠 </w:t>
      </w:r>
    </w:p>
    <w:p w14:paraId="6A470A76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有爭議的部分會暫停</w:t>
      </w:r>
    </w:p>
    <w:p w14:paraId="4269484E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佔整體營收不到1%，沒有重大影響</w:t>
      </w:r>
    </w:p>
    <w:p w14:paraId="5C07A05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其他合江廠持續生產，只有爭議產品暫停</w:t>
      </w:r>
    </w:p>
    <w:p w14:paraId="2B9F18CD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合江廠在PCB裡是比較老舊的廠 </w:t>
      </w:r>
    </w:p>
    <w:p w14:paraId="1187393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BAB4E39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ABF改用混壓產品？</w:t>
      </w:r>
    </w:p>
    <w:p w14:paraId="45E4A69D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不清楚，可能牽扯客戶設計。</w:t>
      </w:r>
    </w:p>
    <w:p w14:paraId="6FD8C0EE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696E59E1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CPU的確近期需求有大幅回升</w:t>
      </w:r>
    </w:p>
    <w:p w14:paraId="497AEA79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產能有限，客戶對產能有預約，一定保留給客戶</w:t>
      </w:r>
    </w:p>
    <w:p w14:paraId="0B8206B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客戶有好幾樣產品，看客戶優先順序，不夠的部分產能做最大利益分配</w:t>
      </w:r>
    </w:p>
    <w:p w14:paraId="16485D6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價格在產能分配上做動態調整</w:t>
      </w:r>
    </w:p>
    <w:p w14:paraId="7133A70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未來需求強，會透過LTA來保留產能</w:t>
      </w:r>
    </w:p>
    <w:p w14:paraId="659BD8B6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6D5B33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GPU規格變化</w:t>
      </w:r>
    </w:p>
    <w:p w14:paraId="6F49B499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往大面積、更複雜的方向走，對良率是一大挑戰</w:t>
      </w:r>
    </w:p>
    <w:p w14:paraId="79A24D6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配合不只這世代，下兩個世代都在NPI ，是唯一或唯二供應商</w:t>
      </w:r>
    </w:p>
    <w:p w14:paraId="6281A544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提供足夠產能和好的良率和time to market</w:t>
      </w:r>
    </w:p>
    <w:p w14:paraId="22AE0AF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訂價上，要能夠讓3037維持R&amp;D量能和穩定獲利</w:t>
      </w:r>
    </w:p>
    <w:p w14:paraId="09E7FA8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ABF長期合理GM是50~60%，前提是技術最領先、良率好為前提</w:t>
      </w:r>
    </w:p>
    <w:p w14:paraId="2382E17D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6F11471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EMIB 明年才有第一階段良率目標，明年以良率50%為目標</w:t>
      </w:r>
    </w:p>
    <w:p w14:paraId="04E0E632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intel 跟3家載板供應商做開發，看供應商能不能達到良率目標</w:t>
      </w:r>
    </w:p>
    <w:p w14:paraId="42EBBF7D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AI興起，欣興</w:t>
      </w:r>
      <w:proofErr w:type="spellStart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CoWoS</w:t>
      </w:r>
      <w:proofErr w:type="spellEnd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是唯二進入聯盟</w:t>
      </w:r>
    </w:p>
    <w:p w14:paraId="691E0882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ASIC配合客戶Roadmap ，為高階產品主要供應商</w:t>
      </w:r>
    </w:p>
    <w:p w14:paraId="403944D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EMIB-T設計比</w:t>
      </w:r>
      <w:proofErr w:type="spellStart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CoWoS</w:t>
      </w:r>
      <w:proofErr w:type="spellEnd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難，但有機會有不錯的表現</w:t>
      </w:r>
    </w:p>
    <w:p w14:paraId="7013796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362510DA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玻纖布，原物料緊缺， 缺口比較大</w:t>
      </w:r>
    </w:p>
    <w:p w14:paraId="47044A1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透過這半年來，主要供應商擴產及其他供應商加入</w:t>
      </w:r>
    </w:p>
    <w:p w14:paraId="0A9B5ED4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雖整體還是不夠，但Gap有縮小</w:t>
      </w:r>
    </w:p>
    <w:p w14:paraId="059191E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欣興聚焦高階產品，原料以高階供應商為主，有長期配合安排</w:t>
      </w:r>
    </w:p>
    <w:p w14:paraId="3C972F2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3037在原料和設備供應商都是最主要客戶</w:t>
      </w:r>
    </w:p>
    <w:p w14:paraId="0EF9862D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如果良率也好，取得料源也是優勢</w:t>
      </w:r>
    </w:p>
    <w:p w14:paraId="159D2200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前段晶圓製造也不夠 ，但載版結構性成長還是維持看法</w:t>
      </w:r>
    </w:p>
    <w:p w14:paraId="482E0F9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伺服器每個世代，往更複雜更高階，需要更多產能</w:t>
      </w:r>
    </w:p>
    <w:p w14:paraId="2A184F5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lastRenderedPageBreak/>
        <w:t>高階能配合客戶就3037和</w:t>
      </w:r>
      <w:proofErr w:type="spellStart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ibiden</w:t>
      </w:r>
      <w:proofErr w:type="spellEnd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 ，產能擴充幅度趕不上晶片產出速度</w:t>
      </w:r>
    </w:p>
    <w:p w14:paraId="01A9C89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很多客戶積極要簽LTA</w:t>
      </w:r>
    </w:p>
    <w:p w14:paraId="698194A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B30F3A2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客戶LTA</w:t>
      </w:r>
    </w:p>
    <w:p w14:paraId="0FFF63C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明年KF2產能、2028年YM2產能，很大比例都已預約</w:t>
      </w:r>
    </w:p>
    <w:p w14:paraId="53A449B2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今年收到預付款，都可以cover擴產</w:t>
      </w:r>
    </w:p>
    <w:p w14:paraId="60AC218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大部分LTA是5年</w:t>
      </w:r>
    </w:p>
    <w:p w14:paraId="468F3F8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配合產品不是現在產品，價格按照當時供需和複雜度訂價</w:t>
      </w:r>
    </w:p>
    <w:p w14:paraId="00846E0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只是產能預約，跟價格沒有關聯</w:t>
      </w:r>
    </w:p>
    <w:p w14:paraId="737D58B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2AC1F080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上游材料</w:t>
      </w:r>
    </w:p>
    <w:p w14:paraId="6D34396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客戶產品有中低高階，新的供應商要客戶驗證才能使用</w:t>
      </w:r>
    </w:p>
    <w:p w14:paraId="078A717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樂意看到更多供應商來支持原物料或設備</w:t>
      </w:r>
    </w:p>
    <w:p w14:paraId="652FCEA6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7617B02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漲價看緊缺狀況</w:t>
      </w:r>
    </w:p>
    <w:p w14:paraId="05CD15E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任何成本上升都會立即通知客戶，產能緊缺下客戶都會同意</w:t>
      </w:r>
    </w:p>
    <w:p w14:paraId="27CDAA51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還有一些空間，供應商的漲價可以議定好價格  </w:t>
      </w:r>
    </w:p>
    <w:p w14:paraId="180B9AC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103D845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T-glass佔載版BOM比例？ </w:t>
      </w:r>
    </w:p>
    <w:p w14:paraId="230B7C8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不高於10%</w:t>
      </w:r>
    </w:p>
    <w:p w14:paraId="0AB4852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4A661C8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什麼時候是供需推動，不是材料漲價推動？</w:t>
      </w:r>
    </w:p>
    <w:p w14:paraId="4A60AF8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欣興主要支援高階產品，售價會反映原物料漲幅，產能供需也會極大化客戶 like to like會有調整 ，但更多是以訂價方式，佔營收比較愈來愈高</w:t>
      </w:r>
    </w:p>
    <w:p w14:paraId="7A3A6AAA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R&amp;D投入都需要時間，產品開發初期就會有訂價方式</w:t>
      </w:r>
    </w:p>
    <w:p w14:paraId="2E1AE46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希望讓ABF長期GM 50~60%之間</w:t>
      </w:r>
    </w:p>
    <w:p w14:paraId="58BA46B9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高階ABF佔營收比重愈來愈高的話 ，對GM逐步推升可以期待</w:t>
      </w:r>
    </w:p>
    <w:p w14:paraId="7D37FD39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2Q26跟過去2~3年已經有明顯跳升，趨勢還會持續</w:t>
      </w:r>
    </w:p>
    <w:p w14:paraId="67FA61A0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B8022F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Glass-core </w:t>
      </w:r>
    </w:p>
    <w:p w14:paraId="4DC9865D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新的材料開發也進行一段時間</w:t>
      </w:r>
    </w:p>
    <w:p w14:paraId="47347F91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Glass-core 大量生產時間快的話2029年，目前是看2030年</w:t>
      </w:r>
    </w:p>
    <w:p w14:paraId="440EB91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供應鏈都需要時間  </w:t>
      </w:r>
    </w:p>
    <w:p w14:paraId="03DF71EA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驅動Glass-core 要看配合對象，有些是終端 ，有些前端</w:t>
      </w:r>
    </w:p>
    <w:p w14:paraId="2E21C73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目前沒有看到一個主要驅動者，需要時間  </w:t>
      </w:r>
    </w:p>
    <w:p w14:paraId="60E4856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玻璃特性材料、製程開發持續進行  </w:t>
      </w:r>
    </w:p>
    <w:p w14:paraId="39DFE83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公司Glass-core 是做載板的製程方面，還沒看到主導者  </w:t>
      </w:r>
    </w:p>
    <w:p w14:paraId="5DDC473E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不會是載板廠主導</w:t>
      </w:r>
    </w:p>
    <w:p w14:paraId="66A5F761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0810269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EMIB和</w:t>
      </w:r>
      <w:proofErr w:type="spellStart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CoWoS</w:t>
      </w:r>
      <w:proofErr w:type="spellEnd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載板的難度誰高？</w:t>
      </w:r>
    </w:p>
    <w:p w14:paraId="6EA66831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EMIB-T載板複雜度更高，很多embedded，</w:t>
      </w:r>
      <w:proofErr w:type="spellStart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CoWoS</w:t>
      </w:r>
      <w:proofErr w:type="spellEnd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則有interposer   </w:t>
      </w:r>
    </w:p>
    <w:p w14:paraId="00F8161E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之前配合的載板供應商有5家，這次只有3037和</w:t>
      </w:r>
      <w:proofErr w:type="spellStart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ibiden</w:t>
      </w:r>
      <w:proofErr w:type="spellEnd"/>
    </w:p>
    <w:p w14:paraId="4875292E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1B9B0F6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光模塊 過去3037都是主要供應商</w:t>
      </w:r>
    </w:p>
    <w:p w14:paraId="5BC6BE3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需求快速提升，</w:t>
      </w:r>
      <w:proofErr w:type="spellStart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msap</w:t>
      </w:r>
      <w:proofErr w:type="spellEnd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製程產能不夠  </w:t>
      </w:r>
    </w:p>
    <w:p w14:paraId="727BE63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大部分HDI都做AI轉換，</w:t>
      </w:r>
      <w:proofErr w:type="spellStart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msap</w:t>
      </w:r>
      <w:proofErr w:type="spellEnd"/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配合手機有一兩個廠區</w:t>
      </w:r>
    </w:p>
    <w:p w14:paraId="163BF2E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配合廠區做產能擴充，building可以利用空間都放設備</w:t>
      </w:r>
    </w:p>
    <w:p w14:paraId="14E315E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今年年底前，產能較目前多50%，山鶯廠整改 </w:t>
      </w:r>
    </w:p>
    <w:p w14:paraId="66CB6A3F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明年用另一個廠區(龜山廠區)</w:t>
      </w:r>
    </w:p>
    <w:p w14:paraId="24B7E95A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資本支出包含在今年計畫裡，但 85%還是用在ABF   </w:t>
      </w:r>
    </w:p>
    <w:p w14:paraId="3E7FDBD7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PCB和HDI 佔15%，用在optical module和泰國廠</w:t>
      </w:r>
    </w:p>
    <w:p w14:paraId="4A219F2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主要資源還是ABF，GM 長期50~60%比光模塊高</w:t>
      </w:r>
    </w:p>
    <w:p w14:paraId="06E338B2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光模塊有更多供應商加入</w:t>
      </w:r>
    </w:p>
    <w:p w14:paraId="5602A781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公司在高階光模塊還是能維持比較好份額</w:t>
      </w:r>
    </w:p>
    <w:p w14:paraId="3EE0EB76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55B5E169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BT 在高階手機還是有一定需求</w:t>
      </w:r>
    </w:p>
    <w:p w14:paraId="3D95674A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但相對ABF，手機銷售沒有AI強，ABF佔營收持續成長</w:t>
      </w:r>
    </w:p>
    <w:p w14:paraId="27A85C2C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所以BT比重會逐步下降，絕對金額比較難推估</w:t>
      </w:r>
    </w:p>
    <w:p w14:paraId="00E4D91B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 xml:space="preserve">還是要讓高階客戶安心下車，等其他供應商能support  </w:t>
      </w:r>
    </w:p>
    <w:p w14:paraId="6669A178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</w:p>
    <w:p w14:paraId="7D646F6E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博通產品線很多</w:t>
      </w:r>
    </w:p>
    <w:p w14:paraId="1113B76A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欣興配合主要是運算類，不會受Toppan影響</w:t>
      </w:r>
    </w:p>
    <w:p w14:paraId="3C7018ED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博通要擴一定是產能不夠，一開始也不一定有好良率，需要時間</w:t>
      </w:r>
    </w:p>
    <w:p w14:paraId="33791783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載板愈來愈接近半導體製程，需要學習曲線</w:t>
      </w:r>
    </w:p>
    <w:p w14:paraId="4787C725" w14:textId="77777777" w:rsidR="009040B3" w:rsidRPr="009040B3" w:rsidRDefault="009040B3" w:rsidP="009040B3">
      <w:pPr>
        <w:jc w:val="both"/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如果之前沒有做高階，折舊和良率壓力更大，所以很多客戶回來簽LTA</w:t>
      </w:r>
    </w:p>
    <w:p w14:paraId="2CC61482" w14:textId="3EEFA604" w:rsidR="009040B3" w:rsidRPr="0076570E" w:rsidRDefault="009040B3" w:rsidP="009040B3">
      <w:pPr>
        <w:jc w:val="both"/>
        <w:rPr>
          <w:rFonts w:ascii="華康中圓體" w:eastAsia="華康中圓體" w:hAnsi="Times New Roman" w:cs="TTFD6E0624tCID-WinCharSetFFFF-H" w:hint="eastAsia"/>
          <w:bCs/>
          <w:kern w:val="0"/>
          <w:sz w:val="20"/>
          <w:szCs w:val="20"/>
        </w:rPr>
      </w:pPr>
      <w:r w:rsidRPr="009040B3">
        <w:rPr>
          <w:rFonts w:ascii="華康中圓體" w:eastAsia="華康中圓體" w:hAnsi="Times New Roman" w:cs="TTFD6E0624tCID-WinCharSetFFFF-H" w:hint="eastAsia"/>
          <w:bCs/>
          <w:kern w:val="0"/>
          <w:sz w:val="20"/>
          <w:szCs w:val="20"/>
        </w:rPr>
        <w:t>客戶需求太強，</w:t>
      </w:r>
      <w:r w:rsidRPr="009040B3">
        <w:rPr>
          <w:rFonts w:ascii="華康中圓體" w:eastAsia="華康中圓體" w:hAnsi="Times New Roman" w:cs="TTFD6E0624tCID-WinCharSetFFFF-H"/>
          <w:bCs/>
          <w:kern w:val="0"/>
          <w:sz w:val="20"/>
          <w:szCs w:val="20"/>
        </w:rPr>
        <w:t>YM3</w:t>
      </w:r>
      <w:r w:rsidRPr="009040B3">
        <w:rPr>
          <w:rFonts w:ascii="華康中圓體" w:eastAsia="華康中圓體" w:hAnsi="Times New Roman" w:cs="TTFD6E0624tCID-WinCharSetFFFF-H" w:hint="eastAsia"/>
          <w:bCs/>
          <w:kern w:val="0"/>
          <w:sz w:val="20"/>
          <w:szCs w:val="20"/>
        </w:rPr>
        <w:t>年底希望順利動土，有能力供應的載板廠不多</w:t>
      </w:r>
    </w:p>
    <w:sectPr w:rsidR="009040B3" w:rsidRPr="007657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088210" w14:textId="77777777" w:rsidR="007719FB" w:rsidRDefault="007719FB" w:rsidP="00DE22D4">
      <w:r>
        <w:separator/>
      </w:r>
    </w:p>
  </w:endnote>
  <w:endnote w:type="continuationSeparator" w:id="0">
    <w:p w14:paraId="3D135D6F" w14:textId="77777777" w:rsidR="007719FB" w:rsidRDefault="007719FB" w:rsidP="00DE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中圓體">
    <w:altName w:val="微軟正黑體"/>
    <w:panose1 w:val="020B0604020202020204"/>
    <w:charset w:val="88"/>
    <w:family w:val="modern"/>
    <w:pitch w:val="fixed"/>
    <w:sig w:usb0="00000000" w:usb1="28091800" w:usb2="00000016" w:usb3="00000000" w:csb0="00100000" w:csb1="00000000"/>
  </w:font>
  <w:font w:name="TTFD6E0624tCID-WinCharSetFFFF-H">
    <w:altName w:val="細明體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7140A4" w14:textId="77777777" w:rsidR="007719FB" w:rsidRDefault="007719FB" w:rsidP="00DE22D4">
      <w:r>
        <w:separator/>
      </w:r>
    </w:p>
  </w:footnote>
  <w:footnote w:type="continuationSeparator" w:id="0">
    <w:p w14:paraId="0792C216" w14:textId="77777777" w:rsidR="007719FB" w:rsidRDefault="007719FB" w:rsidP="00DE2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CD"/>
    <w:rsid w:val="00055D98"/>
    <w:rsid w:val="000A3DFD"/>
    <w:rsid w:val="000D6592"/>
    <w:rsid w:val="001867CD"/>
    <w:rsid w:val="00287326"/>
    <w:rsid w:val="002E3FA4"/>
    <w:rsid w:val="004768B1"/>
    <w:rsid w:val="00560BD7"/>
    <w:rsid w:val="005772B8"/>
    <w:rsid w:val="0076570E"/>
    <w:rsid w:val="007719FB"/>
    <w:rsid w:val="00882BA5"/>
    <w:rsid w:val="009040B3"/>
    <w:rsid w:val="00906045"/>
    <w:rsid w:val="00966010"/>
    <w:rsid w:val="00AD725D"/>
    <w:rsid w:val="00B71B71"/>
    <w:rsid w:val="00BF1BC5"/>
    <w:rsid w:val="00CF7ADA"/>
    <w:rsid w:val="00DD2655"/>
    <w:rsid w:val="00DE22D4"/>
    <w:rsid w:val="00F1087E"/>
    <w:rsid w:val="00FF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62D07"/>
  <w15:chartTrackingRefBased/>
  <w15:docId w15:val="{330C1253-E3A4-9547-B44A-A96893A1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E22D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E2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E22D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kaochi cheng</dc:creator>
  <cp:keywords/>
  <dc:description/>
  <cp:lastModifiedBy>kaochi cheng</cp:lastModifiedBy>
  <cp:revision>9</cp:revision>
  <dcterms:created xsi:type="dcterms:W3CDTF">2022-10-28T09:38:00Z</dcterms:created>
  <dcterms:modified xsi:type="dcterms:W3CDTF">2026-09-06T09:38:00Z</dcterms:modified>
</cp:coreProperties>
</file>