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480" w:lineRule="auto"/>
        <w:jc w:val="center"/>
        <w:rPr>
          <w:b w:val="1"/>
          <w:sz w:val="24"/>
          <w:szCs w:val="24"/>
        </w:rPr>
      </w:pPr>
      <w:r w:rsidDel="00000000" w:rsidR="00000000" w:rsidRPr="00000000">
        <w:rPr>
          <w:rtl w:val="0"/>
        </w:rPr>
      </w:r>
    </w:p>
    <w:p w:rsidR="00000000" w:rsidDel="00000000" w:rsidP="00000000" w:rsidRDefault="00000000" w:rsidRPr="00000000" w14:paraId="00000002">
      <w:pPr>
        <w:spacing w:line="480" w:lineRule="auto"/>
        <w:jc w:val="center"/>
        <w:rPr>
          <w:b w:val="1"/>
          <w:sz w:val="24"/>
          <w:szCs w:val="24"/>
        </w:rPr>
      </w:pPr>
      <w:r w:rsidDel="00000000" w:rsidR="00000000" w:rsidRPr="00000000">
        <w:rPr>
          <w:rtl w:val="0"/>
        </w:rPr>
      </w:r>
    </w:p>
    <w:p w:rsidR="00000000" w:rsidDel="00000000" w:rsidP="00000000" w:rsidRDefault="00000000" w:rsidRPr="00000000" w14:paraId="00000003">
      <w:pPr>
        <w:spacing w:line="480" w:lineRule="auto"/>
        <w:jc w:val="center"/>
        <w:rPr>
          <w:b w:val="1"/>
          <w:sz w:val="24"/>
          <w:szCs w:val="24"/>
        </w:rPr>
      </w:pPr>
      <w:r w:rsidDel="00000000" w:rsidR="00000000" w:rsidRPr="00000000">
        <w:rPr>
          <w:rtl w:val="0"/>
        </w:rPr>
      </w:r>
    </w:p>
    <w:p w:rsidR="00000000" w:rsidDel="00000000" w:rsidP="00000000" w:rsidRDefault="00000000" w:rsidRPr="00000000" w14:paraId="00000004">
      <w:pPr>
        <w:spacing w:line="480" w:lineRule="auto"/>
        <w:jc w:val="center"/>
        <w:rPr>
          <w:b w:val="1"/>
          <w:sz w:val="24"/>
          <w:szCs w:val="24"/>
        </w:rPr>
      </w:pPr>
      <w:r w:rsidDel="00000000" w:rsidR="00000000" w:rsidRPr="00000000">
        <w:rPr>
          <w:rtl w:val="0"/>
        </w:rPr>
      </w:r>
    </w:p>
    <w:p w:rsidR="00000000" w:rsidDel="00000000" w:rsidP="00000000" w:rsidRDefault="00000000" w:rsidRPr="00000000" w14:paraId="00000005">
      <w:pPr>
        <w:spacing w:line="480" w:lineRule="auto"/>
        <w:jc w:val="center"/>
        <w:rPr>
          <w:b w:val="1"/>
          <w:sz w:val="24"/>
          <w:szCs w:val="24"/>
        </w:rPr>
      </w:pPr>
      <w:r w:rsidDel="00000000" w:rsidR="00000000" w:rsidRPr="00000000">
        <w:rPr>
          <w:rtl w:val="0"/>
        </w:rPr>
      </w:r>
    </w:p>
    <w:p w:rsidR="00000000" w:rsidDel="00000000" w:rsidP="00000000" w:rsidRDefault="00000000" w:rsidRPr="00000000" w14:paraId="00000006">
      <w:pPr>
        <w:spacing w:line="480" w:lineRule="auto"/>
        <w:jc w:val="center"/>
        <w:rPr>
          <w:b w:val="1"/>
          <w:sz w:val="24"/>
          <w:szCs w:val="24"/>
        </w:rPr>
      </w:pPr>
      <w:r w:rsidDel="00000000" w:rsidR="00000000" w:rsidRPr="00000000">
        <w:rPr>
          <w:rtl w:val="0"/>
        </w:rPr>
      </w:r>
    </w:p>
    <w:p w:rsidR="00000000" w:rsidDel="00000000" w:rsidP="00000000" w:rsidRDefault="00000000" w:rsidRPr="00000000" w14:paraId="00000007">
      <w:pPr>
        <w:spacing w:line="480" w:lineRule="auto"/>
        <w:jc w:val="center"/>
        <w:rPr>
          <w:b w:val="1"/>
          <w:sz w:val="24"/>
          <w:szCs w:val="24"/>
        </w:rPr>
      </w:pPr>
      <w:r w:rsidDel="00000000" w:rsidR="00000000" w:rsidRPr="00000000">
        <w:rPr>
          <w:rtl w:val="0"/>
        </w:rPr>
      </w:r>
    </w:p>
    <w:p w:rsidR="00000000" w:rsidDel="00000000" w:rsidP="00000000" w:rsidRDefault="00000000" w:rsidRPr="00000000" w14:paraId="00000008">
      <w:pPr>
        <w:spacing w:line="480" w:lineRule="auto"/>
        <w:jc w:val="center"/>
        <w:rPr>
          <w:b w:val="1"/>
          <w:sz w:val="24"/>
          <w:szCs w:val="24"/>
        </w:rPr>
      </w:pPr>
      <w:r w:rsidDel="00000000" w:rsidR="00000000" w:rsidRPr="00000000">
        <w:rPr>
          <w:rtl w:val="0"/>
        </w:rPr>
      </w:r>
    </w:p>
    <w:p w:rsidR="00000000" w:rsidDel="00000000" w:rsidP="00000000" w:rsidRDefault="00000000" w:rsidRPr="00000000" w14:paraId="00000009">
      <w:pPr>
        <w:spacing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spacing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Final Report for Syslab </w:t>
      </w:r>
    </w:p>
    <w:p w:rsidR="00000000" w:rsidDel="00000000" w:rsidP="00000000" w:rsidRDefault="00000000" w:rsidRPr="00000000" w14:paraId="0000000C">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ClearClause: Privacy Policy Seeker and Summarizer</w:t>
      </w:r>
    </w:p>
    <w:p w:rsidR="00000000" w:rsidDel="00000000" w:rsidP="00000000" w:rsidRDefault="00000000" w:rsidRPr="00000000" w14:paraId="0000000D">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Kevin Okoeguale</w:t>
      </w:r>
    </w:p>
    <w:p w:rsidR="00000000" w:rsidDel="00000000" w:rsidP="00000000" w:rsidRDefault="00000000" w:rsidRPr="00000000" w14:paraId="0000000E">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5/27/2025</w:t>
      </w:r>
    </w:p>
    <w:p w:rsidR="00000000" w:rsidDel="00000000" w:rsidP="00000000" w:rsidRDefault="00000000" w:rsidRPr="00000000" w14:paraId="0000000F">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Yilmaz - Period 1</w:t>
      </w:r>
    </w:p>
    <w:p w:rsidR="00000000" w:rsidDel="00000000" w:rsidP="00000000" w:rsidRDefault="00000000" w:rsidRPr="00000000" w14:paraId="00000010">
      <w:pPr>
        <w:spacing w:line="48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1">
      <w:pPr>
        <w:spacing w:line="48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2">
      <w:pPr>
        <w:spacing w:line="48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3">
      <w:pPr>
        <w:spacing w:line="48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4">
      <w:pPr>
        <w:spacing w:line="48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5">
      <w:pPr>
        <w:spacing w:line="48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16">
      <w:pPr>
        <w:spacing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7">
      <w:pPr>
        <w:spacing w:line="48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8">
      <w:pPr>
        <w:spacing w:line="48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of Contents</w:t>
      </w:r>
    </w:p>
    <w:p w:rsidR="00000000" w:rsidDel="00000000" w:rsidP="00000000" w:rsidRDefault="00000000" w:rsidRPr="00000000" w14:paraId="00000019">
      <w:pPr>
        <w:spacing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Abstract……………………………………………………………………………………………3</w:t>
      </w:r>
    </w:p>
    <w:p w:rsidR="00000000" w:rsidDel="00000000" w:rsidP="00000000" w:rsidRDefault="00000000" w:rsidRPr="00000000" w14:paraId="0000001A">
      <w:pPr>
        <w:spacing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Introduction  ………………………………………………………………………..……………. 4</w:t>
      </w:r>
    </w:p>
    <w:p w:rsidR="00000000" w:rsidDel="00000000" w:rsidP="00000000" w:rsidRDefault="00000000" w:rsidRPr="00000000" w14:paraId="0000001B">
      <w:pPr>
        <w:spacing w:line="480" w:lineRule="auto"/>
        <w:ind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Background ……………………………………………………………..…………..…… 5</w:t>
      </w:r>
    </w:p>
    <w:p w:rsidR="00000000" w:rsidDel="00000000" w:rsidP="00000000" w:rsidRDefault="00000000" w:rsidRPr="00000000" w14:paraId="0000001C">
      <w:pPr>
        <w:spacing w:line="480" w:lineRule="auto"/>
        <w:ind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Applications ………………………………………………………..……………….…… 5</w:t>
      </w:r>
    </w:p>
    <w:p w:rsidR="00000000" w:rsidDel="00000000" w:rsidP="00000000" w:rsidRDefault="00000000" w:rsidRPr="00000000" w14:paraId="0000001D">
      <w:pPr>
        <w:spacing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Methods ……………………………………………………..…………………………….…….. 7</w:t>
      </w:r>
    </w:p>
    <w:p w:rsidR="00000000" w:rsidDel="00000000" w:rsidP="00000000" w:rsidRDefault="00000000" w:rsidRPr="00000000" w14:paraId="0000001E">
      <w:pPr>
        <w:spacing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Results ……………………………………………………….…………………………..………11</w:t>
      </w:r>
    </w:p>
    <w:p w:rsidR="00000000" w:rsidDel="00000000" w:rsidP="00000000" w:rsidRDefault="00000000" w:rsidRPr="00000000" w14:paraId="0000001F">
      <w:pPr>
        <w:spacing w:line="480" w:lineRule="auto"/>
        <w:ind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Limitations ……………………………………………………….………………...……11</w:t>
      </w:r>
    </w:p>
    <w:p w:rsidR="00000000" w:rsidDel="00000000" w:rsidP="00000000" w:rsidRDefault="00000000" w:rsidRPr="00000000" w14:paraId="00000020">
      <w:pPr>
        <w:spacing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Conclusion …………………………………………………………………...……………. …...12</w:t>
      </w:r>
    </w:p>
    <w:p w:rsidR="00000000" w:rsidDel="00000000" w:rsidP="00000000" w:rsidRDefault="00000000" w:rsidRPr="00000000" w14:paraId="00000021">
      <w:pPr>
        <w:spacing w:line="480" w:lineRule="auto"/>
        <w:ind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Future Work and Recommendations ………………………………………...…………. 12</w:t>
      </w:r>
    </w:p>
    <w:p w:rsidR="00000000" w:rsidDel="00000000" w:rsidP="00000000" w:rsidRDefault="00000000" w:rsidRPr="00000000" w14:paraId="00000022">
      <w:pPr>
        <w:spacing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 List …………………………………………….……………………………………..13</w:t>
      </w:r>
    </w:p>
    <w:p w:rsidR="00000000" w:rsidDel="00000000" w:rsidP="00000000" w:rsidRDefault="00000000" w:rsidRPr="00000000" w14:paraId="00000023">
      <w:pPr>
        <w:spacing w:line="48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Appendix A. Source Code Repositories and Materials ………………………………………... 15</w:t>
      </w:r>
    </w:p>
    <w:p w:rsidR="00000000" w:rsidDel="00000000" w:rsidP="00000000" w:rsidRDefault="00000000" w:rsidRPr="00000000" w14:paraId="00000024">
      <w:pPr>
        <w:spacing w:line="48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spacing w:line="48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6">
      <w:pPr>
        <w:spacing w:line="48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7">
      <w:pPr>
        <w:spacing w:line="48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8">
      <w:pPr>
        <w:spacing w:line="48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9">
      <w:pPr>
        <w:spacing w:line="48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spacing w:line="48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B">
      <w:pPr>
        <w:spacing w:line="48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spacing w:line="48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D">
      <w:pPr>
        <w:spacing w:line="480" w:lineRule="auto"/>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E">
      <w:pPr>
        <w:spacing w:line="48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2F">
      <w:pPr>
        <w:spacing w:line="48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Abstract</w:t>
      </w:r>
    </w:p>
    <w:p w:rsidR="00000000" w:rsidDel="00000000" w:rsidP="00000000" w:rsidRDefault="00000000" w:rsidRPr="00000000" w14:paraId="00000030">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ClearClause is a Chrome extension designed to address the readability and accessibility challenges presented by online privacy policies. With data showing that a large percentage of internet users either do not read or cannot understand these documents, ClearClause offers a solution: automated, concise, and reliable summaries of privacy policies using modern natural language processing techniques. The system identifies relevant documents on web pages, extracts their content, and generates user-friendly summaries using the BART model. This project aims to reduce privacy fatigue, inform users, and improve online transparency by making critical information more accessible.</w:t>
      </w:r>
    </w:p>
    <w:p w:rsidR="00000000" w:rsidDel="00000000" w:rsidP="00000000" w:rsidRDefault="00000000" w:rsidRPr="00000000" w14:paraId="00000031">
      <w:pPr>
        <w:spacing w:line="480" w:lineRule="auto"/>
        <w:ind w:firstLine="72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tl w:val="0"/>
        </w:rPr>
        <w:t xml:space="preserve">Keywords</w:t>
      </w:r>
      <w:r w:rsidDel="00000000" w:rsidR="00000000" w:rsidRPr="00000000">
        <w:rPr>
          <w:rFonts w:ascii="Times New Roman" w:cs="Times New Roman" w:eastAsia="Times New Roman" w:hAnsi="Times New Roman"/>
          <w:sz w:val="24"/>
          <w:szCs w:val="24"/>
          <w:rtl w:val="0"/>
        </w:rPr>
        <w:t xml:space="preserve">: Natural language processing, privacy policy, summarization</w:t>
      </w:r>
    </w:p>
    <w:p w:rsidR="00000000" w:rsidDel="00000000" w:rsidP="00000000" w:rsidRDefault="00000000" w:rsidRPr="00000000" w14:paraId="00000032">
      <w:pPr>
        <w:spacing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34">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35">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36">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37">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38">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39">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3A">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3B">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3C">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3D">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3E">
      <w:pPr>
        <w:spacing w:line="480" w:lineRule="auto"/>
        <w:ind w:left="0" w:firstLine="0"/>
        <w:jc w:val="left"/>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3F">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Introduction</w:t>
      </w:r>
    </w:p>
    <w:p w:rsidR="00000000" w:rsidDel="00000000" w:rsidP="00000000" w:rsidRDefault="00000000" w:rsidRPr="00000000" w14:paraId="00000040">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recent years, the average internet user has been confronted with a growing number of privacy policies. These documents are often long, opaque, and written in legal jargon that alienates readers. According to a 2019 Pew Research Center survey, while 81% of people encounter privacy policies regularly, only 13% often read them, and a mere 9% always do. Among those who attempt to read them, a large portion still report not understanding the content fully. A study found that on average, someone would need a college freshman reading level to understand an average privacy policy,  yet 43 million U. S. adults possess low literacy skills (Fabian et al., 2017; “Adult literacy”, 2019 ). This disconnect is troubling in a world where data is increasingly commodified.</w:t>
      </w:r>
    </w:p>
    <w:p w:rsidR="00000000" w:rsidDel="00000000" w:rsidP="00000000" w:rsidRDefault="00000000" w:rsidRPr="00000000" w14:paraId="00000041">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idea for ClearClause was born from this gap in user experience. During early brainstorming sessions in Syslab, it became clear that a practical tool to summarize privacy policies would help bridge this information divide. The novelty of ClearClause lies in its seamless integration into the browser and use of advanced transformer-based summarization models to distill privacy policies into readable summaries.</w:t>
      </w:r>
    </w:p>
    <w:p w:rsidR="00000000" w:rsidDel="00000000" w:rsidP="00000000" w:rsidRDefault="00000000" w:rsidRPr="00000000" w14:paraId="00000042">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project is interesting because it applies AI in a way that has the immediate real-world benefit of making the web more transparent and accessible for everyday users.</w:t>
      </w:r>
    </w:p>
    <w:p w:rsidR="00000000" w:rsidDel="00000000" w:rsidP="00000000" w:rsidRDefault="00000000" w:rsidRPr="00000000" w14:paraId="00000043">
      <w:pPr>
        <w:spacing w:line="480" w:lineRule="auto"/>
        <w:ind w:left="0" w:firstLine="0"/>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b w:val="1"/>
          <w:sz w:val="24"/>
          <w:szCs w:val="24"/>
          <w:rtl w:val="0"/>
        </w:rPr>
        <w:t xml:space="preserve">Background</w:t>
      </w:r>
      <w:r w:rsidDel="00000000" w:rsidR="00000000" w:rsidRPr="00000000">
        <w:rPr>
          <w:rtl w:val="0"/>
        </w:rPr>
      </w:r>
    </w:p>
    <w:p w:rsidR="00000000" w:rsidDel="00000000" w:rsidP="00000000" w:rsidRDefault="00000000" w:rsidRPr="00000000" w14:paraId="00000044">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There are existing efforts to simplify privacy policy understanding, but many fall short in terms of scalability, maintainability, or usability.</w:t>
      </w:r>
    </w:p>
    <w:p w:rsidR="00000000" w:rsidDel="00000000" w:rsidP="00000000" w:rsidRDefault="00000000" w:rsidRPr="00000000" w14:paraId="00000045">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Governmental regulation is one possible solution, with public demand high for standardized, nutrition-label-style disclosures. However, with political and legal complexity slowing federal legislation, technological solutions have stepped in to fill the void.</w:t>
      </w:r>
    </w:p>
    <w:p w:rsidR="00000000" w:rsidDel="00000000" w:rsidP="00000000" w:rsidRDefault="00000000" w:rsidRPr="00000000" w14:paraId="00000046">
      <w:pPr>
        <w:spacing w:after="240" w:before="240" w:line="480" w:lineRule="auto"/>
        <w:ind w:left="0"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Projects like PrivaSeer aim to make policies searchable but do not provide summaries (Srinath et al., 2021). ToS;DR offers community-annotated summaries and ratings, but relies on volunteer contributions, which limits its scope and update frequency.</w:t>
      </w:r>
    </w:p>
    <w:p w:rsidR="00000000" w:rsidDel="00000000" w:rsidP="00000000" w:rsidRDefault="00000000" w:rsidRPr="00000000" w14:paraId="00000047">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academic projects such as Joshi and Finin’s summarizer (Joshi &amp; Finin, 2017) have shown promise in extracting key clauses, but haven’t evolved into user-facing tools.</w:t>
      </w:r>
    </w:p>
    <w:p w:rsidR="00000000" w:rsidDel="00000000" w:rsidP="00000000" w:rsidRDefault="00000000" w:rsidRPr="00000000" w14:paraId="00000048">
      <w:pPr>
        <w:spacing w:after="240" w:before="240" w:line="480" w:lineRule="auto"/>
        <w:ind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This landscape inspired ClearClause: a hybrid of research-backed summarization and real-time browser integration.</w:t>
      </w:r>
      <w:r w:rsidDel="00000000" w:rsidR="00000000" w:rsidRPr="00000000">
        <w:rPr>
          <w:rtl w:val="0"/>
        </w:rPr>
      </w:r>
    </w:p>
    <w:p w:rsidR="00000000" w:rsidDel="00000000" w:rsidP="00000000" w:rsidRDefault="00000000" w:rsidRPr="00000000" w14:paraId="00000049">
      <w:pPr>
        <w:spacing w:line="48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Applications</w:t>
      </w:r>
      <w:r w:rsidDel="00000000" w:rsidR="00000000" w:rsidRPr="00000000">
        <w:rPr>
          <w:rtl w:val="0"/>
        </w:rPr>
      </w:r>
    </w:p>
    <w:p w:rsidR="00000000" w:rsidDel="00000000" w:rsidP="00000000" w:rsidRDefault="00000000" w:rsidRPr="00000000" w14:paraId="0000004A">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primary application for ClearClause is for everyday internet browsing. It benefits general consumers who want quick, understandable summaries before accepting terms; parents and Educators who are Teaching students about digital literacy and informed consent; regulators who may use it as a diagnostic tool for identifying obscure or misleading privacy terms; and, researchers who could use it to analyze trends in privacy policy content over time.</w:t>
      </w:r>
    </w:p>
    <w:p w:rsidR="00000000" w:rsidDel="00000000" w:rsidP="00000000" w:rsidRDefault="00000000" w:rsidRPr="00000000" w14:paraId="0000004B">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tool is particularly useful on major platforms with lengthy, difficult-to-navigate privacy documents. It functions as a browser companion, reducing cognitive load and promoting informed digital behavior.</w:t>
      </w:r>
    </w:p>
    <w:p w:rsidR="00000000" w:rsidDel="00000000" w:rsidP="00000000" w:rsidRDefault="00000000" w:rsidRPr="00000000" w14:paraId="0000004C">
      <w:pPr>
        <w:spacing w:line="480" w:lineRule="auto"/>
        <w:ind w:left="0" w:firstLine="0"/>
        <w:jc w:val="left"/>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4D">
      <w:pPr>
        <w:spacing w:line="480" w:lineRule="auto"/>
        <w:ind w:left="0" w:firstLine="0"/>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Methods</w:t>
      </w:r>
    </w:p>
    <w:p w:rsidR="00000000" w:rsidDel="00000000" w:rsidP="00000000" w:rsidRDefault="00000000" w:rsidRPr="00000000" w14:paraId="0000004E">
      <w:pPr>
        <w:pStyle w:val="Heading3"/>
        <w:keepNext w:val="0"/>
        <w:keepLines w:val="0"/>
        <w:spacing w:before="280" w:line="480" w:lineRule="auto"/>
        <w:rPr>
          <w:rFonts w:ascii="Times New Roman" w:cs="Times New Roman" w:eastAsia="Times New Roman" w:hAnsi="Times New Roman"/>
          <w:b w:val="1"/>
          <w:color w:val="000000"/>
          <w:sz w:val="24"/>
          <w:szCs w:val="24"/>
        </w:rPr>
      </w:pPr>
      <w:bookmarkStart w:colFirst="0" w:colLast="0" w:name="_n15rinfb36x5" w:id="0"/>
      <w:bookmarkEnd w:id="0"/>
      <w:r w:rsidDel="00000000" w:rsidR="00000000" w:rsidRPr="00000000">
        <w:rPr>
          <w:rFonts w:ascii="Times New Roman" w:cs="Times New Roman" w:eastAsia="Times New Roman" w:hAnsi="Times New Roman"/>
          <w:b w:val="1"/>
          <w:color w:val="000000"/>
          <w:sz w:val="24"/>
          <w:szCs w:val="24"/>
          <w:rtl w:val="0"/>
        </w:rPr>
        <w:t xml:space="preserve">Systems Architecture Overview</w:t>
      </w:r>
    </w:p>
    <w:p w:rsidR="00000000" w:rsidDel="00000000" w:rsidP="00000000" w:rsidRDefault="00000000" w:rsidRPr="00000000" w14:paraId="0000004F">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 illustrated in the flow diagram in Figure 1 and the code made available in Appendix 1, before the extension is initiated, the</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user visits a website, preferably the webpage of the privacy policy. After the user clicks on the extension icon,  the popup script scans for privacy policy indicators (URL keywords, title, meta tags). The text from the identified policy page is extracted via DOM parsing. The cleaned text is then sent via POST to a serverless BART instance on RunPod. Finally, the summary is returned and displayed on the page.</w:t>
      </w:r>
    </w:p>
    <w:p w:rsidR="00000000" w:rsidDel="00000000" w:rsidP="00000000" w:rsidRDefault="00000000" w:rsidRPr="00000000" w14:paraId="00000050">
      <w:pPr>
        <w:spacing w:after="240" w:before="240" w:line="480" w:lineRule="auto"/>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1">
      <w:pPr>
        <w:spacing w:after="240" w:before="240" w:line="480" w:lineRule="auto"/>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2">
      <w:pPr>
        <w:spacing w:after="240" w:before="240" w:line="480" w:lineRule="auto"/>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3">
      <w:pPr>
        <w:spacing w:after="240" w:before="240" w:line="480" w:lineRule="auto"/>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4">
      <w:pPr>
        <w:spacing w:after="240" w:before="240" w:line="480" w:lineRule="auto"/>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5">
      <w:pPr>
        <w:spacing w:after="240" w:before="240" w:line="480" w:lineRule="auto"/>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6">
      <w:pPr>
        <w:spacing w:after="240" w:before="240" w:line="480" w:lineRule="auto"/>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7">
      <w:pPr>
        <w:spacing w:after="240" w:before="240" w:line="480" w:lineRule="auto"/>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8">
      <w:pPr>
        <w:spacing w:after="240" w:before="240" w:line="480" w:lineRule="auto"/>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9">
      <w:pPr>
        <w:spacing w:after="240" w:before="240" w:line="480" w:lineRule="auto"/>
        <w:ind w:left="0" w:firstLine="0"/>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5A">
      <w:pPr>
        <w:spacing w:after="240" w:before="240" w:line="480" w:lineRule="auto"/>
        <w:ind w:left="0" w:firstLine="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 1</w:t>
      </w:r>
    </w:p>
    <w:p w:rsidR="00000000" w:rsidDel="00000000" w:rsidP="00000000" w:rsidRDefault="00000000" w:rsidRPr="00000000" w14:paraId="0000005B">
      <w:pPr>
        <w:spacing w:after="240" w:before="240" w:line="48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Extension Method Diagram</w:t>
      </w:r>
    </w:p>
    <w:p w:rsidR="00000000" w:rsidDel="00000000" w:rsidP="00000000" w:rsidRDefault="00000000" w:rsidRPr="00000000" w14:paraId="0000005C">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sz w:val="24"/>
          <w:szCs w:val="24"/>
        </w:rPr>
        <w:drawing>
          <wp:inline distB="114300" distT="114300" distL="114300" distR="114300">
            <wp:extent cx="5943600" cy="2887861"/>
            <wp:effectExtent b="0" l="0" r="0" t="0"/>
            <wp:docPr id="2" name="image1.png"/>
            <a:graphic>
              <a:graphicData uri="http://schemas.openxmlformats.org/drawingml/2006/picture">
                <pic:pic>
                  <pic:nvPicPr>
                    <pic:cNvPr id="0" name="image1.png"/>
                    <pic:cNvPicPr preferRelativeResize="0"/>
                  </pic:nvPicPr>
                  <pic:blipFill>
                    <a:blip r:embed="rId6"/>
                    <a:srcRect b="0" l="142" r="142" t="13867"/>
                    <a:stretch>
                      <a:fillRect/>
                    </a:stretch>
                  </pic:blipFill>
                  <pic:spPr>
                    <a:xfrm>
                      <a:off x="0" y="0"/>
                      <a:ext cx="5943600" cy="2887861"/>
                    </a:xfrm>
                    <a:prstGeom prst="rect"/>
                    <a:ln/>
                  </pic:spPr>
                </pic:pic>
              </a:graphicData>
            </a:graphic>
          </wp:inline>
        </w:drawing>
      </w:r>
      <w:r w:rsidDel="00000000" w:rsidR="00000000" w:rsidRPr="00000000">
        <w:rPr>
          <w:rtl w:val="0"/>
        </w:rPr>
      </w:r>
    </w:p>
    <w:p w:rsidR="00000000" w:rsidDel="00000000" w:rsidP="00000000" w:rsidRDefault="00000000" w:rsidRPr="00000000" w14:paraId="0000005D">
      <w:pPr>
        <w:spacing w:line="48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spacing w:line="480" w:lineRule="auto"/>
        <w:ind w:firstLine="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spacing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NLP model being used is Facebook AI’s BART (Lewis et al., 2019; Figure 2). It is an encoder-decoder transformer with 12 layers in the encoder and 12 layers in the decoder. Overall, it has 140 million parameters. It was trained by Facebook's AI using denoising autoencoding which is masking out parts of text and predicting the original. The reason</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for this choice was that</w:t>
      </w:r>
      <w:r w:rsidDel="00000000" w:rsidR="00000000" w:rsidRPr="00000000">
        <w:rPr>
          <w:rFonts w:ascii="Times New Roman" w:cs="Times New Roman" w:eastAsia="Times New Roman" w:hAnsi="Times New Roman"/>
          <w:b w:val="1"/>
          <w:sz w:val="24"/>
          <w:szCs w:val="24"/>
          <w:rtl w:val="0"/>
        </w:rPr>
        <w:t xml:space="preserve"> </w:t>
      </w:r>
      <w:r w:rsidDel="00000000" w:rsidR="00000000" w:rsidRPr="00000000">
        <w:rPr>
          <w:rFonts w:ascii="Times New Roman" w:cs="Times New Roman" w:eastAsia="Times New Roman" w:hAnsi="Times New Roman"/>
          <w:sz w:val="24"/>
          <w:szCs w:val="24"/>
          <w:rtl w:val="0"/>
        </w:rPr>
        <w:t xml:space="preserve">BART balanced grammatical fluency and information retention better than models like T5 in this domain during the early testing phase of this project.</w:t>
      </w:r>
    </w:p>
    <w:p w:rsidR="00000000" w:rsidDel="00000000" w:rsidP="00000000" w:rsidRDefault="00000000" w:rsidRPr="00000000" w14:paraId="00000060">
      <w:pPr>
        <w:spacing w:after="240" w:before="240" w:line="48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61">
      <w:pPr>
        <w:spacing w:after="240" w:before="240" w:line="48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62">
      <w:pPr>
        <w:spacing w:after="240" w:before="240" w:line="48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Figure 2</w:t>
      </w:r>
    </w:p>
    <w:p w:rsidR="00000000" w:rsidDel="00000000" w:rsidP="00000000" w:rsidRDefault="00000000" w:rsidRPr="00000000" w14:paraId="00000063">
      <w:pPr>
        <w:spacing w:line="480" w:lineRule="auto"/>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sz w:val="24"/>
          <w:szCs w:val="24"/>
          <w:rtl w:val="0"/>
        </w:rPr>
        <w:t xml:space="preserve">Facebook’s Bart Model</w:t>
      </w:r>
    </w:p>
    <w:p w:rsidR="00000000" w:rsidDel="00000000" w:rsidP="00000000" w:rsidRDefault="00000000" w:rsidRPr="00000000" w14:paraId="00000064">
      <w:pPr>
        <w:spacing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spacing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446119" cy="2512795"/>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3446119" cy="2512795"/>
                    </a:xfrm>
                    <a:prstGeom prst="rect"/>
                    <a:ln/>
                  </pic:spPr>
                </pic:pic>
              </a:graphicData>
            </a:graphic>
          </wp:inline>
        </w:drawing>
      </w:r>
      <w:r w:rsidDel="00000000" w:rsidR="00000000" w:rsidRPr="00000000">
        <w:rPr>
          <w:rtl w:val="0"/>
        </w:rPr>
      </w:r>
    </w:p>
    <w:p w:rsidR="00000000" w:rsidDel="00000000" w:rsidP="00000000" w:rsidRDefault="00000000" w:rsidRPr="00000000" w14:paraId="00000066">
      <w:pPr>
        <w:spacing w:line="48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i w:val="1"/>
          <w:sz w:val="24"/>
          <w:szCs w:val="24"/>
          <w:rtl w:val="0"/>
        </w:rPr>
        <w:t xml:space="preserve">Note. Adapted from “Website Summarizer using BART”, by GeeksforGeeks (2025)</w:t>
      </w:r>
      <w:r w:rsidDel="00000000" w:rsidR="00000000" w:rsidRPr="00000000">
        <w:rPr>
          <w:rtl w:val="0"/>
        </w:rPr>
      </w:r>
    </w:p>
    <w:p w:rsidR="00000000" w:rsidDel="00000000" w:rsidP="00000000" w:rsidRDefault="00000000" w:rsidRPr="00000000" w14:paraId="00000067">
      <w:pPr>
        <w:spacing w:line="480" w:lineRule="auto"/>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68">
      <w:pPr>
        <w:pStyle w:val="Heading3"/>
        <w:keepNext w:val="0"/>
        <w:keepLines w:val="0"/>
        <w:spacing w:before="280" w:line="480" w:lineRule="auto"/>
        <w:jc w:val="left"/>
        <w:rPr>
          <w:rFonts w:ascii="Times New Roman" w:cs="Times New Roman" w:eastAsia="Times New Roman" w:hAnsi="Times New Roman"/>
          <w:b w:val="1"/>
          <w:color w:val="000000"/>
          <w:sz w:val="24"/>
          <w:szCs w:val="24"/>
        </w:rPr>
      </w:pPr>
      <w:bookmarkStart w:colFirst="0" w:colLast="0" w:name="_wkqjo2h43ohc" w:id="1"/>
      <w:bookmarkEnd w:id="1"/>
      <w:r w:rsidDel="00000000" w:rsidR="00000000" w:rsidRPr="00000000">
        <w:rPr>
          <w:rFonts w:ascii="Times New Roman" w:cs="Times New Roman" w:eastAsia="Times New Roman" w:hAnsi="Times New Roman"/>
          <w:b w:val="1"/>
          <w:color w:val="000000"/>
          <w:sz w:val="24"/>
          <w:szCs w:val="24"/>
          <w:rtl w:val="0"/>
        </w:rPr>
        <w:t xml:space="preserve">Tools Used</w:t>
      </w:r>
    </w:p>
    <w:p w:rsidR="00000000" w:rsidDel="00000000" w:rsidP="00000000" w:rsidRDefault="00000000" w:rsidRPr="00000000" w14:paraId="00000069">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front end of the application uses the Chrome Extensions API while the backend is a “Serverless” instance on RunPod where the model is hosted using RunPod Serverless Cloud. The major library that was used was HuggingFace Transformers.</w:t>
      </w:r>
    </w:p>
    <w:p w:rsidR="00000000" w:rsidDel="00000000" w:rsidP="00000000" w:rsidRDefault="00000000" w:rsidRPr="00000000" w14:paraId="0000006A">
      <w:pPr>
        <w:spacing w:after="240" w:before="240" w:line="480" w:lineRule="auto"/>
        <w:jc w:val="left"/>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Experiments and Learnings</w:t>
      </w:r>
    </w:p>
    <w:p w:rsidR="00000000" w:rsidDel="00000000" w:rsidP="00000000" w:rsidRDefault="00000000" w:rsidRPr="00000000" w14:paraId="0000006B">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Initial trials with Google’s T5 model showed less coherent summarization. Also, attempted using client-side inference but was limited by size and compute constraints. As an extension, caching common policy summaries could improve latency—explored but not implemented due to time.</w:t>
      </w:r>
    </w:p>
    <w:p w:rsidR="00000000" w:rsidDel="00000000" w:rsidP="00000000" w:rsidRDefault="00000000" w:rsidRPr="00000000" w14:paraId="0000006C">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6D">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6E">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6F">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0">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1">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2">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3">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4">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5">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6">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7">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8">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9">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A">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B">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C">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D">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E">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7F">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80">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81">
      <w:pPr>
        <w:spacing w:line="48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Results</w:t>
      </w:r>
      <w:r w:rsidDel="00000000" w:rsidR="00000000" w:rsidRPr="00000000">
        <w:rPr>
          <w:rtl w:val="0"/>
        </w:rPr>
      </w:r>
    </w:p>
    <w:p w:rsidR="00000000" w:rsidDel="00000000" w:rsidP="00000000" w:rsidRDefault="00000000" w:rsidRPr="00000000" w14:paraId="00000082">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Summaries are usually generated in 60–90 seconds for policies around 2000 words (e.g., U.S. Dept. of State), and the length of the text is reduced by approximately 60%. The generated summaries are significantly easier to understand, a fact that was verified through informal peer testing. In terms of success rates, text extraction, and summarization worked on ~85% of tested sites. The policies that created challenges for the extension included those like Google’s which load content dynamically or hide it behind JavaScript, limiting the extension’s reach without advanced scraping techniques.</w:t>
      </w:r>
    </w:p>
    <w:p w:rsidR="00000000" w:rsidDel="00000000" w:rsidP="00000000" w:rsidRDefault="00000000" w:rsidRPr="00000000" w14:paraId="00000083">
      <w:pPr>
        <w:spacing w:line="480" w:lineRule="auto"/>
        <w:ind w:left="0" w:firstLine="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Limitations</w:t>
      </w:r>
      <w:r w:rsidDel="00000000" w:rsidR="00000000" w:rsidRPr="00000000">
        <w:rPr>
          <w:rtl w:val="0"/>
        </w:rPr>
      </w:r>
    </w:p>
    <w:p w:rsidR="00000000" w:rsidDel="00000000" w:rsidP="00000000" w:rsidRDefault="00000000" w:rsidRPr="00000000" w14:paraId="00000084">
      <w:pPr>
        <w:spacing w:after="240" w:before="240" w:line="4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tab/>
        <w:t xml:space="preserve">The major limitation for reaching a global user base is that only English policies are fully supported due to the model's training data as well as the English keywords used to search for privacy policies. There also happen to be times when the extension fails when titles/URLs are unconventional. As mentioned previously, sometimes the content itself can cause issues: JavaScript-heavy sites with obfuscated content remain a hurdle. Lastly, summarization times are dependent on serverless resource availability on RunPod, which can create delays.</w:t>
      </w:r>
    </w:p>
    <w:p w:rsidR="00000000" w:rsidDel="00000000" w:rsidP="00000000" w:rsidRDefault="00000000" w:rsidRPr="00000000" w14:paraId="00000085">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86">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87">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88">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89">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8A">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8B">
      <w:pPr>
        <w:spacing w:line="480" w:lineRule="auto"/>
        <w:ind w:left="720" w:firstLine="0"/>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8C">
      <w:pPr>
        <w:spacing w:line="480" w:lineRule="auto"/>
        <w:ind w:left="72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Conclusion</w:t>
      </w:r>
      <w:r w:rsidDel="00000000" w:rsidR="00000000" w:rsidRPr="00000000">
        <w:rPr>
          <w:rtl w:val="0"/>
        </w:rPr>
      </w:r>
    </w:p>
    <w:p w:rsidR="00000000" w:rsidDel="00000000" w:rsidP="00000000" w:rsidRDefault="00000000" w:rsidRPr="00000000" w14:paraId="0000008D">
      <w:pPr>
        <w:spacing w:after="240" w:before="240" w:line="480" w:lineRule="auto"/>
        <w:ind w:firstLine="72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ClearClause represents a step toward more accessible digital consent. Summarizing privacy policies in plain language and integrating the process into the user’s browser experience helps users make more informed decisions. While not perfect, the current application demonstrates that large language models can be applied practically to solve real-world transparency issues on the internet.</w:t>
      </w:r>
    </w:p>
    <w:p w:rsidR="00000000" w:rsidDel="00000000" w:rsidP="00000000" w:rsidRDefault="00000000" w:rsidRPr="00000000" w14:paraId="0000008E">
      <w:pPr>
        <w:spacing w:line="480" w:lineRule="auto"/>
        <w:ind w:lef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Future Work</w:t>
      </w:r>
      <w:r w:rsidDel="00000000" w:rsidR="00000000" w:rsidRPr="00000000">
        <w:rPr>
          <w:rtl w:val="0"/>
        </w:rPr>
      </w:r>
    </w:p>
    <w:p w:rsidR="00000000" w:rsidDel="00000000" w:rsidP="00000000" w:rsidRDefault="00000000" w:rsidRPr="00000000" w14:paraId="0000008F">
      <w:pPr>
        <w:spacing w:after="240" w:before="240" w:line="480" w:lineRule="auto"/>
        <w:ind w:left="0" w:firstLine="720"/>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sz w:val="24"/>
          <w:szCs w:val="24"/>
          <w:rtl w:val="0"/>
        </w:rPr>
        <w:t xml:space="preserve">There are a multitude of additional features that would benefit this project including adding multilingual support which would entail finetuning BART or using a multilingual model like mBART. Another is caching summaries which, in this context, means storing summaries for frequently visited domains to reduce summarization times.  Adding clause-level classification (e.g., "data retention", "third-party sharing") could further improve the reading experience by allowing a user to find exactly what they are looking for with a search. As mobile devices are becoming more common to use for browsing the internet, creating a mobile version of the extension would allow for a significantly greater number of consumers to be assisted in reading privacy policies especially when combined with the aforementioned features. Adding some method of receiving user feedback would be beneficial as well as the extension continues to be updated. The most necessary improvement for the extension would be enhancing its legal alignment by consulting with privacy professionals to enhance summary fidelity and to better highlight legal red flags.</w:t>
        <w:br w:type="textWrapping"/>
      </w:r>
      <w:r w:rsidDel="00000000" w:rsidR="00000000" w:rsidRPr="00000000">
        <w:rPr>
          <w:rtl w:val="0"/>
        </w:rPr>
      </w:r>
    </w:p>
    <w:p w:rsidR="00000000" w:rsidDel="00000000" w:rsidP="00000000" w:rsidRDefault="00000000" w:rsidRPr="00000000" w14:paraId="00000090">
      <w:pPr>
        <w:spacing w:line="480" w:lineRule="auto"/>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1">
      <w:pPr>
        <w:spacing w:line="276"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References</w:t>
      </w:r>
    </w:p>
    <w:p w:rsidR="00000000" w:rsidDel="00000000" w:rsidP="00000000" w:rsidRDefault="00000000" w:rsidRPr="00000000" w14:paraId="00000092">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rPr>
          <w:rFonts w:ascii="Times New Roman" w:cs="Times New Roman" w:eastAsia="Times New Roman" w:hAnsi="Times New Roman"/>
          <w:color w:val="404040"/>
          <w:sz w:val="24"/>
          <w:szCs w:val="24"/>
        </w:rPr>
      </w:pPr>
      <w:r w:rsidDel="00000000" w:rsidR="00000000" w:rsidRPr="00000000">
        <w:rPr>
          <w:rtl w:val="0"/>
        </w:rPr>
      </w:r>
    </w:p>
    <w:p w:rsidR="00000000" w:rsidDel="00000000" w:rsidP="00000000" w:rsidRDefault="00000000" w:rsidRPr="00000000" w14:paraId="00000093">
      <w:pPr>
        <w:spacing w:line="480" w:lineRule="auto"/>
        <w:ind w:left="720"/>
        <w:rPr>
          <w:rFonts w:ascii="Calibri" w:cs="Calibri" w:eastAsia="Calibri" w:hAnsi="Calibri"/>
          <w:sz w:val="24"/>
          <w:szCs w:val="24"/>
        </w:rPr>
      </w:pPr>
      <w:r w:rsidDel="00000000" w:rsidR="00000000" w:rsidRPr="00000000">
        <w:rPr>
          <w:rFonts w:ascii="Times New Roman" w:cs="Times New Roman" w:eastAsia="Times New Roman" w:hAnsi="Times New Roman"/>
          <w:i w:val="1"/>
          <w:sz w:val="24"/>
          <w:szCs w:val="24"/>
          <w:rtl w:val="0"/>
        </w:rPr>
        <w:t xml:space="preserve">About tos;dr</w:t>
      </w:r>
      <w:r w:rsidDel="00000000" w:rsidR="00000000" w:rsidRPr="00000000">
        <w:rPr>
          <w:rFonts w:ascii="Times New Roman" w:cs="Times New Roman" w:eastAsia="Times New Roman" w:hAnsi="Times New Roman"/>
          <w:sz w:val="24"/>
          <w:szCs w:val="24"/>
          <w:rtl w:val="0"/>
        </w:rPr>
        <w:t xml:space="preserve">. About Us - ToS;DR. (n.d.). https://tosdr.org/en/about </w:t>
      </w:r>
      <w:r w:rsidDel="00000000" w:rsidR="00000000" w:rsidRPr="00000000">
        <w:rPr>
          <w:rtl w:val="0"/>
        </w:rPr>
      </w:r>
    </w:p>
    <w:p w:rsidR="00000000" w:rsidDel="00000000" w:rsidP="00000000" w:rsidRDefault="00000000" w:rsidRPr="00000000" w14:paraId="00000094">
      <w:pPr>
        <w:spacing w:line="480" w:lineRule="auto"/>
        <w:ind w:left="72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Fabian, B., Ermakova, T., &amp; Lentz, T. (2017). Large-scale readability analysis of privacy policies. </w:t>
      </w:r>
      <w:r w:rsidDel="00000000" w:rsidR="00000000" w:rsidRPr="00000000">
        <w:rPr>
          <w:rFonts w:ascii="Times New Roman" w:cs="Times New Roman" w:eastAsia="Times New Roman" w:hAnsi="Times New Roman"/>
          <w:i w:val="1"/>
          <w:sz w:val="24"/>
          <w:szCs w:val="24"/>
          <w:rtl w:val="0"/>
        </w:rPr>
        <w:t xml:space="preserve">Proceedings of the International Conference on Web Intelligence</w:t>
      </w:r>
      <w:r w:rsidDel="00000000" w:rsidR="00000000" w:rsidRPr="00000000">
        <w:rPr>
          <w:rFonts w:ascii="Times New Roman" w:cs="Times New Roman" w:eastAsia="Times New Roman" w:hAnsi="Times New Roman"/>
          <w:sz w:val="24"/>
          <w:szCs w:val="24"/>
          <w:rtl w:val="0"/>
        </w:rPr>
        <w:t xml:space="preserve">, 18–25. https://doi.org/10.1145/3106426.3106427 </w:t>
      </w:r>
      <w:r w:rsidDel="00000000" w:rsidR="00000000" w:rsidRPr="00000000">
        <w:rPr>
          <w:rtl w:val="0"/>
        </w:rPr>
      </w:r>
    </w:p>
    <w:p w:rsidR="00000000" w:rsidDel="00000000" w:rsidP="00000000" w:rsidRDefault="00000000" w:rsidRPr="00000000" w14:paraId="00000095">
      <w:pPr>
        <w:spacing w:line="480" w:lineRule="auto"/>
        <w:ind w:left="72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GeeksforGeeks. (2025, April 28). </w:t>
      </w:r>
      <w:r w:rsidDel="00000000" w:rsidR="00000000" w:rsidRPr="00000000">
        <w:rPr>
          <w:rFonts w:ascii="Times New Roman" w:cs="Times New Roman" w:eastAsia="Times New Roman" w:hAnsi="Times New Roman"/>
          <w:i w:val="1"/>
          <w:sz w:val="24"/>
          <w:szCs w:val="24"/>
          <w:rtl w:val="0"/>
        </w:rPr>
        <w:t xml:space="preserve">Website summarizer using Bart</w:t>
      </w:r>
      <w:r w:rsidDel="00000000" w:rsidR="00000000" w:rsidRPr="00000000">
        <w:rPr>
          <w:rFonts w:ascii="Times New Roman" w:cs="Times New Roman" w:eastAsia="Times New Roman" w:hAnsi="Times New Roman"/>
          <w:sz w:val="24"/>
          <w:szCs w:val="24"/>
          <w:rtl w:val="0"/>
        </w:rPr>
        <w:t xml:space="preserve">. GeeksforGeeks. https://www.geeksforgeeks.org/website-summarizer-using-bart/ </w:t>
      </w:r>
      <w:r w:rsidDel="00000000" w:rsidR="00000000" w:rsidRPr="00000000">
        <w:rPr>
          <w:rtl w:val="0"/>
        </w:rPr>
      </w:r>
    </w:p>
    <w:p w:rsidR="00000000" w:rsidDel="00000000" w:rsidP="00000000" w:rsidRDefault="00000000" w:rsidRPr="00000000" w14:paraId="00000096">
      <w:pPr>
        <w:spacing w:line="480" w:lineRule="auto"/>
        <w:ind w:left="72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Google. (n.d.). </w:t>
      </w:r>
      <w:r w:rsidDel="00000000" w:rsidR="00000000" w:rsidRPr="00000000">
        <w:rPr>
          <w:rFonts w:ascii="Times New Roman" w:cs="Times New Roman" w:eastAsia="Times New Roman" w:hAnsi="Times New Roman"/>
          <w:i w:val="1"/>
          <w:sz w:val="24"/>
          <w:szCs w:val="24"/>
          <w:rtl w:val="0"/>
        </w:rPr>
        <w:t xml:space="preserve">Chrome extensions  :   chrome for developers</w:t>
      </w:r>
      <w:r w:rsidDel="00000000" w:rsidR="00000000" w:rsidRPr="00000000">
        <w:rPr>
          <w:rFonts w:ascii="Times New Roman" w:cs="Times New Roman" w:eastAsia="Times New Roman" w:hAnsi="Times New Roman"/>
          <w:sz w:val="24"/>
          <w:szCs w:val="24"/>
          <w:rtl w:val="0"/>
        </w:rPr>
        <w:t xml:space="preserve">. Chrome for Developers. https://developer.chrome.com/docs/extensions/ </w:t>
      </w:r>
      <w:r w:rsidDel="00000000" w:rsidR="00000000" w:rsidRPr="00000000">
        <w:rPr>
          <w:rtl w:val="0"/>
        </w:rPr>
      </w:r>
    </w:p>
    <w:p w:rsidR="00000000" w:rsidDel="00000000" w:rsidP="00000000" w:rsidRDefault="00000000" w:rsidRPr="00000000" w14:paraId="00000097">
      <w:pPr>
        <w:spacing w:line="480" w:lineRule="auto"/>
        <w:ind w:left="72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Joshi, K. P., &amp; Finin, T. (2025, March 4). </w:t>
      </w:r>
      <w:r w:rsidDel="00000000" w:rsidR="00000000" w:rsidRPr="00000000">
        <w:rPr>
          <w:rFonts w:ascii="Times New Roman" w:cs="Times New Roman" w:eastAsia="Times New Roman" w:hAnsi="Times New Roman"/>
          <w:i w:val="1"/>
          <w:sz w:val="24"/>
          <w:szCs w:val="24"/>
          <w:rtl w:val="0"/>
        </w:rPr>
        <w:t xml:space="preserve">Teaching machines to understand – and summarize – text</w:t>
      </w:r>
      <w:r w:rsidDel="00000000" w:rsidR="00000000" w:rsidRPr="00000000">
        <w:rPr>
          <w:rFonts w:ascii="Times New Roman" w:cs="Times New Roman" w:eastAsia="Times New Roman" w:hAnsi="Times New Roman"/>
          <w:sz w:val="24"/>
          <w:szCs w:val="24"/>
          <w:rtl w:val="0"/>
        </w:rPr>
        <w:t xml:space="preserve">. The Conversation. https://theconversation.com/teaching-machines-to-understand-and-summarize-text-78236 </w:t>
      </w:r>
      <w:r w:rsidDel="00000000" w:rsidR="00000000" w:rsidRPr="00000000">
        <w:rPr>
          <w:rtl w:val="0"/>
        </w:rPr>
      </w:r>
    </w:p>
    <w:p w:rsidR="00000000" w:rsidDel="00000000" w:rsidP="00000000" w:rsidRDefault="00000000" w:rsidRPr="00000000" w14:paraId="00000098">
      <w:pPr>
        <w:spacing w:line="480" w:lineRule="auto"/>
        <w:ind w:left="72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Lewis, M., Liu, Y., Goyal, N., Ghazvininejad, M., Mohamed, A., Levy, O., Stoyanov, V., &amp; Zettlemoyer, L. (2020). BART: Denoising Sequence-to-Sequence Pre-training for Natural Language Generation, Translation, and Comprehension. </w:t>
      </w:r>
      <w:r w:rsidDel="00000000" w:rsidR="00000000" w:rsidRPr="00000000">
        <w:rPr>
          <w:rFonts w:ascii="Times New Roman" w:cs="Times New Roman" w:eastAsia="Times New Roman" w:hAnsi="Times New Roman"/>
          <w:i w:val="1"/>
          <w:sz w:val="24"/>
          <w:szCs w:val="24"/>
          <w:rtl w:val="0"/>
        </w:rPr>
        <w:t xml:space="preserve">Association for Computational Linguistics (ACL)</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sz w:val="24"/>
          <w:szCs w:val="24"/>
          <w:rtl w:val="0"/>
        </w:rPr>
        <w:t xml:space="preserve">In Proceedings of the 58th Annual Meeting of the Association for Computational Linguistics</w:t>
      </w:r>
      <w:r w:rsidDel="00000000" w:rsidR="00000000" w:rsidRPr="00000000">
        <w:rPr>
          <w:rFonts w:ascii="Times New Roman" w:cs="Times New Roman" w:eastAsia="Times New Roman" w:hAnsi="Times New Roman"/>
          <w:sz w:val="24"/>
          <w:szCs w:val="24"/>
          <w:rtl w:val="0"/>
        </w:rPr>
        <w:t xml:space="preserve">, 7871–7880. https://doi.org/10.18653/v1/2020.acl-main.703 </w:t>
      </w:r>
      <w:r w:rsidDel="00000000" w:rsidR="00000000" w:rsidRPr="00000000">
        <w:rPr>
          <w:rtl w:val="0"/>
        </w:rPr>
      </w:r>
    </w:p>
    <w:p w:rsidR="00000000" w:rsidDel="00000000" w:rsidP="00000000" w:rsidRDefault="00000000" w:rsidRPr="00000000" w14:paraId="00000099">
      <w:pPr>
        <w:spacing w:line="480" w:lineRule="auto"/>
        <w:ind w:left="72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National Center for Education Statistics. (2019, July). </w:t>
      </w:r>
      <w:r w:rsidDel="00000000" w:rsidR="00000000" w:rsidRPr="00000000">
        <w:rPr>
          <w:rFonts w:ascii="Times New Roman" w:cs="Times New Roman" w:eastAsia="Times New Roman" w:hAnsi="Times New Roman"/>
          <w:i w:val="1"/>
          <w:sz w:val="24"/>
          <w:szCs w:val="24"/>
          <w:rtl w:val="0"/>
        </w:rPr>
        <w:t xml:space="preserve">Adult Literacy in the United States</w:t>
      </w:r>
      <w:r w:rsidDel="00000000" w:rsidR="00000000" w:rsidRPr="00000000">
        <w:rPr>
          <w:rFonts w:ascii="Times New Roman" w:cs="Times New Roman" w:eastAsia="Times New Roman" w:hAnsi="Times New Roman"/>
          <w:sz w:val="24"/>
          <w:szCs w:val="24"/>
          <w:rtl w:val="0"/>
        </w:rPr>
        <w:t xml:space="preserve">. National Center for Education Statistics. https://nces.ed.gov/pubs2019/2019179/index.asp </w:t>
      </w:r>
      <w:r w:rsidDel="00000000" w:rsidR="00000000" w:rsidRPr="00000000">
        <w:rPr>
          <w:rtl w:val="0"/>
        </w:rPr>
      </w:r>
    </w:p>
    <w:p w:rsidR="00000000" w:rsidDel="00000000" w:rsidP="00000000" w:rsidRDefault="00000000" w:rsidRPr="00000000" w14:paraId="0000009A">
      <w:pPr>
        <w:spacing w:line="480" w:lineRule="auto"/>
        <w:ind w:left="72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Pew Research Center. (2019, November 15). </w:t>
      </w:r>
      <w:r w:rsidDel="00000000" w:rsidR="00000000" w:rsidRPr="00000000">
        <w:rPr>
          <w:rFonts w:ascii="Times New Roman" w:cs="Times New Roman" w:eastAsia="Times New Roman" w:hAnsi="Times New Roman"/>
          <w:i w:val="1"/>
          <w:sz w:val="24"/>
          <w:szCs w:val="24"/>
          <w:rtl w:val="0"/>
        </w:rPr>
        <w:t xml:space="preserve">Americans and privacy: Concerned, confused and feeling lack of control over their personal information</w:t>
      </w:r>
      <w:r w:rsidDel="00000000" w:rsidR="00000000" w:rsidRPr="00000000">
        <w:rPr>
          <w:rFonts w:ascii="Times New Roman" w:cs="Times New Roman" w:eastAsia="Times New Roman" w:hAnsi="Times New Roman"/>
          <w:sz w:val="24"/>
          <w:szCs w:val="24"/>
          <w:rtl w:val="0"/>
        </w:rPr>
        <w:t xml:space="preserve">. Pew Research Center. https://www.pewresearch.org/internet/2019/11/15/americans-and-privacy-concerned-confused-and-feeling-lack-of-control-over-their-personal-information/ </w:t>
      </w:r>
      <w:r w:rsidDel="00000000" w:rsidR="00000000" w:rsidRPr="00000000">
        <w:rPr>
          <w:rtl w:val="0"/>
        </w:rPr>
      </w:r>
    </w:p>
    <w:p w:rsidR="00000000" w:rsidDel="00000000" w:rsidP="00000000" w:rsidRDefault="00000000" w:rsidRPr="00000000" w14:paraId="0000009B">
      <w:pPr>
        <w:spacing w:line="480" w:lineRule="auto"/>
        <w:ind w:left="720"/>
        <w:rPr>
          <w:rFonts w:ascii="Calibri" w:cs="Calibri" w:eastAsia="Calibri" w:hAnsi="Calibri"/>
          <w:sz w:val="24"/>
          <w:szCs w:val="24"/>
        </w:rPr>
      </w:pPr>
      <w:r w:rsidDel="00000000" w:rsidR="00000000" w:rsidRPr="00000000">
        <w:rPr>
          <w:rFonts w:ascii="Times New Roman" w:cs="Times New Roman" w:eastAsia="Times New Roman" w:hAnsi="Times New Roman"/>
          <w:sz w:val="24"/>
          <w:szCs w:val="24"/>
          <w:rtl w:val="0"/>
        </w:rPr>
        <w:t xml:space="preserve">Thomas Wolf, Lysandre Debut, Victor Sanh, Julien Chaumond, Clement Delangue, Anthony Moi, Pierric Cistac, Tim Rault, Remi Louf, Morgan Funtowicz, Joe Davison, Sam Shleifer, Patrick von Platen, Clara Ma, Yacine Jernite, Julien Plu, Canwen Xu, Teven Le Scao, Sylvain Gugger, Mariama Drame, Quentin Lhoest, and Alexander Rush. 2020. Transformers: State-of-the-Art Natural Language Processing. In Proceedings of the 2020 Conference on Empirical Methods in Natural Language Processing: System Demonstrations, pages 38–45, Online. Association for Computational Linguistics. </w:t>
      </w:r>
      <w:r w:rsidDel="00000000" w:rsidR="00000000" w:rsidRPr="00000000">
        <w:rPr>
          <w:rtl w:val="0"/>
        </w:rPr>
      </w:r>
    </w:p>
    <w:p w:rsidR="00000000" w:rsidDel="00000000" w:rsidP="00000000" w:rsidRDefault="00000000" w:rsidRPr="00000000" w14:paraId="0000009C">
      <w:pPr>
        <w:spacing w:line="480" w:lineRule="auto"/>
        <w:ind w:left="72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spacing w:after="240" w:before="240" w:line="48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E">
      <w:pPr>
        <w:spacing w:line="480" w:lineRule="auto"/>
        <w:jc w:val="left"/>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9F">
      <w:pPr>
        <w:spacing w:line="480" w:lineRule="auto"/>
        <w:jc w:val="left"/>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0">
      <w:pPr>
        <w:spacing w:line="480" w:lineRule="auto"/>
        <w:jc w:val="left"/>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1">
      <w:pPr>
        <w:spacing w:line="480" w:lineRule="auto"/>
        <w:jc w:val="left"/>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2">
      <w:pPr>
        <w:spacing w:line="480" w:lineRule="auto"/>
        <w:jc w:val="left"/>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3">
      <w:pPr>
        <w:spacing w:line="480" w:lineRule="auto"/>
        <w:jc w:val="left"/>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4">
      <w:pPr>
        <w:spacing w:line="48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5">
      <w:pPr>
        <w:spacing w:line="48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6">
      <w:pPr>
        <w:spacing w:line="48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7">
      <w:pPr>
        <w:spacing w:line="48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8">
      <w:pPr>
        <w:spacing w:line="48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9">
      <w:pPr>
        <w:spacing w:line="48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A">
      <w:pPr>
        <w:spacing w:line="480" w:lineRule="auto"/>
        <w:jc w:val="center"/>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B">
      <w:pPr>
        <w:spacing w:line="480" w:lineRule="auto"/>
        <w:jc w:val="left"/>
        <w:rPr>
          <w:rFonts w:ascii="Times New Roman" w:cs="Times New Roman" w:eastAsia="Times New Roman" w:hAnsi="Times New Roman"/>
          <w:b w:val="1"/>
          <w:sz w:val="24"/>
          <w:szCs w:val="24"/>
        </w:rPr>
      </w:pPr>
      <w:r w:rsidDel="00000000" w:rsidR="00000000" w:rsidRPr="00000000">
        <w:rPr>
          <w:rtl w:val="0"/>
        </w:rPr>
      </w:r>
    </w:p>
    <w:p w:rsidR="00000000" w:rsidDel="00000000" w:rsidP="00000000" w:rsidRDefault="00000000" w:rsidRPr="00000000" w14:paraId="000000AC">
      <w:pPr>
        <w:spacing w:line="480" w:lineRule="auto"/>
        <w:jc w:val="center"/>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Appendix A</w:t>
      </w:r>
    </w:p>
    <w:p w:rsidR="00000000" w:rsidDel="00000000" w:rsidP="00000000" w:rsidRDefault="00000000" w:rsidRPr="00000000" w14:paraId="000000AD">
      <w:pPr>
        <w:spacing w:line="480" w:lineRule="auto"/>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Source Code Repositories and Materials</w:t>
      </w:r>
      <w:r w:rsidDel="00000000" w:rsidR="00000000" w:rsidRPr="00000000">
        <w:rPr>
          <w:rtl w:val="0"/>
        </w:rPr>
      </w:r>
    </w:p>
    <w:p w:rsidR="00000000" w:rsidDel="00000000" w:rsidP="00000000" w:rsidRDefault="00000000" w:rsidRPr="00000000" w14:paraId="000000AE">
      <w:pPr>
        <w:spacing w:line="480" w:lineRule="auto"/>
        <w:ind w:left="72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materials that were used in conducting this research are available through the following links:</w:t>
      </w:r>
    </w:p>
    <w:p w:rsidR="00000000" w:rsidDel="00000000" w:rsidP="00000000" w:rsidRDefault="00000000" w:rsidRPr="00000000" w14:paraId="000000AF">
      <w:pPr>
        <w:numPr>
          <w:ilvl w:val="0"/>
          <w:numId w:val="1"/>
        </w:numPr>
        <w:spacing w:line="480" w:lineRule="auto"/>
        <w:ind w:left="144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Google Drive folder containing the complete source code and other materials for the project: [ </w:t>
      </w:r>
      <w:hyperlink r:id="rId8">
        <w:r w:rsidDel="00000000" w:rsidR="00000000" w:rsidRPr="00000000">
          <w:rPr>
            <w:rFonts w:ascii="Times New Roman" w:cs="Times New Roman" w:eastAsia="Times New Roman" w:hAnsi="Times New Roman"/>
            <w:color w:val="0000ee"/>
            <w:sz w:val="24"/>
            <w:szCs w:val="24"/>
            <w:u w:val="single"/>
            <w:rtl w:val="0"/>
          </w:rPr>
          <w:t xml:space="preserve">Research (Kevin Okoeguale, pd 1)</w:t>
        </w:r>
      </w:hyperlink>
      <w:r w:rsidDel="00000000" w:rsidR="00000000" w:rsidRPr="00000000">
        <w:rPr>
          <w:rFonts w:ascii="Times New Roman" w:cs="Times New Roman" w:eastAsia="Times New Roman" w:hAnsi="Times New Roman"/>
          <w:sz w:val="24"/>
          <w:szCs w:val="24"/>
          <w:rtl w:val="0"/>
        </w:rPr>
        <w:t xml:space="preserve">](https://drive.google.com/drive/folders/1RNrg165m4-0PYd25vDoL5EHBgN-AVW8M?usp=sharing)</w:t>
      </w:r>
    </w:p>
    <w:p w:rsidR="00000000" w:rsidDel="00000000" w:rsidP="00000000" w:rsidRDefault="00000000" w:rsidRPr="00000000" w14:paraId="000000B0">
      <w:pPr>
        <w:numPr>
          <w:ilvl w:val="0"/>
          <w:numId w:val="1"/>
        </w:numPr>
        <w:spacing w:line="480" w:lineRule="auto"/>
        <w:ind w:left="144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Github repository containing  the complete source code and other materials for the project: [</w:t>
      </w:r>
      <w:hyperlink r:id="rId9">
        <w:r w:rsidDel="00000000" w:rsidR="00000000" w:rsidRPr="00000000">
          <w:rPr>
            <w:rFonts w:ascii="Times New Roman" w:cs="Times New Roman" w:eastAsia="Times New Roman" w:hAnsi="Times New Roman"/>
            <w:color w:val="1155cc"/>
            <w:sz w:val="24"/>
            <w:szCs w:val="24"/>
            <w:u w:val="single"/>
            <w:rtl w:val="0"/>
          </w:rPr>
          <w:t xml:space="preserve">https://github.com/kevo-ops/ClearClause/tree/main</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sz w:val="24"/>
          <w:szCs w:val="24"/>
          <w:rtl w:val="0"/>
        </w:rPr>
        <w:t xml:space="preserve">https://github.com/kevo-ops/ClearClause/tree/main)</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B1">
      <w:pPr>
        <w:numPr>
          <w:ilvl w:val="0"/>
          <w:numId w:val="1"/>
        </w:numPr>
        <w:spacing w:line="480" w:lineRule="auto"/>
        <w:ind w:left="1440"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Google Drive folder containing the items present in the Github repository: [</w:t>
      </w:r>
      <w:hyperlink r:id="rId10">
        <w:r w:rsidDel="00000000" w:rsidR="00000000" w:rsidRPr="00000000">
          <w:rPr>
            <w:rFonts w:ascii="Times New Roman" w:cs="Times New Roman" w:eastAsia="Times New Roman" w:hAnsi="Times New Roman"/>
            <w:color w:val="0000ee"/>
            <w:sz w:val="24"/>
            <w:szCs w:val="24"/>
            <w:u w:val="single"/>
            <w:rtl w:val="0"/>
          </w:rPr>
          <w:t xml:space="preserve">Final Github Code (Unzipped)</w:t>
        </w:r>
      </w:hyperlink>
      <w:r w:rsidDel="00000000" w:rsidR="00000000" w:rsidRPr="00000000">
        <w:rPr>
          <w:rFonts w:ascii="Times New Roman" w:cs="Times New Roman" w:eastAsia="Times New Roman" w:hAnsi="Times New Roman"/>
          <w:sz w:val="24"/>
          <w:szCs w:val="24"/>
          <w:rtl w:val="0"/>
        </w:rPr>
        <w:t xml:space="preserve">](https://drive.google.com/drive/folders/1X1dhVtXbtj7HuYtVnVWux7gU6cxyxoti?usp=sharing)</w:t>
      </w:r>
    </w:p>
    <w:p w:rsidR="00000000" w:rsidDel="00000000" w:rsidP="00000000" w:rsidRDefault="00000000" w:rsidRPr="00000000" w14:paraId="000000B2">
      <w:pPr>
        <w:spacing w:line="480" w:lineRule="auto"/>
        <w:ind w:left="72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sectPr>
      <w:headerReference r:id="rId11" w:type="default"/>
      <w:headerReference r:id="rId12" w:type="first"/>
      <w:footerReference r:id="rId13"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4">
    <w:pPr>
      <w:jc w:val="righ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yperlink" Target="https://drive.google.com/drive/folders/1X1dhVtXbtj7HuYtVnVWux7gU6cxyxoti?usp=sharing" TargetMode="External"/><Relationship Id="rId13" Type="http://schemas.openxmlformats.org/officeDocument/2006/relationships/footer" Target="footer1.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kevo-ops/ClearClause/tree/main"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yperlink" Target="https://drive.google.com/drive/folders/1RNrg165m4-0PYd25vDoL5EHBgN-AVW8M?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