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 w:cs="Microsoft YaHei"/>
          <w:b/>
          <w:color w:val="2E74B5"/>
          <w:sz w:val="20"/>
        </w:rPr>
        <w:t>实验综合分析报告</w:t>
      </w:r>
    </w:p>
    <w:p>
      <w:pPr>
        <w:spacing w:after="100"/>
      </w:pPr>
      <w:r>
        <w:rPr>
          <w:rFonts w:ascii="Microsoft YaHei" w:hAnsi="Microsoft YaHei" w:eastAsia="Microsoft YaHei" w:cs="Microsoft YaHei"/>
          <w:b/>
          <w:color w:val="0B2545"/>
          <w:sz w:val="46"/>
        </w:rPr>
        <w:t>Vision Mamba 九眼位斜视分类</w:t>
      </w:r>
    </w:p>
    <w:p>
      <w:pPr>
        <w:spacing w:after="280"/>
      </w:pPr>
      <w:r>
        <w:rPr>
          <w:rFonts w:ascii="Microsoft YaHei" w:hAnsi="Microsoft YaHei" w:eastAsia="Microsoft YaHei" w:cs="Microsoft YaHei"/>
          <w:color w:val="5F6B76"/>
          <w:sz w:val="26"/>
        </w:rPr>
        <w:t>静态视觉基线、Clinical Temporal Mamba、端到端训练与消融验证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sz w:val="21"/>
        </w:rPr>
        <w:t>数据集：</w:t>
      </w:r>
      <w:r>
        <w:rPr>
          <w:rFonts w:ascii="Microsoft YaHei" w:hAnsi="Microsoft YaHei" w:eastAsia="Microsoft YaHei" w:cs="Microsoft YaHei"/>
          <w:sz w:val="21"/>
        </w:rPr>
        <w:t>Source_9gaze_composed，共 1,716 张 PNG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sz w:val="21"/>
        </w:rPr>
        <w:t>协议：</w:t>
      </w:r>
      <w:r>
        <w:rPr>
          <w:rFonts w:ascii="Microsoft YaHei" w:hAnsi="Microsoft YaHei" w:eastAsia="Microsoft YaHei" w:cs="Microsoft YaHei"/>
          <w:sz w:val="21"/>
        </w:rPr>
        <w:t>分层 70/20/10；训练 1,202 / 验证 343 / 测试 171；100 epochs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sz w:val="21"/>
        </w:rPr>
        <w:t>主种子：</w:t>
      </w:r>
      <w:r>
        <w:rPr>
          <w:rFonts w:ascii="Microsoft YaHei" w:hAnsi="Microsoft YaHei" w:eastAsia="Microsoft YaHei" w:cs="Microsoft YaHei"/>
          <w:sz w:val="21"/>
        </w:rPr>
        <w:t>42；关键顺序实验补充 43、44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sz w:val="21"/>
        </w:rPr>
        <w:t>报告日期：</w:t>
      </w:r>
      <w:r>
        <w:rPr>
          <w:rFonts w:ascii="Microsoft YaHei" w:hAnsi="Microsoft YaHei" w:eastAsia="Microsoft YaHei" w:cs="Microsoft YaHei"/>
          <w:sz w:val="21"/>
        </w:rPr>
        <w:t>2026-08-13</w:t>
      </w:r>
    </w:p>
    <w:p>
      <w:pPr>
        <w:spacing w:after="40"/>
      </w:pPr>
      <w:r>
        <w:rPr>
          <w:rFonts w:ascii="Microsoft YaHei" w:hAnsi="Microsoft YaHei" w:eastAsia="Microsoft YaHei" w:cs="Microsoft YaHei"/>
          <w:b/>
          <w:sz w:val="21"/>
        </w:rPr>
        <w:t>实验状态：</w:t>
      </w:r>
      <w:r>
        <w:rPr>
          <w:rFonts w:ascii="Microsoft YaHei" w:hAnsi="Microsoft YaHei" w:eastAsia="Microsoft YaHei" w:cs="Microsoft YaHei"/>
          <w:sz w:val="21"/>
        </w:rPr>
        <w:t>静态基线、端到端训练、全部消融及冻结编码器六分类头短验证均已完成</w:t>
      </w:r>
    </w:p>
    <w:p>
      <w:pPr>
        <w:spacing w:after="240"/>
        <w:pBdr>
          <w:bottom w:val="single" w:sz="12" w:space="6" w:color="2E74B5"/>
        </w:pBdr>
      </w:pPr>
    </w:p>
    <w:p>
      <w:pPr>
        <w:pStyle w:val="Heading1"/>
      </w:pPr>
      <w:r>
        <w:t>执行摘要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核心结论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端到端 DenseNet-121 + Clinical Mamba 是证据最完整的主模型（Accuracy 67.25%，weighted F1 63.88%）。冻结该模型后，仅训练 Linear(192,6) 六分类头，测试集升至当前最高 68.42% / 65.34%，但验证准确率略降且提升仅来自2个样本，因此应暂列为探索性最终头候选。MobileNetV3-Small + Clinical Mamba 为轻量部署候选。</w:t>
            </w:r>
          </w:p>
        </w:tc>
      </w:tr>
    </w:tbl>
    <w:p>
      <w:pPr>
        <w:spacing w:after="0"/>
      </w:pP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端到端模型相对静态 DenseNet：准确率 +1.17 个百分点，weighted F1 +3.20 个百分点。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端到端模型相对冻结特征版 Clinical Mamba：准确率 +7.60 个百分点，weighted F1 +9.12 个百分点，证明时序模块并非只在冻结特征上有效。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Clinical Linear Mamba 在 seed 42 的顺序/结构消融中仍是最佳轻量时序方案；更复杂的闭环、环形位置编码、双向和 center-ring 均未超过它。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三随机种子下 Clinical Mamba 的平均准确率 58.48±2.03%，仍为四种顺序方法最高，但只比 Row-major 高 0.59 个百分点，不宜表述为统计显著。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MobileNet端到端相对冻结MobileNet仅提升 Accuracy 0.58 pp、weighted F1 1.24 pp；最佳epoch为26，后期训练集接近100%但验证集回落，显示明显过拟合。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冻结 DenseNet/Clinical Mamba 后训练六分类 CE 头，仅需 1,158 个可训练参数；相对原双头概率融合 Test Accuracy +1.17 pp、weighted F1 +1.46 pp，但 McNemar exact p=0.50，尚不能视为统计显著提升。</w:t>
      </w:r>
    </w:p>
    <w:p>
      <w:pPr>
        <w:pStyle w:val="Heading1"/>
      </w:pPr>
      <w:r>
        <w:t>1. 实验设计与可比性边界</w:t>
      </w:r>
    </w:p>
    <w:p>
      <w:r>
        <w:t>所有实验均使用相同源域数据与 7:2:1 分层划分策略，最佳 checkpoint 只依据验证集选择，测试集在选模后评估。六类标签为 dvd_no、eso_no、eso_V、exo_A、exo_no、exo_V。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重要可比性说明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DenseNet/ViT/Swin-B 静态基线输入整张九眼位合成图；Temporal Mamba 系列输入按临床顺序切分的九个 gaze crop。因此总表可以用于整体效果比较，但不能把差异完全归因于 Mamba 模块。最严格的模块因果证据来自冻结特征下的 Mean Pooling vs Clinical Mamba，以及同一缓存上的顺序消融。</w:t>
            </w:r>
          </w:p>
        </w:tc>
      </w:tr>
    </w:tbl>
    <w:p>
      <w:pPr>
        <w:spacing w:after="0"/>
      </w:pPr>
    </w:p>
    <w:p>
      <w:pPr>
        <w:pStyle w:val="Heading1"/>
      </w:pPr>
      <w:r>
        <w:t>2. Swin-B 完成状态核查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核查项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训练状态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completed；exit_code = 0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完成时间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2026-08-13 00:44:46（Asia/Shanghai）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训练轮数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100 epochs；最佳验证 epoch = 28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最终文件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best_model.pt、history.json、split_manifest.csv、split_summary.json、test_results.json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测试结果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Accuracy 63.16%；weighted F1 52.72%；type accuracy 89.47%；pattern accuracy 71.35%</w:t>
            </w:r>
          </w:p>
        </w:tc>
      </w:tr>
    </w:tbl>
    <w:p>
      <w:pPr>
        <w:spacing w:after="0"/>
      </w:pPr>
    </w:p>
    <w:p>
      <w:pPr>
        <w:pStyle w:val="Heading1"/>
      </w:pPr>
      <w:r>
        <w:t>3. 静态视觉基线与端到端模型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350"/>
        <w:gridCol w:w="1700"/>
        <w:gridCol w:w="800"/>
        <w:gridCol w:w="1050"/>
        <w:gridCol w:w="1050"/>
        <w:gridCol w:w="1200"/>
        <w:gridCol w:w="1210"/>
      </w:tblGrid>
      <w:tr>
        <w:trPr>
          <w:tblHeader w:val="true"/>
        </w:trPr>
        <w:tc>
          <w:tcPr>
            <w:tcW w:type="dxa" w:w="2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模型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输入组织</w:t>
            </w:r>
          </w:p>
        </w:tc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Best epoch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Test Acc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Type Acc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Pattern Acc</w:t>
            </w:r>
          </w:p>
        </w:tc>
        <w:tc>
          <w:tcPr>
            <w:tcW w:type="dxa" w:w="12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Weighted F1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DenseNet-121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整张合成图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66.08%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93.57%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70.76%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60.68%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ViT-Base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整张合成图</w:t>
            </w:r>
          </w:p>
        </w:tc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59.65%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83.04%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71.35%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53.34%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Swin-B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整张合成图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28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63.16%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89.47%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71.35%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52.72%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冻结 DenseNet + Clinical Mamba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 crop 临床顺序</w:t>
            </w:r>
          </w:p>
        </w:tc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21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59.65%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84.80%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71.93%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54.76%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 MobileNetV3-Small + Clinical Mamba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 crop 临床顺序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61.99%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87.72%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71.93%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55.97%</w:t>
            </w:r>
          </w:p>
        </w:tc>
      </w:tr>
      <w:tr>
        <w:tc>
          <w:tcPr>
            <w:tcW w:type="dxa" w:w="2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 DenseNet + Clinical Mamba</w:t>
            </w:r>
          </w:p>
        </w:tc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 crop 临床顺序</w:t>
            </w:r>
          </w:p>
        </w:tc>
        <w:tc>
          <w:tcPr>
            <w:tcW w:type="dxa" w:w="8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50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67.25%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91.23%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74.85%</w:t>
            </w:r>
          </w:p>
        </w:tc>
        <w:tc>
          <w:tcPr>
            <w:tcW w:type="dxa" w:w="12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63.88%</w:t>
            </w:r>
          </w:p>
        </w:tc>
      </w:tr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冻结编码器 + 六分类 CE 头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同上；仅训练分类头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Head 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68.42%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—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—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65.34%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974398"/>
            <wp:docPr id="1" name="Picture 1" descr="overall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al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43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1  静态基线、冻结时序模型与端到端模型的 held-out 测试对比（seed 42）</w:t>
      </w:r>
    </w:p>
    <w:p>
      <w:r>
        <w:rPr>
          <w:rFonts w:ascii="Microsoft YaHei" w:hAnsi="Microsoft YaHei" w:eastAsia="Microsoft YaHei" w:cs="Microsoft YaHei"/>
          <w:b/>
          <w:color w:val="1F4D78"/>
        </w:rPr>
        <w:t>结果解读：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静态整图中 DenseNet-121 最优；Swin-B 的 Accuracy 高于 ViT，但 weighted F1 低于 ViT，说明 Swin 更依赖多数类预测。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端到端 DenseNet+Clinical Mamba 是当前证据最完整的主模型；接入冻结六分类 CE 头后取得最高测试 Accuracy 与 weighted F1，但其结果应与完整主模型证据分层表述。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端到端模型的验证准确率为 64.43%，测试准确率为 67.25%；当前没有表现出测试集劣化，但仍需更多种子验证联合微调稳定性。</w:t>
      </w:r>
    </w:p>
    <w:p>
      <w:pPr>
        <w:pStyle w:val="Heading2"/>
      </w:pPr>
      <w:r>
        <w:t>3.1 轻量化 MobileNetV3-Small 端到端验证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550"/>
        <w:gridCol w:w="900"/>
        <w:gridCol w:w="1100"/>
        <w:gridCol w:w="1300"/>
        <w:gridCol w:w="1100"/>
        <w:gridCol w:w="2410"/>
      </w:tblGrid>
      <w:tr>
        <w:trPr>
          <w:tblHeader w:val="true"/>
        </w:trPr>
        <w:tc>
          <w:tcPr>
            <w:tcW w:type="dxa" w:w="25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模型阶段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Best epoch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Test Acc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Weighted F1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Macro F1</w:t>
            </w:r>
          </w:p>
        </w:tc>
        <w:tc>
          <w:tcPr>
            <w:tcW w:type="dxa" w:w="2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总参数量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冻结 MobileNet + Clinical Mamba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61.40%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54.74%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29.45%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约 1.54M（含编码器）</w:t>
            </w:r>
          </w:p>
        </w:tc>
      </w:tr>
      <w:tr>
        <w:tc>
          <w:tcPr>
            <w:tcW w:type="dxa" w:w="25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 MobileNet + Clinical Mamba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26</w:t>
            </w:r>
          </w:p>
        </w:tc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61.99%</w:t>
            </w:r>
          </w:p>
        </w:tc>
        <w:tc>
          <w:tcPr>
            <w:tcW w:type="dxa" w:w="13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55.97%</w:t>
            </w:r>
          </w:p>
        </w:tc>
        <w:tc>
          <w:tcPr>
            <w:tcW w:type="dxa" w:w="11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32.60%</w:t>
            </w:r>
          </w:p>
        </w:tc>
        <w:tc>
          <w:tcPr>
            <w:tcW w:type="dxa" w:w="2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1.54M</w:t>
            </w:r>
          </w:p>
        </w:tc>
      </w:tr>
      <w:tr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 DenseNet + Clinical Mamba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67.25%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63.88%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47.22%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约 7.66M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09184"/>
            <wp:docPr id="2" name="Picture 2" descr="mobilenet progressi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net_progress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9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2  轻量MobileNet两阶段结果与DenseNet端到端性能上限（seed 42）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32097"/>
            <wp:docPr id="3" name="Picture 3" descr="mobilenet learning curv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net_learning_curv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2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3  MobileNet端到端联合微调的训练/验证曲线；虚线为最佳epoch 26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联合微调相对冻结MobileNet的收益有限：Accuracy +0.58 pp、weighted F1 +1.24 pp、macro F1 +3.14 pp，说明视觉特征适配对少数类略有帮助，但没有形成大幅性能跃升。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MobileNet端到端相对DenseNet端到端低 5.26 pp Accuracy、7.91 pp weighted F1和14.62 pp macro F1；轻量化损失主要体现在少数临床类别，而不只是总体准确率。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MobileNet总参数1.54M，DenseNet端到端约7.66M，参数减少约79.8%（约4.96倍更小）。因此它的合理定位是部署/效率模型，不宜替代论文主模型。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过拟合诊断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MobileNet在最佳epoch 26后训练指标继续快速上升并接近100%，但验证准确率长期维持约50%–56%并回落。当前瓶颈不是模型容量不足，而是小样本、类别不平衡和端到端微调过拟合。后续若优化该分支，应优先使用早停、更强数据增强、冻结前几层或分阶段解冻，而不是增加Attention或更深Mamba。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4618129"/>
            <wp:docPr id="4" name="Picture 4" descr="mobilenet confusion normaliz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net_confusion_normaliz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1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4  端到端 MobileNet + Clinical Mamba 的归一化六类混淆矩阵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MobileNet对 eso_V 和 exo_A 的Recall均为0；dvd_no Recall仅10%，exo_V Recall为23.08%。多数类 exo_no Recall达到90.24%，说明总体Accuracy仍明显受多数类支配。</w:t>
      </w:r>
    </w:p>
    <w:p>
      <w:pPr>
        <w:pStyle w:val="Heading2"/>
        <w:pageBreakBefore/>
      </w:pPr>
      <w:r>
        <w:t>3.2 冻结最佳模型后的六分类临床头验证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结构与训练方式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九个 gaze crop → 已联合训练的 DenseNet-121 → 两层 Clinical Mamba → LayerNorm + Mean Pooling → 192维患者表征 → Linear(192,6)。DenseNet、Mamba 与归一化层全部冻结，只训练六分类头，共 1,158 个参数、40 epochs；类别顺序为 dvd_no / eso_no / eso_V / exo_A / exo_no / exo_V。</w:t>
            </w:r>
          </w:p>
        </w:tc>
      </w:tr>
    </w:tbl>
    <w:p>
      <w:pPr>
        <w:spacing w:after="0"/>
      </w:pP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六分类头采用原 type head 与 pattern head 的权重和进行暖启动：W6(k)=Wtype(t(k))+Wpattern(p(k))，偏置同理。训练前的 epoch 0 与原双头六类概率融合严格对应，因此对比是同一表征、同一划分上的分类头验证。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3000"/>
        <w:gridCol w:w="1000"/>
        <w:gridCol w:w="1250"/>
        <w:gridCol w:w="1250"/>
        <w:gridCol w:w="1450"/>
        <w:gridCol w:w="1410"/>
      </w:tblGrid>
      <w:tr>
        <w:trPr>
          <w:tblHeader w:val="true"/>
        </w:trP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分类头方案</w:t>
            </w:r>
          </w:p>
        </w:tc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Best epoch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Val Acc</w:t>
            </w:r>
          </w:p>
        </w:tc>
        <w:tc>
          <w:tcPr>
            <w:tcW w:type="dxa" w:w="12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Test Acc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Weighted F1</w:t>
            </w:r>
          </w:p>
        </w:tc>
        <w:tc>
          <w:tcPr>
            <w:tcW w:type="dxa" w:w="14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Macro F1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原双头 / 六类概率融合（暖启动 epoch 0）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64.43%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67.25%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63.88%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47.22%</w:t>
            </w:r>
          </w:p>
        </w:tc>
      </w:tr>
      <w:tr>
        <w:tc>
          <w:tcPr>
            <w:tcW w:type="dxa" w:w="3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直接六分类 CE 头</w:t>
            </w:r>
          </w:p>
        </w:tc>
        <w:tc>
          <w:tcPr>
            <w:tcW w:type="dxa" w:w="1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63.85%</w:t>
            </w:r>
          </w:p>
        </w:tc>
        <w:tc>
          <w:tcPr>
            <w:tcW w:type="dxa" w:w="12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68.42%</w:t>
            </w:r>
          </w:p>
        </w:tc>
        <w:tc>
          <w:tcPr>
            <w:tcW w:type="dxa" w:w="14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65.34%</w:t>
            </w:r>
          </w:p>
        </w:tc>
        <w:tc>
          <w:tcPr>
            <w:tcW w:type="dxa" w:w="141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48.14%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六分类头 + label smoothing 0.1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64.14%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66.67%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63.75%</w:t>
            </w:r>
          </w:p>
        </w:tc>
        <w:tc>
          <w:tcPr>
            <w:tcW w:type="dxa" w:w="14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46.86%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532120" cy="2961176"/>
            <wp:docPr id="5" name="Picture 5" descr="head6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6_comparis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96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5  冻结 DenseNet-121 + Clinical Mamba 表征后的分类头短验证（seed 42）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CE 六分类头相对原双头：Test Accuracy +1.17 pp、weighted F1 +1.46 pp、macro F1 +0.92 pp；171例中仅2例预测改变，且均由错误变为正确。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增益主要来自 exo_V：Recall 35.90%→41.03%，F1 43.75%→48.48%；exo_A Recall 仍为0，说明更换分类头没有解决极少数类数据不足。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配对统计不支持强结论：McNemar exact p=0.50，Accuracy差值 bootstrap 95% CI约为[0.00, 2.92] pp；同时验证准确率由64.43%降至63.85%。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CE头平均置信度93.47%、NLL 2.1180，未改善原模型的过度自信；label smoothing 将NLL改善到2.0164，但测试准确率降至66.67%。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模型定位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当前可将“冻结 DenseNet-121 + Clinical Mamba + 六分类 CE 头”标记为测试性能最高的探索性候选（68.42%），而论文主模型仍保留原端到端双头模型（67.25%）。建议只补做 head-only seeds 43/44；无需重训 DenseNet 或 Mamba。若重复种子仍稳定提升，再正式升级为最终分类头。</w:t>
            </w:r>
          </w:p>
        </w:tc>
      </w:tr>
    </w:tbl>
    <w:p>
      <w:pPr>
        <w:spacing w:after="0"/>
      </w:pPr>
    </w:p>
    <w:p>
      <w:pPr>
        <w:pStyle w:val="Heading1"/>
      </w:pPr>
      <w:r>
        <w:t>4. Temporal Mamba 全部验证实验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000"/>
        <w:gridCol w:w="720"/>
        <w:gridCol w:w="900"/>
        <w:gridCol w:w="900"/>
        <w:gridCol w:w="900"/>
        <w:gridCol w:w="1050"/>
        <w:gridCol w:w="1050"/>
        <w:gridCol w:w="1840"/>
      </w:tblGrid>
      <w:tr>
        <w:trPr>
          <w:tblHeader w:val="true"/>
        </w:trPr>
        <w:tc>
          <w:tcPr>
            <w:tcW w:type="dxa" w:w="2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编号 / 方法</w:t>
            </w:r>
          </w:p>
        </w:tc>
        <w:tc>
          <w:tcPr>
            <w:tcW w:type="dxa" w:w="7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Best epoch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Val Acc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Test Acc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Type Acc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Pattern Acc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Weighted F1</w:t>
            </w:r>
          </w:p>
        </w:tc>
        <w:tc>
          <w:tcPr>
            <w:tcW w:type="dxa" w:w="18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参数量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00 Mean Pooling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56.85%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54.39%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81.87%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70.18%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45.55%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198,342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01 Clinical Linear Mamba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21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62.10%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59.65%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84.80%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71.93%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54.76%</w:t>
            </w:r>
          </w:p>
        </w:tc>
        <w:tc>
          <w:tcPr>
            <w:tcW w:type="dxa" w:w="18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703,110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02 Random Order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60.06%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58.48%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82.46%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73.68%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52.37%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703,110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03 Reverse Order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21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62.10%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53.80%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81.29%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69.59%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48.66%</w:t>
            </w:r>
          </w:p>
        </w:tc>
        <w:tc>
          <w:tcPr>
            <w:tcW w:type="dxa" w:w="18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703,110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04 Row-major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61.52%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56.14%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83.04%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68.42%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53.97%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703,110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05 Closed-loop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29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60.35%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57.31%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81.87%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72.51%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52.14%</w:t>
            </w:r>
          </w:p>
        </w:tc>
        <w:tc>
          <w:tcPr>
            <w:tcW w:type="dxa" w:w="18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703,302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06 Circular PE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62.10%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53.80%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83.63%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68.42%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50.64%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701,958</w:t>
            </w:r>
          </w:p>
        </w:tc>
      </w:tr>
      <w:tr>
        <w:tc>
          <w:tcPr>
            <w:tcW w:type="dxa" w:w="20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07 Bidirectional</w:t>
            </w:r>
          </w:p>
        </w:tc>
        <w:tc>
          <w:tcPr>
            <w:tcW w:type="dxa" w:w="72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21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62.39%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54.97%</w:t>
            </w:r>
          </w:p>
        </w:tc>
        <w:tc>
          <w:tcPr>
            <w:tcW w:type="dxa" w:w="9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84.21%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69.01%</w:t>
            </w:r>
          </w:p>
        </w:tc>
        <w:tc>
          <w:tcPr>
            <w:tcW w:type="dxa" w:w="10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48.94%</w:t>
            </w:r>
          </w:p>
        </w:tc>
        <w:tc>
          <w:tcPr>
            <w:tcW w:type="dxa" w:w="184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1,402,758</w:t>
            </w:r>
          </w:p>
        </w:tc>
      </w:tr>
      <w:t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08 Center-ring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39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62.10%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56.73%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83.63%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69.59%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53.05%</w:t>
            </w:r>
          </w:p>
        </w:tc>
        <w:tc>
          <w:tcPr>
            <w:tcW w:type="dxa" w:w="1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1,675,404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760720" cy="2807219"/>
            <wp:docPr id="6" name="Picture 6" descr="ablation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72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6  冻结九眼位特征上的时序与结构消融（seed 42）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Mean → Clinical 的 Acc 提升 5.26 pp、weighted F1 提升 9.21 pp，证明有序时序建模有效。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Clinical 在 Random、Reverse、Row-major 上分别领先 1.17、5.85、3.51 pp Accuracy；反向遍历下降最大，说明方向敏感。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简单重复起点构造 Closed-loop 未提升；Circular PE 进一步下降，表明周期先验与当前冻结视觉特征并不自然匹配。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Bidirectional 与 Center-ring 参数增至约 2.0 倍和 2.4 倍，但测试泛化下降；验证集小幅提升没有迁移至测试集，符合过拟合特征。</w:t>
      </w:r>
    </w:p>
    <w:p>
      <w:pPr>
        <w:pStyle w:val="Heading1"/>
      </w:pPr>
      <w:r>
        <w:t>5. 多随机种子稳定性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700"/>
        <w:gridCol w:w="1200"/>
        <w:gridCol w:w="1200"/>
        <w:gridCol w:w="1200"/>
        <w:gridCol w:w="1980"/>
        <w:gridCol w:w="2080"/>
      </w:tblGrid>
      <w:tr>
        <w:trPr>
          <w:tblHeader w:val="true"/>
        </w:trP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方法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Seed 42 Acc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Seed 43 Acc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Seed 44 Acc</w:t>
            </w:r>
          </w:p>
        </w:tc>
        <w:tc>
          <w:tcPr>
            <w:tcW w:type="dxa" w:w="19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Acc mean±SD</w:t>
            </w:r>
          </w:p>
        </w:tc>
        <w:tc>
          <w:tcPr>
            <w:tcW w:type="dxa" w:w="2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F1 mean±SD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Mean Pooling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54.39%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56.14%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55.56%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55.36±0.89%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46.28±1.12%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Clinical Mamba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59.65%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56.14%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59.65%</w:t>
            </w:r>
          </w:p>
        </w:tc>
        <w:tc>
          <w:tcPr>
            <w:tcW w:type="dxa" w:w="1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58.48±2.03%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53.34±1.93%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Random Order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58.48%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56.14%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54.39%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56.34±2.05%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52.14±0.84%</w:t>
            </w:r>
          </w:p>
        </w:tc>
      </w:tr>
      <w:tr>
        <w:tc>
          <w:tcPr>
            <w:tcW w:type="dxa" w:w="17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Row-major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56.14%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59.65%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57.89%</w:t>
            </w:r>
          </w:p>
        </w:tc>
        <w:tc>
          <w:tcPr>
            <w:tcW w:type="dxa" w:w="19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57.89±1.75%</w:t>
            </w:r>
          </w:p>
        </w:tc>
        <w:tc>
          <w:tcPr>
            <w:tcW w:type="dxa" w:w="208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52.73±2.07%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72702"/>
            <wp:docPr id="7" name="Picture 7" descr="multiseed compariso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seed_comparis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27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7  seeds 42/43/44 的均值与样本标准差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D6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统计解释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Clinical Mamba 在平均 Accuracy 与 F1 上均为最高，但 Clinical 与 Row-major 的 Accuracy 均值只差 0.59 pp。三种子只能支持“总体趋势最好”，不能支持“统计显著优于 Row-major”。建议论文补充更多种子或配对 bootstrap 置信区间。</w:t>
            </w:r>
          </w:p>
        </w:tc>
      </w:tr>
    </w:tbl>
    <w:p>
      <w:pPr>
        <w:spacing w:after="0"/>
      </w:pPr>
    </w:p>
    <w:p>
      <w:pPr>
        <w:pStyle w:val="Heading1"/>
      </w:pPr>
      <w:r>
        <w:t>6. 临床类别与混淆矩阵分析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212080" cy="4786061"/>
            <wp:docPr id="8" name="Picture 8" descr="e2e confusion normaliz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2e_confusion_normaliz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7860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  <w:keepLines/>
      </w:pPr>
      <w:r>
        <w:rPr>
          <w:rFonts w:ascii="Microsoft YaHei" w:hAnsi="Microsoft YaHei" w:eastAsia="Microsoft YaHei" w:cs="Microsoft YaHei"/>
          <w:i/>
          <w:color w:val="5F6B76"/>
          <w:sz w:val="18"/>
        </w:rPr>
        <w:t>图 8  端到端 DenseNet + Clinical Mamba 的归一化六类混淆矩阵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1350"/>
        <w:gridCol w:w="850"/>
        <w:gridCol w:w="1200"/>
        <w:gridCol w:w="1200"/>
        <w:gridCol w:w="1200"/>
        <w:gridCol w:w="3560"/>
      </w:tblGrid>
      <w:tr>
        <w:trPr>
          <w:tblHeader w:val="true"/>
        </w:trPr>
        <w:tc>
          <w:tcPr>
            <w:tcW w:type="dxa" w:w="13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类别</w:t>
            </w:r>
          </w:p>
        </w:tc>
        <w:tc>
          <w:tcPr>
            <w:tcW w:type="dxa" w:w="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Support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DenseNet F1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端到端 F1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端到端 Recall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主要观察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dvd_no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10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40.00%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28.57%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20.00%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样本少，常误判为 exo_no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eso_no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30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92.31%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87.88%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96.67%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最稳定类别之一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eso_V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6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28.57%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50.00%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33.33%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端到端明显改善，但样本仅 6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exo_A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0.00%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0.00%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0.00%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所有模型最困难；样本极少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exo_no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73.47%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73.12%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82.93%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多数类，主导总体准确率</w:t>
            </w:r>
          </w:p>
        </w:tc>
      </w:tr>
      <w:tr>
        <w:tc>
          <w:tcPr>
            <w:tcW w:type="dxa" w:w="13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exo_V</w:t>
            </w:r>
          </w:p>
        </w:tc>
        <w:tc>
          <w:tcPr>
            <w:tcW w:type="dxa" w:w="85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39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25.93%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43.75%</w:t>
            </w:r>
          </w:p>
        </w:tc>
        <w:tc>
          <w:tcPr>
            <w:tcW w:type="dxa" w:w="1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35.90%</w:t>
            </w:r>
          </w:p>
        </w:tc>
        <w:tc>
          <w:tcPr>
            <w:tcW w:type="dxa" w:w="35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端到端显著改善 V 型识别</w:t>
            </w:r>
          </w:p>
        </w:tc>
      </w:tr>
    </w:tbl>
    <w:p>
      <w:pPr>
        <w:spacing w:after="0"/>
      </w:pP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端到端模型 pattern accuracy 达 74.85%，优于静态 DenseNet 的 70.76%，提升主要来自 V-pattern 与 eso_V / exo_V 的改善。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exo_A 仅 4 个测试样本且 Recall 为 0；这一结果不能只靠模型结构解决，需要数据补充、类别重采样或代价敏感损失。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Weighted F1 会受 exo_no 多数类影响；医学论文应同时报告 macro F1。端到端 macro F1 为 47.22%，静态 DenseNet 为 43.38%。</w:t>
      </w:r>
    </w:p>
    <w:p>
      <w:pPr>
        <w:pStyle w:val="Heading1"/>
      </w:pPr>
      <w:r>
        <w:t>7. 论文结论与模型定位</w:t>
      </w:r>
    </w:p>
    <w:tbl>
      <w:tblPr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AF5EF"/>
          </w:tcPr>
          <w:p>
            <w:pPr>
              <w:spacing w:after="60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22"/>
              </w:rPr>
              <w:t>推荐主结论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 w:cs="Microsoft YaHei"/>
                <w:sz w:val="20"/>
              </w:rPr>
              <w:t>论文主模型应定位为“端到端 DenseNet-121 + Clinical Temporal Mamba”，其证据链覆盖静态基线、时序消融和联合训练。冻结其编码器后接六分类 CE 头取得探索性最高测试结果 68.42%，可作为最终分类头候选，但在补足重复种子前不应表述为已确认替代。</w:t>
            </w:r>
          </w:p>
        </w:tc>
      </w:tr>
    </w:tbl>
    <w:p>
      <w:pPr>
        <w:spacing w:after="0"/>
      </w:pP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研究问题 1（时序是否有效）：已回答。Clinical Mamba 明显优于 Mean Pooling。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研究问题 2（临床顺序是否有意义）：获得支持。Clinical 的三 seed 平均结果最高，但对 Row-major 的优势较小。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研究问题 3（是否需要复杂空间拓扑）：当前证据否定。Linear Clinical Mamba 泛化最佳，复杂模型更易过拟合。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研究问题 4（端到端是否有效）：已回答。联合微调达到全实验最高 67.25% Accuracy / 63.88% weighted F1。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研究问题 5（轻量CNN能否替代DenseNet）：部分回答。MobileNet + Clinical Mamba 可稳定超过冻结时序基线，但端到端性能仍落后DenseNet；适合作为效率分支。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研究问题 6（直接六分类头是否更合适）：探索性支持。CE单头测试指标小幅提高，但验证集未提高且配对检验不显著，需要head-only重复种子确认。</w:t>
      </w:r>
    </w:p>
    <w:p>
      <w:pPr>
        <w:pStyle w:val="Heading1"/>
      </w:pPr>
      <w:r>
        <w:t>8. 局限与下一步建议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输入组织不完全一致：静态基线使用整图，Temporal 模型使用九 crop；论文应在表头和方法章节明确说明。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类别极不均衡：exo_A、eso_V、dvd_no 样本过少。建议报告 macro F1、balanced accuracy，并尝试 class-balanced loss 或 weighted sampler。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端到端模型目前只有 seed 42。优先补充 seeds 43/44，而不是继续堆叠 Graph-Mamba。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建议对端到端模型做 paired bootstrap，报告相对静态 DenseNet 的 Accuracy/F1 置信区间。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建议保留所有负结果。Closed-loop、Circular PE、Bidirectional、Center-ring 共同说明简单结构复杂化不能替代有效临床顺序。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MobileNet端到端过拟合明显。建议先尝试早停、冻结底层/逐层解冻、RandAugment或MixUp，以及class-balanced loss；不建议直接增加Attention。</w:t>
      </w:r>
    </w:p>
    <w:p>
      <w:pPr>
        <w:pStyle w:val="ListBullet"/>
        <w:spacing w:after="100" w:line="280" w:lineRule="auto"/>
        <w:keepLines/>
      </w:pPr>
      <w:r>
        <w:rPr>
          <w:rFonts w:ascii="Microsoft YaHei" w:hAnsi="Microsoft YaHei" w:eastAsia="Microsoft YaHei" w:cs="Microsoft YaHei"/>
          <w:sz w:val="21"/>
        </w:rPr>
        <w:t>六分类头只需补跑 seeds 43/44 的 head-only 训练；固定已缓存的192维患者表征即可，不需要重新训练DenseNet与Clinical Mamba。</w:t>
      </w:r>
    </w:p>
    <w:p>
      <w:pPr>
        <w:pStyle w:val="Heading1"/>
      </w:pPr>
      <w:r>
        <w:t>附录 A：结果文件索引</w:t>
      </w:r>
    </w:p>
    <w:tbl>
      <w:tblPr>
        <w:tblStyle w:val="TableGrid"/>
        <w:jc w:val="left"/>
        <w:tblLayout w:type="fixed"/>
        <w:tblLook w:firstColumn="1" w:firstRow="1" w:lastColumn="0" w:lastRow="0" w:noHBand="0" w:noVBand="1" w:val="04A0"/>
        <w:tblW w:w="9360" w:type="dxa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内容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0B2545"/>
                <w:sz w:val="18"/>
              </w:rPr>
              <w:t>相对实验根目录路径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DenseNet 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runs/densenet121_source_721_seed42/test_results_densenet.json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ViT 结果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runs/vit_source_721_seed42/test_results_vit.json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Swin-B 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runs/swin_b_source_721_seed42/test_results.json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端到端结果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temporal_mamba/end_to_end/densenet121_clinical_mamba_seed42/end_test_results.json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MobileNet端到端结果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temporal_mamba/end_to_end/mobilenet_v3_small_clinical_mamba_mean_seed42/test_results.json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MobileNet概念验证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temporal_mamba/lightweight_cnn_poc/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六分类头短验证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temporal_mamba/head6_validation/densenet121_clinical_mamba_seed42/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全部消融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temporal_mamba/experiments/00_mean_pooling 至 08_center_ring_mamba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多种子汇总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temporal_mamba/multi_seed/mean_std_summary.csv</w:t>
            </w:r>
          </w:p>
        </w:tc>
      </w:tr>
      <w:tr>
        <w:tc>
          <w:tcPr>
            <w:tcW w:type="dxa" w:w="220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临床分析</w:t>
            </w:r>
          </w:p>
        </w:tc>
        <w:tc>
          <w:tcPr>
            <w:tcW w:type="dxa" w:w="7160"/>
            <w:shd w:fill="FAFBFC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  <w:jc w:val="left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temporal_mamba/clinical_analysis/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color w:val="5F6B76"/>
        <w:sz w:val="17"/>
      </w:rPr>
      <w:t xml:space="preserve">第 </w:t>
    </w:r>
    <w:r/>
    <w:fldSimple w:instr="PAGE"/>
    <w:r>
      <w:rPr>
        <w:rFonts w:ascii="Microsoft YaHei" w:hAnsi="Microsoft YaHei" w:eastAsia="Microsoft YaHei" w:cs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 w:cs="Microsoft YaHei"/>
        <w:color w:val="5F6B76"/>
        <w:sz w:val="17"/>
      </w:rPr>
      <w:t>Vision Mamba 九眼位实验 | 综合分析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ind w:left="720" w:hanging="36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 Mamba 九眼位斜视分类实验综合分析报告</dc:title>
  <dc:subject>静态视觉基线、Clinical Temporal Mamba、端到端训练与消融验证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