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Definition: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Reserviert nur den platz damit man später da etwas großes reinpacken könnte. 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int b;          variable definiert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Deklaration: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Nimmt die Definition und reserviert den gesamten notwendigen Speicherbereich 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int a = </w:t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42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; variable deklariert bzw. initialisiert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22"/>
          <w:szCs w:val="22"/>
        </w:rPr>
      </w:pPr>
      <w:bookmarkStart w:colFirst="0" w:colLast="0" w:name="_6lmyg0x17cbx" w:id="0"/>
      <w:bookmarkEnd w:id="0"/>
      <w:r w:rsidDel="00000000" w:rsidR="00000000" w:rsidRPr="00000000">
        <w:rPr>
          <w:sz w:val="22"/>
          <w:szCs w:val="22"/>
          <w:rtl w:val="0"/>
        </w:rPr>
        <w:t xml:space="preserve">Vereinbarungen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[dienen dazu, Namen für Bestandteile von Programme, z.B.: … einzufügen]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Methoden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Variablen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[dient als Speicherbereich zum einfügung und auslesung von Werten]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Ausdrücke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[die Werte die in der Variable zu finden sind]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Typen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sz w:val="22"/>
          <w:szCs w:val="22"/>
        </w:rPr>
      </w:pPr>
      <w:bookmarkStart w:colFirst="0" w:colLast="0" w:name="_3hgxkuqdc5wu" w:id="1"/>
      <w:bookmarkEnd w:id="1"/>
      <w:r w:rsidDel="00000000" w:rsidR="00000000" w:rsidRPr="00000000">
        <w:rPr>
          <w:sz w:val="22"/>
          <w:szCs w:val="22"/>
          <w:rtl w:val="0"/>
        </w:rPr>
        <w:t xml:space="preserve">Anweisungen 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[z.B.: System.out.print]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br w:type="textWrapping"/>
        <w:t xml:space="preserve">da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zu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gehören: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Schleifen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Bedingungen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Zuweisungen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Anweisungsfolgen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Leere Anwesungen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Prozedur-, Funktions-, Methoden-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Aufrufe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…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Ausdruck: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 + 3;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Ausdruck Anweisung: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= 4 + 3;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22"/>
          <w:szCs w:val="22"/>
        </w:rPr>
      </w:pPr>
      <w:bookmarkStart w:colFirst="0" w:colLast="0" w:name="_ips1l3dvnnum" w:id="2"/>
      <w:bookmarkEnd w:id="2"/>
      <w:r w:rsidDel="00000000" w:rsidR="00000000" w:rsidRPr="00000000">
        <w:rPr>
          <w:sz w:val="22"/>
          <w:szCs w:val="22"/>
          <w:rtl w:val="0"/>
        </w:rPr>
        <w:t xml:space="preserve">Token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Keywords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[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Datentypen (?)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 </w:t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, </w:t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if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 goto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) [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pre-defined/reserved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words with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special meaning/functions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Identifiers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 int </w:t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totalSum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) [are used to name a Variable, Funktion, Class, … “camelCase , PascalCase”]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Literals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 int totalSum = </w:t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42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) [to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set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v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ariable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a specific 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]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static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final </w:t>
      </w:r>
    </w:p>
    <w:p w:rsidR="00000000" w:rsidDel="00000000" w:rsidP="00000000" w:rsidRDefault="00000000" w:rsidRPr="00000000" w14:paraId="0000002A">
      <w:pPr>
        <w:tabs>
          <w:tab w:val="left" w:pos="1133.8582677165355"/>
        </w:tabs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[Ein Literal ist ein Wert der konkret definiert würde ( String a = "3" ) die 3] </w:t>
      </w:r>
    </w:p>
    <w:p w:rsidR="00000000" w:rsidDel="00000000" w:rsidP="00000000" w:rsidRDefault="00000000" w:rsidRPr="00000000" w14:paraId="0000002B">
      <w:pPr>
        <w:tabs>
          <w:tab w:val="left" w:pos="1133.8582677165355"/>
        </w:tabs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[( a + 4 ) die 4 ist ein Literal] </w:t>
      </w:r>
    </w:p>
    <w:p w:rsidR="00000000" w:rsidDel="00000000" w:rsidP="00000000" w:rsidRDefault="00000000" w:rsidRPr="00000000" w14:paraId="0000002C">
      <w:pPr>
        <w:tabs>
          <w:tab w:val="left" w:pos="1133.8582677165355"/>
        </w:tabs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Strings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 </w:t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“yolo”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; </w:t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“hello”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)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Comments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 </w:t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//idk what this do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, </w:t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/*  …   */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Separators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Punctuators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 </w:t>
      </w:r>
      <w:commentRangeStart w:id="0"/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commentRangeStart w:id="1"/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,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commentRangeStart w:id="2"/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commentRangeStart w:id="3"/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) 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Demiters ( </w:t>
      </w:r>
      <w:commentRangeStart w:id="4"/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()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commentRangeStart w:id="5"/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[]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commentRangeStart w:id="6"/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{}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)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White Spaces ( blank, line break )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Operators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Symbols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73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5610"/>
        <w:tblGridChange w:id="0">
          <w:tblGrid>
            <w:gridCol w:w="1755"/>
            <w:gridCol w:w="561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980000"/>
                <w:rtl w:val="0"/>
              </w:rPr>
              <w:t xml:space="preserve">Operator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980000"/>
                <w:rtl w:val="0"/>
              </w:rPr>
              <w:t xml:space="preserve">Symbols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Arithmetic </w:t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+    -    /    *    %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Unary </w:t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+ +    - -    !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Assignment </w:t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=    +=    -=    *=    /=    %=    ^=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|=    &lt;&lt;=    &gt;&gt;=    &gt;&gt;&gt;= </w:t>
            </w: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(?)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Relation </w:t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= =    !=    &lt;    &gt;    &lt;=    &gt;=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Logical </w:t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&amp;&amp;    ||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Ternary </w:t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(Condition)  ?  (Statement1)  :  (Statement2)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Bitwise </w:t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&amp;    |    ^    ~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Shift </w:t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&lt;&lt;    &gt;&gt;    &gt;&gt;&gt;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Zuweisung</w:t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49">
      <w:pPr>
        <w:tabs>
          <w:tab w:val="right" w:pos="8078.740157480315"/>
        </w:tabs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https://www.javatpoint.com/java-tokens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 ⇒ for exponential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// ⇒ division as integer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end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Primitive-type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[Elementare-Datentypen] 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7038975" cy="505777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05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 the type of the Variable is seated (in the compile time), it can not be changed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statical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type)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Sichtbarkeitsbereich (Scope) Local Scope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Ein Bereich, wo variable leben between { }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after="200" w:before="0" w:line="24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bookmarkStart w:colFirst="0" w:colLast="0" w:name="_rvjt2zr4p9m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25.1968503937008" w:left="510.236220472441" w:right="510.236220472441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Kewin54" w:id="1" w:date="2022-04-10T13:11:02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</w:p>
  </w:comment>
  <w:comment w:author="iKewin54" w:id="6" w:date="2022-04-10T13:12:24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 Braces</w:t>
      </w:r>
    </w:p>
  </w:comment>
  <w:comment w:author="iKewin54" w:id="3" w:date="2022-04-10T13:11:27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</w:t>
      </w:r>
    </w:p>
  </w:comment>
  <w:comment w:author="iKewin54" w:id="0" w:date="2022-04-10T13:10:50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</w:t>
      </w:r>
    </w:p>
  </w:comment>
  <w:comment w:author="iKewin54" w:id="5" w:date="2022-04-10T13:11:57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Brackets</w:t>
      </w:r>
    </w:p>
  </w:comment>
  <w:comment w:author="iKewin54" w:id="2" w:date="2022-04-10T13:11:12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</w:t>
      </w:r>
    </w:p>
  </w:comment>
  <w:comment w:author="iKewin54" w:id="4" w:date="2022-04-10T13:11:46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ff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javatpoint.com/java-tokens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