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 Tests relatifs aux paramètres de ventes et de produits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-2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Affichage des paramètres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L’administrateur se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rend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dans l’espace d’administration puis dans gestion des paramètres. Dans cette page il a un aperçu des paramètres et lorsqu’il clique sur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Modifier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un formulaire est affiché avec des valeurs pré-rempli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594995</wp:posOffset>
            </wp:positionV>
            <wp:extent cx="7116184" cy="933450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6184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-2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Modification des paramètres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L’administrateur change le taux de TVA de 7.7 à 8</w:t>
      </w:r>
      <w:r w:rsidDel="00000000" w:rsidR="00000000" w:rsidRPr="00000000">
        <w:rPr>
          <w:rtl w:val="0"/>
        </w:rPr>
        <w:t xml:space="preserve"> puis il clique sur Confirmer modification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-309243</wp:posOffset>
            </wp:positionH>
            <wp:positionV relativeFrom="paragraph">
              <wp:posOffset>218440</wp:posOffset>
            </wp:positionV>
            <wp:extent cx="5760720" cy="2174240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-290194</wp:posOffset>
            </wp:positionH>
            <wp:positionV relativeFrom="paragraph">
              <wp:posOffset>2466340</wp:posOffset>
            </wp:positionV>
            <wp:extent cx="5760720" cy="2110740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Résultat du test : Concluant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modification a lieu, le taux de TVA est désormais à 8.0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-899794</wp:posOffset>
            </wp:positionH>
            <wp:positionV relativeFrom="paragraph">
              <wp:posOffset>209550</wp:posOffset>
            </wp:positionV>
            <wp:extent cx="7476490" cy="581025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649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Projet sur mandat</w:t>
      <w:tab/>
      <w:t xml:space="preserve">SG Performances Customs</w:t>
      <w:tab/>
      <w:t xml:space="preserve">page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tabs>
        <w:tab w:val="center" w:pos="4536"/>
        <w:tab w:val="right" w:pos="9072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-Construction 2 (C2)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-542924</wp:posOffset>
          </wp:positionH>
          <wp:positionV relativeFrom="paragraph">
            <wp:posOffset>-335279</wp:posOffset>
          </wp:positionV>
          <wp:extent cx="657542" cy="657542"/>
          <wp:effectExtent b="0" l="0" r="0" t="0"/>
          <wp:wrapSquare wrapText="bothSides" distB="114300" distT="114300" distL="114300" distR="11430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542" cy="6575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13C8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JSb+SzEvA1L4vKMsxpe6mrRlQ==">AMUW2mU9v911E6taFsH+vKVCRE4ZdeaMIF8Oglc6B2oWTwnyhuUUsUC36PnQi6/50j2wiyL/MEy1s2xavL4fxx0jChgGngT9KGvLYUTcrZuvD5x217rx++LpCnm/1/EoMfELL1JB9z8W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2020-10-15T14:36:00Z</dcterms:created>
  <dc:creator>BONGA_KEVIN-ER-ESIG</dc:creator>
</cp:coreProperties>
</file>