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宋体" w:hAnsi="宋体" w:eastAsia="宋体" w:cs="宋体"/>
        </w:rPr>
      </w:pPr>
      <w:bookmarkStart w:id="0" w:name="_GoBack"/>
      <w:r>
        <w:rPr>
          <w:rFonts w:hint="eastAsia" w:ascii="宋体" w:hAnsi="宋体" w:eastAsia="宋体" w:cs="宋体"/>
        </w:rPr>
        <w:t xml:space="preserve">一、本周工作内容 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383"/>
        <w:gridCol w:w="2050"/>
        <w:gridCol w:w="1728"/>
        <w:gridCol w:w="19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工作事项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完成情况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关卡搭建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预期需要一个月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天命人战斗系统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近战小怪设计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梁智炜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、存在问题⚠️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、需协助事项 🤝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、其他补充 📌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本周团队士气良好，无异常波动</w:t>
      </w:r>
    </w:p>
    <w:p>
      <w:pPr>
        <w:rPr>
          <w:rFonts w:hint="eastAsia"/>
        </w:rPr>
      </w:pP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276FFB"/>
    <w:rsid w:val="30934D57"/>
    <w:rsid w:val="6AA3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2025-11-28T12:30:12Z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18CFFC40E1254F81A3AC596C3082A8DA_12</vt:lpwstr>
  </property>
</Properties>
</file>