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深圳大学考试答题纸</w:t>
      </w:r>
    </w:p>
    <w:p>
      <w:pPr>
        <w:jc w:val="center"/>
        <w:rPr>
          <w:sz w:val="10"/>
          <w:szCs w:val="10"/>
        </w:rPr>
      </w:pPr>
      <w:r>
        <w:rPr>
          <w:rFonts w:hint="eastAsia"/>
          <w:sz w:val="24"/>
        </w:rPr>
        <w:t>(以论文、报告等形式考核专用)</w:t>
      </w:r>
      <w:r>
        <w:rPr>
          <w:sz w:val="24"/>
        </w:rPr>
        <w:br w:type="textWrapping"/>
      </w:r>
      <w:r>
        <w:rPr>
          <w:rFonts w:hint="eastAsia"/>
          <w:sz w:val="24"/>
        </w:rPr>
        <w:t>二○</w:t>
      </w:r>
      <w:r>
        <w:rPr>
          <w:rFonts w:hint="eastAsia"/>
          <w:sz w:val="24"/>
          <w:u w:val="single"/>
        </w:rPr>
        <w:t xml:space="preserve">      </w:t>
      </w:r>
      <w:r>
        <w:rPr>
          <w:rFonts w:hint="eastAsia"/>
          <w:sz w:val="24"/>
        </w:rPr>
        <w:t>～二○</w:t>
      </w:r>
      <w:r>
        <w:rPr>
          <w:rFonts w:hint="eastAsia"/>
          <w:sz w:val="24"/>
          <w:u w:val="single"/>
        </w:rPr>
        <w:t xml:space="preserve">       </w:t>
      </w:r>
      <w:r>
        <w:rPr>
          <w:rFonts w:hint="eastAsia"/>
          <w:sz w:val="24"/>
        </w:rPr>
        <w:t xml:space="preserve">  学年度第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一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学期</w:t>
      </w:r>
    </w:p>
    <w:tbl>
      <w:tblPr>
        <w:tblStyle w:val="15"/>
        <w:tblW w:w="936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5"/>
        <w:gridCol w:w="78"/>
        <w:gridCol w:w="1304"/>
        <w:gridCol w:w="659"/>
        <w:gridCol w:w="369"/>
        <w:gridCol w:w="1193"/>
        <w:gridCol w:w="257"/>
        <w:gridCol w:w="1307"/>
        <w:gridCol w:w="143"/>
        <w:gridCol w:w="991"/>
        <w:gridCol w:w="690"/>
        <w:gridCol w:w="160"/>
        <w:gridCol w:w="709"/>
        <w:gridCol w:w="42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75" w:type="dxa"/>
            <w:vAlign w:val="center"/>
          </w:tcPr>
          <w:p>
            <w:pPr>
              <w:rPr>
                <w:rFonts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课程编号</w:t>
            </w:r>
          </w:p>
        </w:tc>
        <w:tc>
          <w:tcPr>
            <w:tcW w:w="1382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rPr>
                <w:rFonts w:hint="default" w:eastAsia="楷体_GB2312"/>
                <w:szCs w:val="21"/>
                <w:lang w:val="en-US" w:eastAsia="zh-CN"/>
              </w:rPr>
            </w:pPr>
            <w:r>
              <w:rPr>
                <w:rFonts w:hint="default" w:eastAsia="楷体_GB2312"/>
                <w:sz w:val="18"/>
                <w:szCs w:val="18"/>
                <w:lang w:val="en-US" w:eastAsia="zh-CN"/>
              </w:rPr>
              <w:t>1504700001</w:t>
            </w:r>
          </w:p>
        </w:tc>
        <w:tc>
          <w:tcPr>
            <w:tcW w:w="659" w:type="dxa"/>
            <w:vAlign w:val="center"/>
          </w:tcPr>
          <w:p>
            <w:pPr>
              <w:rPr>
                <w:rFonts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课序号</w:t>
            </w:r>
          </w:p>
        </w:tc>
        <w:tc>
          <w:tcPr>
            <w:tcW w:w="369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eastAsia="楷体_GB2312"/>
                <w:szCs w:val="21"/>
              </w:rPr>
            </w:pPr>
          </w:p>
        </w:tc>
        <w:tc>
          <w:tcPr>
            <w:tcW w:w="1193" w:type="dxa"/>
            <w:vAlign w:val="center"/>
          </w:tcPr>
          <w:p>
            <w:pPr>
              <w:rPr>
                <w:rFonts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课程名称</w:t>
            </w:r>
          </w:p>
        </w:tc>
        <w:tc>
          <w:tcPr>
            <w:tcW w:w="156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rPr>
                <w:rFonts w:hint="default" w:eastAsia="楷体_GB2312"/>
                <w:szCs w:val="21"/>
                <w:lang w:val="en-US" w:eastAsia="zh-CN"/>
              </w:rPr>
            </w:pPr>
            <w:r>
              <w:rPr>
                <w:rFonts w:hint="eastAsia" w:eastAsia="楷体_GB2312"/>
                <w:szCs w:val="21"/>
                <w:lang w:val="en-US" w:eastAsia="zh-CN"/>
              </w:rPr>
              <w:t>岗位实践</w:t>
            </w:r>
          </w:p>
        </w:tc>
        <w:tc>
          <w:tcPr>
            <w:tcW w:w="1134" w:type="dxa"/>
            <w:gridSpan w:val="2"/>
            <w:tcBorders>
              <w:left w:val="nil"/>
            </w:tcBorders>
            <w:vAlign w:val="center"/>
          </w:tcPr>
          <w:p>
            <w:pPr>
              <w:rPr>
                <w:rFonts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主讲教师</w:t>
            </w:r>
          </w:p>
        </w:tc>
        <w:tc>
          <w:tcPr>
            <w:tcW w:w="850" w:type="dxa"/>
            <w:gridSpan w:val="2"/>
            <w:tcBorders>
              <w:left w:val="nil"/>
              <w:bottom w:val="single" w:color="auto" w:sz="4" w:space="0"/>
            </w:tcBorders>
            <w:vAlign w:val="center"/>
          </w:tcPr>
          <w:p>
            <w:pPr>
              <w:rPr>
                <w:rFonts w:hint="default" w:eastAsia="楷体_GB2312"/>
                <w:szCs w:val="21"/>
                <w:lang w:val="en-US" w:eastAsia="zh-CN"/>
              </w:rPr>
            </w:pPr>
            <w:r>
              <w:rPr>
                <w:rFonts w:hint="eastAsia" w:eastAsia="楷体_GB2312"/>
                <w:szCs w:val="21"/>
                <w:lang w:val="en-US" w:eastAsia="zh-CN"/>
              </w:rPr>
              <w:t>黄耀东</w:t>
            </w:r>
          </w:p>
        </w:tc>
        <w:tc>
          <w:tcPr>
            <w:tcW w:w="709" w:type="dxa"/>
            <w:vAlign w:val="center"/>
          </w:tcPr>
          <w:p>
            <w:pPr>
              <w:rPr>
                <w:rFonts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评分</w:t>
            </w:r>
          </w:p>
        </w:tc>
        <w:tc>
          <w:tcPr>
            <w:tcW w:w="427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eastAsia="楷体_GB2312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75" w:type="dxa"/>
            <w:vAlign w:val="bottom"/>
          </w:tcPr>
          <w:p>
            <w:pPr>
              <w:rPr>
                <w:rFonts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学    号</w:t>
            </w:r>
          </w:p>
        </w:tc>
        <w:tc>
          <w:tcPr>
            <w:tcW w:w="1382" w:type="dxa"/>
            <w:gridSpan w:val="2"/>
            <w:tcBorders>
              <w:bottom w:val="single" w:color="auto" w:sz="4" w:space="0"/>
            </w:tcBorders>
            <w:vAlign w:val="bottom"/>
          </w:tcPr>
          <w:p>
            <w:pPr>
              <w:rPr>
                <w:rFonts w:hint="default" w:eastAsia="楷体_GB2312"/>
                <w:szCs w:val="21"/>
                <w:lang w:val="en-US" w:eastAsia="zh-CN"/>
              </w:rPr>
            </w:pPr>
            <w:r>
              <w:rPr>
                <w:rFonts w:hint="eastAsia" w:eastAsia="楷体_GB2312"/>
                <w:szCs w:val="21"/>
                <w:lang w:val="en-US" w:eastAsia="zh-CN"/>
              </w:rPr>
              <w:t xml:space="preserve">2023150139           </w:t>
            </w:r>
          </w:p>
        </w:tc>
        <w:tc>
          <w:tcPr>
            <w:tcW w:w="1028" w:type="dxa"/>
            <w:gridSpan w:val="2"/>
            <w:vAlign w:val="bottom"/>
          </w:tcPr>
          <w:p>
            <w:pPr>
              <w:jc w:val="right"/>
              <w:rPr>
                <w:rFonts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姓名</w:t>
            </w:r>
          </w:p>
        </w:tc>
        <w:tc>
          <w:tcPr>
            <w:tcW w:w="1450" w:type="dxa"/>
            <w:gridSpan w:val="2"/>
            <w:tcBorders>
              <w:bottom w:val="single" w:color="auto" w:sz="4" w:space="0"/>
            </w:tcBorders>
            <w:vAlign w:val="bottom"/>
          </w:tcPr>
          <w:p>
            <w:pPr>
              <w:rPr>
                <w:rFonts w:hint="default" w:eastAsia="楷体_GB2312"/>
                <w:szCs w:val="21"/>
                <w:lang w:val="en-US" w:eastAsia="zh-CN"/>
              </w:rPr>
            </w:pPr>
            <w:r>
              <w:rPr>
                <w:rFonts w:hint="eastAsia" w:eastAsia="楷体_GB2312"/>
                <w:szCs w:val="21"/>
                <w:lang w:val="en-US" w:eastAsia="zh-CN"/>
              </w:rPr>
              <w:t>杨皓翔</w:t>
            </w:r>
          </w:p>
        </w:tc>
        <w:tc>
          <w:tcPr>
            <w:tcW w:w="1450" w:type="dxa"/>
            <w:gridSpan w:val="2"/>
            <w:tcBorders>
              <w:left w:val="nil"/>
            </w:tcBorders>
            <w:vAlign w:val="bottom"/>
          </w:tcPr>
          <w:p>
            <w:pPr>
              <w:rPr>
                <w:rFonts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专业年级</w:t>
            </w:r>
          </w:p>
        </w:tc>
        <w:tc>
          <w:tcPr>
            <w:tcW w:w="2977" w:type="dxa"/>
            <w:gridSpan w:val="5"/>
            <w:tcBorders>
              <w:bottom w:val="single" w:color="auto" w:sz="4" w:space="0"/>
            </w:tcBorders>
            <w:vAlign w:val="bottom"/>
          </w:tcPr>
          <w:p>
            <w:pPr>
              <w:rPr>
                <w:rFonts w:hint="default" w:eastAsia="楷体_GB2312"/>
                <w:szCs w:val="21"/>
                <w:lang w:val="en-US" w:eastAsia="zh-CN"/>
              </w:rPr>
            </w:pPr>
            <w:r>
              <w:rPr>
                <w:rFonts w:hint="eastAsia" w:eastAsia="楷体_GB2312"/>
                <w:szCs w:val="21"/>
                <w:lang w:val="en-US" w:eastAsia="zh-CN"/>
              </w:rPr>
              <w:t>23级软件工程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exact"/>
          <w:jc w:val="center"/>
        </w:trPr>
        <w:tc>
          <w:tcPr>
            <w:tcW w:w="9362" w:type="dxa"/>
            <w:gridSpan w:val="14"/>
            <w:tcBorders>
              <w:bottom w:val="single" w:color="auto" w:sz="4" w:space="0"/>
            </w:tcBorders>
            <w:vAlign w:val="bottom"/>
          </w:tcPr>
          <w:p>
            <w:pPr>
              <w:rPr>
                <w:rFonts w:eastAsia="楷体_GB2312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5" w:hRule="atLeast"/>
          <w:jc w:val="center"/>
        </w:trPr>
        <w:tc>
          <w:tcPr>
            <w:tcW w:w="9362" w:type="dxa"/>
            <w:gridSpan w:val="1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教师评语：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1153" w:type="dxa"/>
            <w:gridSpan w:val="2"/>
            <w:tcBorders>
              <w:top w:val="single" w:color="auto" w:sz="4" w:space="0"/>
            </w:tcBorders>
            <w:vAlign w:val="center"/>
          </w:tcPr>
          <w:p>
            <w:pPr>
              <w:wordWrap w:val="0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题目：</w:t>
            </w:r>
          </w:p>
        </w:tc>
        <w:tc>
          <w:tcPr>
            <w:tcW w:w="6913" w:type="dxa"/>
            <w:gridSpan w:val="9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eastAsia="黑体"/>
                <w:sz w:val="28"/>
                <w:szCs w:val="28"/>
                <w:lang w:val="en-US" w:eastAsia="zh-CN"/>
              </w:rPr>
              <w:t>BM项目经理报告</w:t>
            </w:r>
          </w:p>
        </w:tc>
        <w:tc>
          <w:tcPr>
            <w:tcW w:w="1296" w:type="dxa"/>
            <w:gridSpan w:val="3"/>
            <w:tcBorders>
              <w:top w:val="single" w:color="auto" w:sz="4" w:space="0"/>
            </w:tcBorders>
            <w:vAlign w:val="center"/>
          </w:tcPr>
          <w:p>
            <w:pPr>
              <w:jc w:val="center"/>
              <w:rPr>
                <w:rFonts w:eastAsia="楷体_GB2312"/>
                <w:sz w:val="24"/>
              </w:rPr>
            </w:pPr>
          </w:p>
        </w:tc>
      </w:tr>
    </w:tbl>
    <w:p/>
    <w:p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序言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项目基本介绍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游戏名：《BM》，Black Myth/Black Money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这是一款3d动作游戏，分为两个模式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模式一：还原黑神话悟空的ARPG玩法，单人闯关刷怪打boss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模式二：联网PVP格斗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玩家可以在两个模式选择一个进行游戏</w:t>
      </w:r>
    </w:p>
    <w:p>
      <w:pPr>
        <w:pStyle w:val="3"/>
        <w:numPr>
          <w:ilvl w:val="1"/>
          <w:numId w:val="2"/>
        </w:numPr>
        <w:bidi w:val="0"/>
        <w:ind w:left="567" w:leftChars="0" w:hanging="567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项目有关背景</w:t>
      </w:r>
    </w:p>
    <w:p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近年来，随着硬件性能提升与引擎技术的成熟，高质量 3D 动作游戏（ARPG）逐渐成为主流游戏类型之一。以《黑神话：悟空》为代表的国产 3A 级动作游戏，凭借其高质量画面表现、扎实的动作系统与中国文化题材，显著提升了国内玩家与开发者对动作游戏品质的期待。与此同时，虚幻引擎5在 Nanite、Lumen、动画系统与网络框架等方面的更新，使中小团队也具备了探索高表现力动作系统与联机玩法的技术条件。</w:t>
      </w:r>
    </w:p>
    <w:p>
      <w:pPr>
        <w:keepNext w:val="0"/>
        <w:keepLines w:val="0"/>
        <w:widowControl/>
        <w:suppressLineNumbers w:val="0"/>
        <w:rPr>
          <w:rFonts w:hint="eastAsia"/>
        </w:rPr>
      </w:pPr>
    </w:p>
    <w:p>
      <w:pPr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Fonts w:hint="eastAsia"/>
        </w:rPr>
        <w:t>然而，在当前学习与实践过程中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却发现以下问题：</w:t>
      </w:r>
    </w:p>
    <w:p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多数 UE5 动作 Demo 只聚焦单机 ARPG，缺乏网络对战验证</w:t>
      </w:r>
    </w:p>
    <w:p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或仅实现 PVP 格斗系统，而缺少复杂的 ARPG 动作与战斗深度</w:t>
      </w:r>
    </w:p>
    <w:p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很少有项目系统性探索 “单机高质量动作 + 联机对战” 双模式共存 的可行方案</w:t>
      </w:r>
    </w:p>
    <w:p>
      <w:pPr>
        <w:keepNext w:val="0"/>
        <w:keepLines w:val="0"/>
        <w:widowControl/>
        <w:suppressLineNumbers w:val="0"/>
        <w:rPr>
          <w:rFonts w:hint="eastAsia"/>
        </w:rPr>
      </w:pPr>
    </w:p>
    <w:p>
      <w:pPr>
        <w:keepNext w:val="0"/>
        <w:keepLines w:val="0"/>
        <w:widowControl/>
        <w:suppressLineNumbers w:val="0"/>
      </w:pPr>
      <w:r>
        <w:rPr>
          <w:rFonts w:hint="eastAsia"/>
        </w:rPr>
        <w:t>基于上述背景，本项目以 UE5.4.4 为开发引擎，尝试构建一个 双模式 3D 动作游戏 Demo，在同一套核心战斗系统基础上，同时支持 单机 ARPG 与联网 PVP 格斗玩法，以验证技术与设计上的可行性</w:t>
      </w:r>
    </w:p>
    <w:p>
      <w:pPr>
        <w:keepNext w:val="0"/>
        <w:keepLines w:val="0"/>
        <w:widowControl/>
        <w:suppressLineNumbers w:val="0"/>
      </w:pPr>
    </w:p>
    <w:p>
      <w:pPr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t>成功之处：</w:t>
      </w:r>
      <w:r>
        <w:rPr>
          <w:rFonts w:hint="eastAsia"/>
          <w:lang w:val="en-US" w:eastAsia="zh-CN"/>
        </w:rPr>
        <w:t>同一套战斗系统在不同的玩法适用性良好，游戏的可玩性很高，满足不同偏好玩家的体验</w:t>
      </w:r>
    </w:p>
    <w:p>
      <w:pPr>
        <w:keepNext w:val="0"/>
        <w:keepLines w:val="0"/>
        <w:widowControl/>
        <w:suppressLineNumbers w:val="0"/>
        <w:ind w:firstLine="420" w:firstLineChars="200"/>
      </w:pPr>
    </w:p>
    <w:p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不足之处：</w:t>
      </w:r>
      <w:r>
        <w:rPr>
          <w:rFonts w:hint="eastAsia"/>
          <w:lang w:val="en-US" w:eastAsia="zh-CN"/>
        </w:rPr>
        <w:t>模式一的</w:t>
      </w:r>
      <w:r>
        <w:t>叙事性</w:t>
      </w:r>
      <w:r>
        <w:rPr>
          <w:rFonts w:hint="eastAsia"/>
          <w:lang w:val="en-US" w:eastAsia="zh-CN"/>
        </w:rPr>
        <w:t>和互动性</w:t>
      </w:r>
      <w:r>
        <w:t>较弱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模式二的角色单一，没有技能系统</w:t>
      </w:r>
    </w:p>
    <w:p>
      <w:pPr>
        <w:pStyle w:val="3"/>
        <w:numPr>
          <w:ilvl w:val="1"/>
          <w:numId w:val="2"/>
        </w:numPr>
        <w:bidi w:val="0"/>
        <w:ind w:left="567" w:leftChars="0" w:hanging="567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项目实施内容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我负责游戏的整体策划与项目管理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主要包括</w:t>
      </w:r>
      <w:r>
        <w:rPr>
          <w:rFonts w:hint="eastAsia"/>
          <w:lang w:val="en-US" w:eastAsia="zh-CN"/>
        </w:rPr>
        <w:t>任务分配、策划案和需求表的编写、两个模式的关卡搭建、</w:t>
      </w:r>
      <w:r>
        <w:rPr>
          <w:rFonts w:hint="default"/>
          <w:lang w:val="en-US" w:eastAsia="zh-CN"/>
        </w:rPr>
        <w:t>游戏</w:t>
      </w:r>
      <w:r>
        <w:rPr>
          <w:rFonts w:hint="eastAsia"/>
          <w:lang w:val="en-US" w:eastAsia="zh-CN"/>
        </w:rPr>
        <w:t>的整体</w:t>
      </w:r>
      <w:r>
        <w:rPr>
          <w:rFonts w:hint="default"/>
          <w:lang w:val="en-US" w:eastAsia="zh-CN"/>
        </w:rPr>
        <w:t>设计，特别是ARPG模式与PVP格斗模式的玩法平衡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确保两种模式能够在同一个游戏中和谐融合</w:t>
      </w:r>
    </w:p>
    <w:p>
      <w:pPr>
        <w:pStyle w:val="3"/>
        <w:numPr>
          <w:ilvl w:val="1"/>
          <w:numId w:val="2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项目技术挑战</w:t>
      </w:r>
    </w:p>
    <w:p>
      <w:pPr>
        <w:numPr>
          <w:ilvl w:val="0"/>
          <w:numId w:val="3"/>
        </w:numPr>
        <w:ind w:left="-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3D动作和格斗系统的设计与实现，特别是战斗动作流畅度和玩家操作的反馈性。</w:t>
      </w:r>
    </w:p>
    <w:p>
      <w:pPr>
        <w:numPr>
          <w:ilvl w:val="0"/>
          <w:numId w:val="3"/>
        </w:numPr>
        <w:ind w:left="-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如何实现高效的联网PVP系统，确保多人在线时的延迟低且稳定</w:t>
      </w:r>
    </w:p>
    <w:p>
      <w:pPr>
        <w:pStyle w:val="3"/>
        <w:numPr>
          <w:ilvl w:val="1"/>
          <w:numId w:val="2"/>
        </w:numPr>
        <w:bidi w:val="0"/>
        <w:ind w:left="567" w:leftChars="0" w:hanging="567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报告章节结构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以项目经理的角度介绍项目的进程和管理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</w:pPr>
      <w:r>
        <w:rPr>
          <w:rFonts w:hint="eastAsia"/>
        </w:rPr>
        <w:t>项目设计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项目</w:t>
      </w:r>
      <w:r>
        <w:rPr>
          <w:rFonts w:hint="eastAsia"/>
          <w:lang w:val="en-US" w:eastAsia="zh-CN"/>
        </w:rPr>
        <w:t>内容分解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项目可分为以下部分：</w:t>
      </w:r>
    </w:p>
    <w:p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1892300" cy="4091940"/>
            <wp:effectExtent l="0" t="0" r="1270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rcRect b="7196"/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解的核心思路是：先用“策划与资源”把需求和素材准备好，再搭“核心玩法框架”（移动/属性/战斗/相机），随后做“内容生产”（关卡与怪物），最后补齐“联机与社交”“UI呈现”，形成可跑通的Demo闭环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我作为项目经理主要负责整个项目的管理和项目的前三个部分</w:t>
      </w:r>
    </w:p>
    <w:p>
      <w:pPr>
        <w:bidi w:val="0"/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default"/>
        </w:rPr>
      </w:pPr>
      <w:r>
        <w:rPr>
          <w:rFonts w:hint="eastAsia"/>
          <w:lang w:val="en-US" w:eastAsia="zh-CN"/>
        </w:rPr>
        <w:t>项目</w:t>
      </w:r>
      <w:r>
        <w:t>组成</w:t>
      </w:r>
      <w:r>
        <w:rPr>
          <w:rFonts w:hint="eastAsia"/>
          <w:lang w:val="en-US" w:eastAsia="zh-CN"/>
        </w:rPr>
        <w:t>和关系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策划案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策划案需要把游戏“做什么、怎么做、做到什么程度”写清楚，作为所有模块的共同依据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我们采用“飞书”进行管理，具体文档内容可查看以下链接：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"https://ucnpbwu8b0oc.feishu.cn/wiki/EefHwrom1iNag3kzWTLccdg0nbb"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20"/>
          <w:rFonts w:hint="eastAsia"/>
          <w:lang w:val="en-US" w:eastAsia="zh-CN"/>
        </w:rPr>
        <w:t>https://ucnpbwu8b0oc.feishu.cn/wiki/EefHwrom1iNag3kzWTLccdg0nbb</w:t>
      </w:r>
      <w:r>
        <w:rPr>
          <w:rFonts w:hint="eastAsia"/>
          <w:lang w:val="en-US" w:eastAsia="zh-CN"/>
        </w:rPr>
        <w:fldChar w:fldCharType="end"/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666875" cy="31908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4"/>
        </w:numPr>
        <w:ind w:left="425" w:leftChars="0" w:hanging="425" w:firstLine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资源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因为时间、资源等问题，我们无法像打gamejam一样招募美术队友，现场制作美术资源，所以我们选择“站在巨人的肩膀上”，我们通过解包《黑神话悟空》全部的美术资源，从中检索所需资源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主要检索的资源有：</w:t>
      </w:r>
    </w:p>
    <w:p>
      <w:pPr>
        <w:numPr>
          <w:ilvl w:val="0"/>
          <w:numId w:val="5"/>
        </w:numPr>
        <w:ind w:left="-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模型资源：角色/怪物/武器/特效/音效/环境资产</w:t>
      </w:r>
    </w:p>
    <w:p>
      <w:pPr>
        <w:numPr>
          <w:ilvl w:val="0"/>
          <w:numId w:val="5"/>
        </w:numPr>
        <w:ind w:left="-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动画资源：跑跳闪、受击/倒地、基础连击、技能动作</w:t>
      </w:r>
    </w:p>
    <w:p>
      <w:pPr>
        <w:numPr>
          <w:ilvl w:val="0"/>
          <w:numId w:val="5"/>
        </w:numPr>
        <w:ind w:left="-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特效与音效：命中特效、技能特效、UI音效、受击音效</w:t>
      </w:r>
    </w:p>
    <w:p>
      <w:pPr>
        <w:numPr>
          <w:ilvl w:val="0"/>
          <w:numId w:val="5"/>
        </w:numPr>
        <w:ind w:left="-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UI：主界面视频、按钮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左图为解包的全部美术资源，右图为检索出的资源</w:t>
      </w:r>
    </w:p>
    <w:p>
      <w:pPr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023745" cy="2670175"/>
            <wp:effectExtent l="0" t="0" r="317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3745" cy="26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    </w:t>
      </w:r>
      <w:r>
        <w:drawing>
          <wp:inline distT="0" distB="0" distL="114300" distR="114300">
            <wp:extent cx="1381125" cy="1657350"/>
            <wp:effectExtent l="0" t="0" r="571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ind w:left="425" w:leftChars="0" w:hanging="425" w:firstLine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关卡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关卡是整个游戏的灵魂，</w:t>
      </w:r>
    </w:p>
    <w:p>
      <w:pPr>
        <w:numPr>
          <w:ilvl w:val="0"/>
          <w:numId w:val="6"/>
        </w:numPr>
        <w:ind w:left="-420" w:leftChars="0"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模式一关卡：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·探索与引导：用林地、雾气、地形起伏做“前进方向”和“区域边界”的软引导，让玩家自然沿主路径推进。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·战斗密度调度：适合布置小怪群、精英怪点位、以及通往Boss的“节奏梯度”（越靠后压力越大）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numPr>
          <w:ilvl w:val="0"/>
          <w:numId w:val="6"/>
        </w:numPr>
        <w:ind w:left="-420" w:leftChars="0" w:firstLine="40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模式二关卡：</w:t>
      </w:r>
    </w:p>
    <w:p>
      <w:pPr>
        <w:numPr>
          <w:ilvl w:val="0"/>
          <w:numId w:val="0"/>
        </w:numPr>
        <w:ind w:left="-20"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·标准化对战场地：室内平面更规整，便于做公平对称或近似对称布局，减少“地形优势”。</w:t>
      </w:r>
    </w:p>
    <w:p>
      <w:pPr>
        <w:numPr>
          <w:ilvl w:val="0"/>
          <w:numId w:val="0"/>
        </w:numPr>
        <w:ind w:left="-20"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·清晰边界与规则：适合设置擂台边界，时间制结算</w:t>
      </w:r>
    </w:p>
    <w:p>
      <w:pPr>
        <w:numPr>
          <w:ilvl w:val="0"/>
          <w:numId w:val="0"/>
        </w:numPr>
        <w:ind w:left="-20"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·节奏聚焦：去掉探索干扰，让玩家专注在“读招—博弈—连段—反制”的格斗核心。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</w:pPr>
      <w:r>
        <w:rPr>
          <w:rFonts w:hint="eastAsia"/>
        </w:rPr>
        <w:t>方法与实现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技术选型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游戏引擎：Unreal Engine 5.4.4，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编程语言：蓝图、C++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资源检索：DLL Injector、FModel 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实施</w:t>
      </w:r>
      <w:r>
        <w:rPr>
          <w:rFonts w:hint="eastAsia"/>
          <w:lang w:val="en-US" w:eastAsia="zh-CN"/>
        </w:rPr>
        <w:t>步骤</w:t>
      </w:r>
    </w:p>
    <w:p>
      <w:pPr>
        <w:numPr>
          <w:ilvl w:val="0"/>
          <w:numId w:val="7"/>
        </w:numPr>
        <w:ind w:left="425" w:leftChars="0" w:hanging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前期：确定项目方向和任务分配</w:t>
      </w:r>
    </w:p>
    <w:p>
      <w:pPr>
        <w:numPr>
          <w:ilvl w:val="0"/>
          <w:numId w:val="8"/>
        </w:numPr>
        <w:ind w:left="-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定方向：用“两个模式 + 一个Demo闭环”锁定范围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模式一 ARPG：能跑关卡 → 能刷怪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模式二 格斗PVP：能局域网联机 → 能进房间对战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8"/>
        </w:numPr>
        <w:ind w:left="-420" w:leftChars="0" w:firstLine="4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项目拆解：把项目拆成“能验收”的14个模块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策划案、资源、关卡、联机、locomotion、属性、战斗、相机、UI、聊天、近战/远攻/精英、Boss。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每一项都能对应“交付物”，比如：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战斗系统：连招/命中/受击/结算跑通（可录屏验证）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局域网联机：建房/加入/同步/结算跑通（可双机验证）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近战小怪：AI行为树/攻击模板/受击反馈完成（可在关卡点位验证）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8"/>
        </w:numPr>
        <w:ind w:left="-420" w:leftChars="0" w:firstLine="4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按“能力域”分工：让任务匹配人，</w:t>
      </w:r>
    </w:p>
    <w:p>
      <w:pPr>
        <w:numPr>
          <w:ilvl w:val="0"/>
          <w:numId w:val="0"/>
        </w:numPr>
        <w:ind w:left="-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按“角色类型”分工的：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策划/PM（我）：策划案编写、资源检索、关卡搭建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程序一（文仁杰）：联机、locomotion、属性、战斗、相机、UI、聊天（核心系统与技术风险项）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程序二（梁智伟）：近战/远攻/精英/Boss（内容生产与战斗体验）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8"/>
        </w:numPr>
        <w:ind w:left="-420" w:leftChars="0" w:firstLine="4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用优先级 P0/P1/P2 设定交付顺序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你的清单已经在做“范围控制”：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P0：必须在规定时间内完成，比如：策划案、资源、联机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P1：核心体验，必须尽量完成，比如：locomotion、属性、战斗、UI、怪物等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P2：优化体验，赶工时可砍，比如：相机、聊天、Boss等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7"/>
        </w:numPr>
        <w:ind w:left="425" w:leftChars="0" w:hanging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中期：项目进度管理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使用飞书管理，用清单做“进度仪表盘”：计划 vs 实际 + 备注风险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进度百分比：随时知道哪些是“快完成”还是“完全不可用”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预计完成日期 vs 实际完成日期：一眼看出延期项（例如UI/聊天这类跨系统集成项常会后移）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备注：记录风险与后续动作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7"/>
        </w:numPr>
        <w:ind w:left="425" w:leftChars="0" w:hanging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后期：任务验收和调试Bug</w:t>
      </w:r>
    </w:p>
    <w:p>
      <w:pPr>
        <w:numPr>
          <w:ilvl w:val="0"/>
          <w:numId w:val="9"/>
        </w:numPr>
        <w:ind w:left="-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验收：按两模式分别验收闭环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模式一验收：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进入关卡 → 触发刷怪 → 战斗流畅（命中/受击/镜头/掉血正确）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小怪/远程/精英在同关卡中表现区分明显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UI显示正确（血条、技能、锁定目标等）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性能稳定（尤其是林地雾效、植被、光照）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模式二验收：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建房/加房流程完整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同步一致：位置、动作、技能、受击、死亡、结算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UI流程完整：准备/倒计时/对局HUD/结算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聊天可用（至少房间内消息能同步显示）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9"/>
        </w:numPr>
        <w:ind w:left="-420" w:leftChars="0" w:firstLine="4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调试Bug：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先列出可能出现的Bug，再亲自游玩调试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逻辑一致性Bug：扣血不对、状态不同步、技能CD不同步（优先级最高）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流程Bug：进入关卡/房间失败、结算回不去、断线报错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体验Bug：镜头穿模、动作卡顿、受击反馈弱、UI遮挡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过程记录</w:t>
      </w:r>
    </w:p>
    <w:p>
      <w:pPr>
        <w:numPr>
          <w:ilvl w:val="0"/>
          <w:numId w:val="10"/>
        </w:numPr>
        <w:ind w:left="425" w:leftChars="0" w:hanging="425" w:firstLine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总策划文档编写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857500" cy="2853055"/>
            <wp:effectExtent l="0" t="0" r="7620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758815" cy="4808855"/>
            <wp:effectExtent l="0" t="0" r="1905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480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53100" cy="3554095"/>
            <wp:effectExtent l="0" t="0" r="7620" b="1206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55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038600" cy="3192780"/>
            <wp:effectExtent l="0" t="0" r="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"/>
        </w:numPr>
        <w:ind w:left="425" w:leftChars="0" w:hanging="425" w:firstLine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需求文档编写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971925" cy="4907280"/>
            <wp:effectExtent l="0" t="0" r="571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490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53100" cy="4807585"/>
            <wp:effectExtent l="0" t="0" r="7620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80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因篇幅过大，就不在这里展示了，详情可见：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"https://ucnpbwu8b0oc.feishu.cn/wiki/JQ2RwWczeiP8BvkZu9Wc4Jxgnsd"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20"/>
          <w:rFonts w:hint="default"/>
          <w:lang w:val="en-US" w:eastAsia="zh-CN"/>
        </w:rPr>
        <w:t>https://ucnpbwu8b0oc.feishu.cn/wiki/JQ2RwWczeiP8BvkZu9Wc4Jxgnsd</w:t>
      </w:r>
      <w:r>
        <w:rPr>
          <w:rFonts w:hint="default"/>
          <w:lang w:val="en-US" w:eastAsia="zh-CN"/>
        </w:rPr>
        <w:fldChar w:fldCharType="end"/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10"/>
        </w:numPr>
        <w:ind w:left="425" w:leftChars="0" w:hanging="425" w:firstLine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项目进度管理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615430" cy="2600325"/>
            <wp:effectExtent l="0" t="0" r="1397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1543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2"/>
        <w:numPr>
          <w:ilvl w:val="0"/>
          <w:numId w:val="2"/>
        </w:numPr>
        <w:bidi w:val="0"/>
        <w:ind w:left="425" w:leftChars="0" w:hanging="425" w:firstLineChars="0"/>
      </w:pPr>
      <w:r>
        <w:rPr>
          <w:rFonts w:hint="eastAsia"/>
        </w:rPr>
        <w:t>总结与展望</w:t>
      </w:r>
    </w:p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本项目以 UE5.4.4 为开发引擎，在“同一套核心战斗系统”的前提下同时验证单机 ARPG 与联网 PVP 格斗两种玩法的可行性，目标是解决常见 Demo “只做单机或只做联机、缺少系统性验证”的问题。从结果来看，双模式共存的方向是正确的：战斗系统在两种玩法下都能工作，整体可玩性较高，能够覆盖不同玩家偏好。</w:t>
      </w:r>
      <w:r>
        <w:rPr>
          <w:rFonts w:hint="eastAsia"/>
          <w:lang w:val="en-US" w:eastAsia="zh-CN"/>
        </w:rPr>
        <w:t>但</w:t>
      </w:r>
      <w:r>
        <w:rPr>
          <w:rFonts w:hint="eastAsia" w:eastAsia="宋体"/>
          <w:lang w:eastAsia="zh-CN"/>
        </w:rPr>
        <w:t>同时也暴露出 Demo 的典型短板：ARPG 模式的叙事与互动较弱，PVP 模式角色单一且缺少技能体系，导致长线可重复游玩动力不足。</w:t>
      </w:r>
    </w:p>
    <w:p>
      <w:pPr>
        <w:rPr>
          <w:rFonts w:hint="eastAsia" w:eastAsia="宋体"/>
          <w:lang w:eastAsia="zh-CN"/>
        </w:rPr>
      </w:pPr>
    </w:p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从项目管理角度，我在项目中承担整体策划与项目管理职责，包括任务分配、策划案与需求表编写、两个模式关卡搭建与玩法平衡等工作。由于动作系统与联机同步天然复杂，本项目的主要技术难点集中在动作/格斗的操作反馈与战斗流畅度，以及多人对战时状态同步与延迟稳定性。因此在推进过程中必须把工作拆成可验收模块，用 P0/P1/P2 控制优先级，在关键链路跑通后再扩展内容，避免后期大规模返工。尤其在联调阶段，只有当“命中判定—受击反馈—伤害结算—UI显示”在单机与联机两条链路上都一致，才算真正完成。</w:t>
      </w:r>
    </w:p>
    <w:p>
      <w:pPr>
        <w:rPr>
          <w:rFonts w:hint="eastAsia" w:eastAsia="宋体"/>
          <w:lang w:eastAsia="zh-CN"/>
        </w:rPr>
      </w:pPr>
    </w:p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后续优化方向主要有四点：</w:t>
      </w:r>
    </w:p>
    <w:p>
      <w:pPr>
        <w:numPr>
          <w:ilvl w:val="0"/>
          <w:numId w:val="11"/>
        </w:numPr>
        <w:ind w:left="0" w:leftChars="0" w:firstLine="420" w:firstLineChars="20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丰富 ARPG 体验：补强叙事推进、关卡互动与探索奖励结构，让“闯关刷怪”不只依靠战斗本身；引入更多事件触发与可交互物，提高沉浸与目标感。</w:t>
      </w:r>
    </w:p>
    <w:p>
      <w:pPr>
        <w:numPr>
          <w:ilvl w:val="0"/>
          <w:numId w:val="11"/>
        </w:numPr>
        <w:ind w:left="0" w:leftChars="0" w:firstLine="420" w:firstLineChars="20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完善 PVP 深度：扩展角色与技能体系，建立技能克制与博弈空间，并针对 PVP 单独做数值系数与规则约束，避免套用 PVE 数值导致平衡失控。</w:t>
      </w:r>
    </w:p>
    <w:p>
      <w:pPr>
        <w:numPr>
          <w:ilvl w:val="0"/>
          <w:numId w:val="11"/>
        </w:numPr>
        <w:ind w:left="0" w:leftChars="0" w:firstLine="420" w:firstLineChars="20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提升联机质量：在现有局域网联机基础上进一步优化同步策略（例如更清晰的“服务器裁决/客户端表现”边界），提高对战稳定性与抗延迟能力，形成可复用的网络对战框架。</w:t>
      </w:r>
    </w:p>
    <w:p>
      <w:pPr>
        <w:numPr>
          <w:ilvl w:val="0"/>
          <w:numId w:val="11"/>
        </w:numPr>
        <w:ind w:left="0" w:leftChars="0" w:firstLine="420" w:firstLineChars="200"/>
        <w:rPr>
          <w:rFonts w:hint="eastAsia" w:eastAsia="宋体"/>
          <w:lang w:eastAsia="zh-CN"/>
        </w:rPr>
      </w:pPr>
      <w:bookmarkStart w:id="0" w:name="_GoBack"/>
      <w:bookmarkEnd w:id="0"/>
      <w:r>
        <w:rPr>
          <w:rFonts w:hint="eastAsia" w:eastAsia="宋体"/>
          <w:lang w:eastAsia="zh-CN"/>
        </w:rPr>
        <w:t>规范资产与流程：Demo 阶段采用“快速验证优先”的资产策略可以理解，但若要继续打磨与公开展示，应逐步替换为自研或可授权的资源，并建立统一的资源规范与版本管理流程，以降低合规与维护风险。</w:t>
      </w:r>
    </w:p>
    <w:p>
      <w:pPr>
        <w:rPr>
          <w:rFonts w:hint="eastAsia" w:eastAsia="宋体"/>
          <w:lang w:eastAsia="zh-CN"/>
        </w:rPr>
      </w:pPr>
    </w:p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总体而言，本项目的价值不在于完成一个“大而全”的游戏，而在于以项目经理视角完成一次“从方向确立—模块拆解—进度跟踪—验收联调”的完整实践，并对“双模式动作游戏”的设计与技术可行性给出可复用经验。后续如果按上述方向继续迭代，本项目有潜力从课程 Demo 发展为结构更完整、可持续扩展的动作游戏原型 。</w:t>
      </w:r>
    </w:p>
    <w:p>
      <w:pPr>
        <w:rPr>
          <w:rFonts w:hint="eastAsia"/>
          <w:b/>
          <w:bCs/>
        </w:rPr>
      </w:pPr>
    </w:p>
    <w:p>
      <w:pPr>
        <w:numPr>
          <w:ilvl w:val="0"/>
          <w:numId w:val="0"/>
        </w:numPr>
        <w:rPr>
          <w:rFonts w:hint="default" w:eastAsia="宋体"/>
          <w:b/>
          <w:bCs/>
          <w:color w:val="auto"/>
          <w:lang w:val="en-US" w:eastAsia="zh-CN"/>
        </w:rPr>
      </w:pPr>
    </w:p>
    <w:sectPr>
      <w:footerReference r:id="rId3" w:type="default"/>
      <w:pgSz w:w="11906" w:h="16838"/>
      <w:pgMar w:top="794" w:right="1418" w:bottom="794" w:left="1418" w:header="794" w:footer="794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00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jc w:val="center"/>
      <w:rPr>
        <w:sz w:val="21"/>
        <w:szCs w:val="21"/>
      </w:rPr>
    </w:pPr>
    <w:r>
      <w:rPr>
        <w:rFonts w:hint="eastAsia"/>
        <w:sz w:val="21"/>
        <w:szCs w:val="21"/>
      </w:rPr>
      <w:t>第</w:t>
    </w:r>
    <w:r>
      <w:rPr>
        <w:rStyle w:val="19"/>
        <w:sz w:val="21"/>
        <w:szCs w:val="21"/>
      </w:rPr>
      <w:fldChar w:fldCharType="begin"/>
    </w:r>
    <w:r>
      <w:rPr>
        <w:rStyle w:val="19"/>
        <w:sz w:val="21"/>
        <w:szCs w:val="21"/>
      </w:rPr>
      <w:instrText xml:space="preserve"> PAGE </w:instrText>
    </w:r>
    <w:r>
      <w:rPr>
        <w:rStyle w:val="19"/>
        <w:sz w:val="21"/>
        <w:szCs w:val="21"/>
      </w:rPr>
      <w:fldChar w:fldCharType="separate"/>
    </w:r>
    <w:r>
      <w:rPr>
        <w:rStyle w:val="19"/>
        <w:sz w:val="21"/>
        <w:szCs w:val="21"/>
      </w:rPr>
      <w:t>1</w:t>
    </w:r>
    <w:r>
      <w:rPr>
        <w:rStyle w:val="19"/>
        <w:sz w:val="21"/>
        <w:szCs w:val="21"/>
      </w:rPr>
      <w:fldChar w:fldCharType="end"/>
    </w:r>
    <w:r>
      <w:rPr>
        <w:rFonts w:hint="eastAsia"/>
        <w:sz w:val="21"/>
        <w:szCs w:val="21"/>
      </w:rPr>
      <w:t>页  共</w:t>
    </w:r>
    <w:r>
      <w:rPr>
        <w:rStyle w:val="19"/>
        <w:sz w:val="21"/>
        <w:szCs w:val="21"/>
      </w:rPr>
      <w:fldChar w:fldCharType="begin"/>
    </w:r>
    <w:r>
      <w:rPr>
        <w:rStyle w:val="19"/>
        <w:sz w:val="21"/>
        <w:szCs w:val="21"/>
      </w:rPr>
      <w:instrText xml:space="preserve"> NUMPAGES </w:instrText>
    </w:r>
    <w:r>
      <w:rPr>
        <w:rStyle w:val="19"/>
        <w:sz w:val="21"/>
        <w:szCs w:val="21"/>
      </w:rPr>
      <w:fldChar w:fldCharType="separate"/>
    </w:r>
    <w:r>
      <w:rPr>
        <w:rStyle w:val="19"/>
        <w:sz w:val="21"/>
        <w:szCs w:val="21"/>
      </w:rPr>
      <w:t>1</w:t>
    </w:r>
    <w:r>
      <w:rPr>
        <w:rStyle w:val="19"/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E84E23"/>
    <w:multiLevelType w:val="singleLevel"/>
    <w:tmpl w:val="8CE84E23"/>
    <w:lvl w:ilvl="0" w:tentative="0">
      <w:start w:val="1"/>
      <w:numFmt w:val="decimalEnclosedCircleChinese"/>
      <w:suff w:val="nothing"/>
      <w:lvlText w:val="%1　"/>
      <w:lvlJc w:val="left"/>
      <w:pPr>
        <w:ind w:left="-420" w:firstLine="400"/>
      </w:pPr>
      <w:rPr>
        <w:rFonts w:hint="eastAsia"/>
      </w:rPr>
    </w:lvl>
  </w:abstractNum>
  <w:abstractNum w:abstractNumId="1">
    <w:nsid w:val="B8E353CE"/>
    <w:multiLevelType w:val="singleLevel"/>
    <w:tmpl w:val="B8E353C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BDF9F555"/>
    <w:multiLevelType w:val="singleLevel"/>
    <w:tmpl w:val="BDF9F555"/>
    <w:lvl w:ilvl="0" w:tentative="0">
      <w:start w:val="1"/>
      <w:numFmt w:val="decimalEnclosedCircleChinese"/>
      <w:suff w:val="nothing"/>
      <w:lvlText w:val="%1　"/>
      <w:lvlJc w:val="left"/>
      <w:pPr>
        <w:ind w:left="-420" w:firstLine="400"/>
      </w:pPr>
      <w:rPr>
        <w:rFonts w:hint="eastAsia"/>
      </w:rPr>
    </w:lvl>
  </w:abstractNum>
  <w:abstractNum w:abstractNumId="3">
    <w:nsid w:val="C3F0628C"/>
    <w:multiLevelType w:val="singleLevel"/>
    <w:tmpl w:val="C3F0628C"/>
    <w:lvl w:ilvl="0" w:tentative="0">
      <w:start w:val="1"/>
      <w:numFmt w:val="decimalEnclosedCircleChinese"/>
      <w:suff w:val="nothing"/>
      <w:lvlText w:val="%1　"/>
      <w:lvlJc w:val="left"/>
      <w:pPr>
        <w:ind w:left="-420" w:firstLine="400"/>
      </w:pPr>
      <w:rPr>
        <w:rFonts w:hint="eastAsia"/>
      </w:rPr>
    </w:lvl>
  </w:abstractNum>
  <w:abstractNum w:abstractNumId="4">
    <w:nsid w:val="EC78DBD8"/>
    <w:multiLevelType w:val="multilevel"/>
    <w:tmpl w:val="EC78DBD8"/>
    <w:lvl w:ilvl="0" w:tentative="0">
      <w:start w:val="1"/>
      <w:numFmt w:val="chineseCounting"/>
      <w:suff w:val="nothing"/>
      <w:lvlText w:val="第%1章 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isLgl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isLgl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isLgl/>
      <w:lvlText w:val="%1.%2.%3.%4."/>
      <w:lvlJc w:val="left"/>
      <w:pPr>
        <w:ind w:left="850" w:hanging="850"/>
      </w:pPr>
      <w:rPr>
        <w:rFonts w:hint="eastAsia"/>
      </w:rPr>
    </w:lvl>
    <w:lvl w:ilvl="4" w:tentative="0">
      <w:start w:val="1"/>
      <w:numFmt w:val="decimal"/>
      <w:isLgl/>
      <w:lvlText w:val="%1.%2.%3.%4.%5."/>
      <w:lvlJc w:val="left"/>
      <w:pPr>
        <w:ind w:left="991" w:hanging="991"/>
      </w:pPr>
      <w:rPr>
        <w:rFonts w:hint="eastAsia"/>
      </w:rPr>
    </w:lvl>
    <w:lvl w:ilvl="5" w:tentative="0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isLgl/>
      <w:lvlText w:val="%1.%2.%3.%4.%5.%6.%7."/>
      <w:lvlJc w:val="left"/>
      <w:pPr>
        <w:ind w:left="1275" w:hanging="1275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ind w:left="1558" w:hanging="1558"/>
      </w:pPr>
      <w:rPr>
        <w:rFonts w:hint="eastAsia"/>
      </w:rPr>
    </w:lvl>
  </w:abstractNum>
  <w:abstractNum w:abstractNumId="5">
    <w:nsid w:val="EF91FC5C"/>
    <w:multiLevelType w:val="singleLevel"/>
    <w:tmpl w:val="EF91FC5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069D7468"/>
    <w:multiLevelType w:val="singleLevel"/>
    <w:tmpl w:val="069D746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>
    <w:nsid w:val="12B2B03D"/>
    <w:multiLevelType w:val="singleLevel"/>
    <w:tmpl w:val="12B2B03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3846B764"/>
    <w:multiLevelType w:val="multilevel"/>
    <w:tmpl w:val="3846B764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9">
    <w:nsid w:val="594AC122"/>
    <w:multiLevelType w:val="singleLevel"/>
    <w:tmpl w:val="594AC122"/>
    <w:lvl w:ilvl="0" w:tentative="0">
      <w:start w:val="1"/>
      <w:numFmt w:val="decimalEnclosedCircleChinese"/>
      <w:suff w:val="nothing"/>
      <w:lvlText w:val="%1　"/>
      <w:lvlJc w:val="left"/>
      <w:pPr>
        <w:ind w:left="-420" w:firstLine="400"/>
      </w:pPr>
      <w:rPr>
        <w:rFonts w:hint="eastAsia"/>
      </w:rPr>
    </w:lvl>
  </w:abstractNum>
  <w:abstractNum w:abstractNumId="10">
    <w:nsid w:val="727C6CF6"/>
    <w:multiLevelType w:val="singleLevel"/>
    <w:tmpl w:val="727C6CF6"/>
    <w:lvl w:ilvl="0" w:tentative="0">
      <w:start w:val="1"/>
      <w:numFmt w:val="decimalEnclosedCircleChinese"/>
      <w:suff w:val="nothing"/>
      <w:lvlText w:val="%1　"/>
      <w:lvlJc w:val="left"/>
      <w:pPr>
        <w:ind w:left="-420" w:firstLine="400"/>
      </w:pPr>
      <w:rPr>
        <w:rFonts w:hint="eastAsia"/>
      </w:rPr>
    </w:lvl>
  </w:abstractNum>
  <w:num w:numId="1">
    <w:abstractNumId w:val="8"/>
  </w:num>
  <w:num w:numId="2">
    <w:abstractNumId w:val="4"/>
  </w:num>
  <w:num w:numId="3">
    <w:abstractNumId w:val="3"/>
  </w:num>
  <w:num w:numId="4">
    <w:abstractNumId w:val="7"/>
  </w:num>
  <w:num w:numId="5">
    <w:abstractNumId w:val="0"/>
  </w:num>
  <w:num w:numId="6">
    <w:abstractNumId w:val="10"/>
  </w:num>
  <w:num w:numId="7">
    <w:abstractNumId w:val="1"/>
  </w:num>
  <w:num w:numId="8">
    <w:abstractNumId w:val="2"/>
  </w:num>
  <w:num w:numId="9">
    <w:abstractNumId w:val="9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YwODNlYjhiYmEyY2FmYzRkZGIyNDc5ZTM2Zjk2NWYifQ=="/>
  </w:docVars>
  <w:rsids>
    <w:rsidRoot w:val="00BD2D65"/>
    <w:rsid w:val="00090436"/>
    <w:rsid w:val="000E0A9E"/>
    <w:rsid w:val="0013004F"/>
    <w:rsid w:val="001E0B7E"/>
    <w:rsid w:val="002036FB"/>
    <w:rsid w:val="002A112E"/>
    <w:rsid w:val="00324F57"/>
    <w:rsid w:val="00326D45"/>
    <w:rsid w:val="00351741"/>
    <w:rsid w:val="00541EF0"/>
    <w:rsid w:val="0060359B"/>
    <w:rsid w:val="006114E2"/>
    <w:rsid w:val="00663530"/>
    <w:rsid w:val="006F76AA"/>
    <w:rsid w:val="007164CB"/>
    <w:rsid w:val="00963E92"/>
    <w:rsid w:val="00B259DE"/>
    <w:rsid w:val="00BC5CB6"/>
    <w:rsid w:val="00BD2D65"/>
    <w:rsid w:val="00CA6F6B"/>
    <w:rsid w:val="00D42BE6"/>
    <w:rsid w:val="00DB34E7"/>
    <w:rsid w:val="00E602E6"/>
    <w:rsid w:val="00E71FF4"/>
    <w:rsid w:val="00F4498F"/>
    <w:rsid w:val="07D84D01"/>
    <w:rsid w:val="2324524C"/>
    <w:rsid w:val="24021696"/>
    <w:rsid w:val="3356602F"/>
    <w:rsid w:val="48852562"/>
    <w:rsid w:val="528943B0"/>
    <w:rsid w:val="5CE36B22"/>
    <w:rsid w:val="62E56C82"/>
    <w:rsid w:val="71551BD5"/>
    <w:rsid w:val="794514E7"/>
    <w:rsid w:val="7DDCF9FD"/>
    <w:rsid w:val="DEAFD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0"/>
    <w:pPr>
      <w:keepNext/>
      <w:keepLines/>
      <w:numPr>
        <w:ilvl w:val="0"/>
        <w:numId w:val="1"/>
      </w:numPr>
      <w:spacing w:before="200" w:after="160" w:line="360" w:lineRule="auto"/>
      <w:ind w:left="425" w:hanging="425"/>
      <w:outlineLvl w:val="0"/>
    </w:pPr>
    <w:rPr>
      <w:b/>
      <w:bCs/>
      <w:kern w:val="44"/>
      <w:sz w:val="28"/>
      <w:szCs w:val="40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2"/>
      </w:numPr>
      <w:spacing w:before="200" w:beforeLines="0" w:after="160" w:afterLines="0"/>
      <w:ind w:left="567" w:hanging="567"/>
      <w:outlineLvl w:val="1"/>
    </w:pPr>
    <w:rPr>
      <w:rFonts w:asciiTheme="majorEastAsia" w:hAnsiTheme="majorEastAsia" w:eastAsiaTheme="majorEastAsia" w:cstheme="majorEastAsia"/>
      <w:b/>
      <w:sz w:val="24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120" w:beforeLines="0" w:after="80" w:afterLines="0"/>
      <w:ind w:firstLine="403"/>
      <w:outlineLvl w:val="2"/>
    </w:pPr>
    <w:rPr>
      <w:b/>
      <w:sz w:val="24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100" w:beforeLines="0" w:after="60" w:afterLines="0"/>
      <w:ind w:firstLine="403"/>
      <w:outlineLvl w:val="3"/>
    </w:pPr>
    <w:rPr>
      <w:rFonts w:asciiTheme="majorEastAsia" w:hAnsiTheme="majorEastAsia" w:eastAsiaTheme="majorEastAsia" w:cstheme="majorEastAsia"/>
      <w:b/>
      <w:sz w:val="24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7">
    <w:name w:val="Default Paragraph Font"/>
    <w:autoRedefine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alloon Text"/>
    <w:basedOn w:val="1"/>
    <w:semiHidden/>
    <w:qFormat/>
    <w:uiPriority w:val="0"/>
    <w:rPr>
      <w:sz w:val="18"/>
      <w:szCs w:val="18"/>
    </w:r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6">
    <w:name w:val="Table Grid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autoRedefine/>
    <w:qFormat/>
    <w:uiPriority w:val="0"/>
    <w:rPr>
      <w:b/>
    </w:rPr>
  </w:style>
  <w:style w:type="character" w:styleId="19">
    <w:name w:val="page number"/>
    <w:basedOn w:val="17"/>
    <w:autoRedefine/>
    <w:qFormat/>
    <w:uiPriority w:val="0"/>
  </w:style>
  <w:style w:type="character" w:styleId="20">
    <w:name w:val="Hyperlink"/>
    <w:basedOn w:val="17"/>
    <w:uiPriority w:val="0"/>
    <w:rPr>
      <w:color w:val="0000FF"/>
      <w:u w:val="single"/>
    </w:rPr>
  </w:style>
  <w:style w:type="character" w:customStyle="1" w:styleId="21">
    <w:name w:val="标题 1 字符"/>
    <w:link w:val="2"/>
    <w:autoRedefine/>
    <w:qFormat/>
    <w:uiPriority w:val="0"/>
    <w:rPr>
      <w:rFonts w:ascii="Times New Roman" w:hAnsi="Times New Roman" w:eastAsia="宋体" w:cs="Times New Roman"/>
      <w:b/>
      <w:bCs/>
      <w:kern w:val="44"/>
      <w:sz w:val="28"/>
      <w:szCs w:val="40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370</Words>
  <Characters>385</Characters>
  <Lines>2</Lines>
  <Paragraphs>1</Paragraphs>
  <TotalTime>45</TotalTime>
  <ScaleCrop>false</ScaleCrop>
  <LinksUpToDate>false</LinksUpToDate>
  <CharactersWithSpaces>408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2007-05-17T09:09:00Z</dcterms:created>
  <dc:creator>DengBingZhong</dc:creator>
  <cp:lastModifiedBy>对方正在输入...</cp:lastModifiedBy>
  <cp:lastPrinted>2007-05-17T09:51:00Z</cp:lastPrinted>
  <dcterms:modified xsi:type="dcterms:W3CDTF">2026-01-10T16:22:25Z</dcterms:modified>
  <dc:title>深圳大学考试答题纸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45EBFFA1DF0647C5BCF07AFD896865D6_13</vt:lpwstr>
  </property>
  <property fmtid="{D5CDD505-2E9C-101B-9397-08002B2CF9AE}" pid="4" name="KSOTemplateDocerSaveRecord">
    <vt:lpwstr>eyJoZGlkIjoiOWZjNmYzMzZmN2I0ZWYyMTE0MTRjMjk2MjhkMWVkZGUiLCJ1c2VySWQiOiIxMjM1MzI5NzQ1In0=</vt:lpwstr>
  </property>
</Properties>
</file>