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3864"/>
          <w:sz w:val="44"/>
          <w:szCs w:val="44"/>
        </w:rPr>
        <w:t xml:space="preserve">An Automatic Security Harness for AI Coding Agents</w:t>
      </w:r>
    </w:p>
    <w:p>
      <w:pPr>
        <w:spacing w:after="480"/>
        <w:jc w:val="center"/>
      </w:pPr>
      <w:r>
        <w:rPr>
          <w:i/>
          <w:iCs/>
          <w:color w:val="2E75B6"/>
          <w:sz w:val="26"/>
          <w:szCs w:val="26"/>
        </w:rPr>
        <w:t xml:space="preserve">Security-by-Design for the Age of Agentic Coding</w:t>
      </w:r>
    </w:p>
    <w:p>
      <w:pPr>
        <w:spacing w:after="60"/>
        <w:jc w:val="center"/>
      </w:pPr>
      <w:r>
        <w:rPr>
          <w:color w:val="595959"/>
          <w:sz w:val="24"/>
          <w:szCs w:val="24"/>
        </w:rPr>
        <w:t xml:space="preserve">Team Proposal</w:t>
      </w:r>
    </w:p>
    <w:p>
      <w:pPr>
        <w:spacing w:after="60"/>
        <w:jc w:val="center"/>
      </w:pPr>
      <w:r>
        <w:rPr>
          <w:color w:val="595959"/>
          <w:sz w:val="22"/>
          <w:szCs w:val="22"/>
        </w:rPr>
        <w:t xml:space="preserve">2026-07-10</w:t>
      </w:r>
    </w:p>
    <w:p>
      <w:pPr>
        <w:jc w:val="center"/>
      </w:pPr>
      <w:r>
        <w:rPr>
          <w:i/>
          <w:iCs/>
          <w:color w:val="595959"/>
          <w:sz w:val="20"/>
          <w:szCs w:val="20"/>
        </w:rPr>
        <w:t xml:space="preserve">Full design: Policy-Guided Agent Control System (PGACS)</w:t>
      </w:r>
    </w:p>
    <w:p>
      <w:r>
        <w:br w:type="page"/>
      </w:r>
    </w:p>
    <w:p>
      <w:pPr>
        <w:pStyle w:val="Heading1"/>
      </w:pPr>
      <w:r>
        <w:t xml:space="preserve">The Ask, in Three Sentences</w:t>
      </w:r>
    </w:p>
    <w:p>
      <w:pPr>
        <w:spacing w:after="120" w:line="276"/>
      </w:pPr>
      <w:r>
        <w:rPr>
          <w:b/>
          <w:bCs/>
        </w:rPr>
        <w:t xml:space="preserve">Agentic “vibe” coding is putting software authorship in the hands of people who lack secure-coding expertise, </w:t>
      </w:r>
      <w:r>
        <w:t xml:space="preserve">and multiple independent studies show the code these agents produce is measurably insecure. </w:t>
      </w:r>
    </w:p>
    <w:p>
      <w:pPr>
        <w:spacing w:after="120" w:line="276"/>
      </w:pPr>
      <w:r>
        <w:rPr>
          <w:b/>
          <w:bCs/>
        </w:rPr>
        <w:t xml:space="preserve">We propose an automatic security harness — </w:t>
      </w:r>
      <w:r>
        <w:t xml:space="preserve">a control system that sits around any coding agent and binds the right security principle to each security-relevant moment of the agent’s coding lifecycle, enforced by an external harness rather than hoped for in a prompt.</w:t>
      </w:r>
    </w:p>
    <w:p>
      <w:pPr>
        <w:spacing w:after="120" w:line="276"/>
      </w:pPr>
      <w:r>
        <w:t xml:space="preserve">We can prototype the strongest version fast by building on our own harness runtime (</w:t>
      </w:r>
      <w:r>
        <w:rPr>
          <w:b/>
          <w:bCs/>
        </w:rPr>
        <w:t xml:space="preserve">Archon</w:t>
      </w:r>
      <w:r>
        <w:t xml:space="preserve">), while keeping the architecture agent- and LLM-agnostic so it generalizes far beyond any one tool.</w:t>
      </w:r>
    </w:p>
    <w:p>
      <w:pPr>
        <w:pStyle w:val="Heading1"/>
      </w:pPr>
      <w:r>
        <w:t xml:space="preserve">1. Why Now: Agentic Coding Changed Who Writes Software</w:t>
      </w:r>
    </w:p>
    <w:p>
      <w:pPr>
        <w:spacing w:after="120" w:line="276"/>
      </w:pPr>
      <w:r>
        <w:t xml:space="preserve">For most of software history, the person typing the code had at least some training in how software fails. That assumption is breaking. Agentic assistants have collapsed the distance between “I want a feature” and “there is running code,” producing a demographic shift in software authorship:</w:t>
      </w:r>
    </w:p>
    <w:p>
      <w:pPr>
        <w:pStyle w:val="ListParagraph"/>
        <w:numPr>
          <w:ilvl w:val="0"/>
          <w:numId w:val="2"/>
        </w:numPr>
        <w:spacing w:after="60" w:line="276"/>
      </w:pPr>
      <w:r>
        <w:rPr>
          <w:b/>
          <w:bCs/>
        </w:rPr>
        <w:t xml:space="preserve">Experts </w:t>
      </w:r>
      <w:r>
        <w:t xml:space="preserve">now ship far more code per hour than they can personally review.</w:t>
      </w:r>
    </w:p>
    <w:p>
      <w:pPr>
        <w:pStyle w:val="ListParagraph"/>
        <w:numPr>
          <w:ilvl w:val="0"/>
          <w:numId w:val="2"/>
        </w:numPr>
        <w:spacing w:after="60" w:line="276"/>
      </w:pPr>
      <w:r>
        <w:rPr>
          <w:b/>
          <w:bCs/>
        </w:rPr>
        <w:t xml:space="preserve">Students and career-changers </w:t>
      </w:r>
      <w:r>
        <w:t xml:space="preserve">produce production-shaped code before learning threat modeling, input validation, or authorization.</w:t>
      </w:r>
    </w:p>
    <w:p>
      <w:pPr>
        <w:pStyle w:val="ListParagraph"/>
        <w:numPr>
          <w:ilvl w:val="0"/>
          <w:numId w:val="2"/>
        </w:numPr>
        <w:spacing w:after="60" w:line="276"/>
      </w:pPr>
      <w:r>
        <w:rPr>
          <w:b/>
          <w:bCs/>
        </w:rPr>
        <w:t xml:space="preserve">Non-specialists </w:t>
      </w:r>
      <w:r>
        <w:t xml:space="preserve">(founders, analysts, designers, researchers) now build and deploy real backends and integrations with no security background at all.</w:t>
      </w:r>
    </w:p>
    <w:p>
      <w:pPr>
        <w:spacing w:after="120" w:line="276"/>
      </w:pPr>
      <w:r>
        <w:t xml:space="preserve">The through-line: </w:t>
      </w:r>
      <w:r>
        <w:rPr>
          <w:b/>
          <w:bCs/>
        </w:rPr>
        <w:t xml:space="preserve">the security knowledge that used to live in the author’s head is increasingly not there. </w:t>
      </w:r>
      <w:r>
        <w:t xml:space="preserve">The agent is the de facto author; the human is a reviewer who often cannot evaluate what they approve. Security by review assumed a qualified reviewer — that assumption no longer holds at scale.</w:t>
      </w:r>
    </w:p>
    <w:p>
      <w:pPr>
        <w:pStyle w:val="Heading1"/>
      </w:pPr>
      <w:r>
        <w:t xml:space="preserve">2. The Evidence: Agent-Generated Code Is Measurably Insecure</w:t>
      </w:r>
    </w:p>
    <w:p>
      <w:pPr>
        <w:spacing w:after="120" w:line="276"/>
      </w:pPr>
      <w:r>
        <w:t xml:space="preserve">This is not speculation. The empirical picture across several independent lines of work is consistent:</w:t>
      </w:r>
    </w:p>
    <w:p>
      <w:pPr>
        <w:pStyle w:val="ListParagraph"/>
        <w:numPr>
          <w:ilvl w:val="0"/>
          <w:numId w:val="2"/>
        </w:numPr>
        <w:spacing w:after="60" w:line="276"/>
      </w:pPr>
      <w:r>
        <w:rPr>
          <w:b/>
          <w:bCs/>
        </w:rPr>
        <w:t xml:space="preserve">Assistants introduce vulnerabilities at high rates. </w:t>
      </w:r>
      <w:r>
        <w:t xml:space="preserve">Pearce et al., “Asleep at the Keyboard” (IEEE S&amp;P 2022): across 1,689 programs in 89 scenarios drawn from MITRE’s Top-25 CWEs, roughly 40% contained a vulnerability.</w:t>
      </w:r>
    </w:p>
    <w:p>
      <w:pPr>
        <w:pStyle w:val="ListParagraph"/>
        <w:numPr>
          <w:ilvl w:val="0"/>
          <w:numId w:val="2"/>
        </w:numPr>
        <w:spacing w:after="60" w:line="276"/>
      </w:pPr>
      <w:r>
        <w:rPr>
          <w:b/>
          <w:bCs/>
        </w:rPr>
        <w:t xml:space="preserve">Assistants make humans less secure — and overconfident. </w:t>
      </w:r>
      <w:r>
        <w:t xml:space="preserve">Perry et al. (ACM CCS 2023; 47 participants across Python/JS/C): participants with an AI assistant wrote significantly less secure code, yet were more likely to believe it was secure.</w:t>
      </w:r>
    </w:p>
    <w:p>
      <w:pPr>
        <w:pStyle w:val="ListParagraph"/>
        <w:numPr>
          <w:ilvl w:val="0"/>
          <w:numId w:val="2"/>
        </w:numPr>
        <w:spacing w:after="60" w:line="276"/>
      </w:pPr>
      <w:r>
        <w:rPr>
          <w:b/>
          <w:bCs/>
        </w:rPr>
        <w:t xml:space="preserve">Even functionally correct agent code is often insecure. </w:t>
      </w:r>
      <w:r>
        <w:t xml:space="preserve">BaxBench (Vero et al., ETH SRI Lab, ICML 2025; 392 security-critical backend tasks with functional tests and expert exploits): even the best model leaves ~62% of solutions incorrect or insecure, and about half of the functionally-correct solutions are still exploitable.</w:t>
      </w:r>
    </w:p>
    <w:p>
      <w:pPr>
        <w:pStyle w:val="ListParagraph"/>
        <w:numPr>
          <w:ilvl w:val="0"/>
          <w:numId w:val="2"/>
        </w:numPr>
        <w:spacing w:after="60" w:line="276"/>
      </w:pPr>
      <w:r>
        <w:rPr>
          <w:b/>
          <w:bCs/>
        </w:rPr>
        <w:t xml:space="preserve">Our own observations agree. </w:t>
      </w:r>
      <w:r>
        <w:t xml:space="preserve">Across the agent-behavior comparisons in this project, agents rarely run adversarial tests or runtime probes, sometimes leak internal details in errors, and under failure pressure take unsafe shortcuts to make a task “complete.”</w:t>
      </w:r>
    </w:p>
    <w:p>
      <w:pPr>
        <w:spacing w:after="80"/>
      </w:pPr>
    </w:p>
    <w:p>
      <w:pPr>
        <w:spacing w:after="120" w:line="276"/>
      </w:pPr>
      <w:r>
        <w:rPr>
          <w:b/>
          <w:bCs/>
        </w:rPr>
        <w:t xml:space="preserve">The naive fixes do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Naive fix</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Why it falls short</w:t>
            </w:r>
          </w:p>
        </w:tc>
      </w:tr>
      <w:tr>
        <w:tc>
          <w:tcPr>
            <w:tcW w:type="dxa" w:w="3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Add a secure-coding system prompt</w:t>
            </w:r>
          </w:p>
        </w:tc>
        <w:tc>
          <w:tcPr>
            <w:tcW w:type="dxa" w:w="63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One-shot text is forgotten over long trajectories, contradicted by repo/issue content, and rationalized away under failure pressure. Weak, inconsistent effect.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Run a scanner after the fact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Catches a subset of known patterns, misses logic/authz/exposure bugs, and arrives after the agent already reported success. No control over the trajectory.</w:t>
            </w:r>
          </w:p>
        </w:tc>
      </w:tr>
      <w:tr>
        <w:tc>
          <w:tcPr>
            <w:tcW w:type="dxa" w:w="3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Fine-tune a more secure model</w:t>
            </w:r>
          </w:p>
        </w:tc>
        <w:tc>
          <w:tcPr>
            <w:tcW w:type="dxa" w:w="63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Expensive, per-model, non-portable, opaque, and still probabilistic — no auditable guarantee of any specific control.</w:t>
            </w:r>
          </w:p>
        </w:tc>
      </w:tr>
    </w:tbl>
    <w:p>
      <w:pPr>
        <w:spacing w:after="80"/>
      </w:pPr>
    </w:p>
    <w:p>
      <w:pPr>
        <w:spacing w:after="120" w:line="276"/>
      </w:pPr>
      <w:r>
        <w:t xml:space="preserve">The gap is structural: security today is </w:t>
      </w:r>
      <w:r>
        <w:rPr>
          <w:b/>
          <w:bCs/>
        </w:rPr>
        <w:t xml:space="preserve">advisory and post-hoc. </w:t>
      </w:r>
      <w:r>
        <w:t xml:space="preserve">We need it to be </w:t>
      </w:r>
      <w:r>
        <w:rPr>
          <w:b/>
          <w:bCs/>
        </w:rPr>
        <w:t xml:space="preserve">enforced and in-the-loop</w:t>
      </w:r>
      <w:r>
        <w:t xml:space="preserve"> — security by design for the agent itself.</w:t>
      </w:r>
    </w:p>
    <w:p>
      <w:pPr>
        <w:pStyle w:val="Heading1"/>
      </w:pPr>
      <w:r>
        <w:t xml:space="preserve">3. Our Idea: Bind the Right Principle to Each Intervention Point</w:t>
      </w:r>
    </w:p>
    <w:p>
      <w:pPr>
        <w:spacing w:after="120" w:line="276"/>
      </w:pPr>
      <w:r>
        <w:t xml:space="preserve">A coding agent’s run is a sequence of security-relevant moments: it inspects untrusted input, writes to a dangerous sink, installs a dependency, starts a service, repairs a failing build. Each is an intervention point. Security fails when the right principle is absent at that exact moment.</w:t>
      </w:r>
    </w:p>
    <w:p>
      <w:pPr>
        <w:spacing w:after="120" w:line="276"/>
      </w:pPr>
      <w:r>
        <w:rPr>
          <w:b/>
          <w:bCs/>
        </w:rPr>
        <w:t xml:space="preserve">So: compile principles into policies, and bind each policy to the intervention points where it can actually change behavior — then let an external harness enforce it.</w:t>
      </w:r>
    </w:p>
    <w:p>
      <w:pPr>
        <w:spacing w:after="120" w:line="276"/>
      </w:pPr>
      <w:r>
        <w:t xml:space="preserve">Three properties make this more than a better prompt:</w:t>
      </w:r>
    </w:p>
    <w:p>
      <w:pPr>
        <w:pStyle w:val="ListParagraph"/>
        <w:numPr>
          <w:ilvl w:val="0"/>
          <w:numId w:val="3"/>
        </w:numPr>
        <w:spacing w:after="60" w:line="276"/>
      </w:pPr>
      <w:r>
        <w:rPr>
          <w:b/>
          <w:bCs/>
        </w:rPr>
        <w:t xml:space="preserve">The harness owns the security state, not the model. </w:t>
      </w:r>
      <w:r>
        <w:t xml:space="preserve">Principles become executable policy objects held outside the LLM. The model can reason and write; it cannot forget, relax, or be argued out of a policy by hostile repo content.</w:t>
      </w:r>
    </w:p>
    <w:p>
      <w:pPr>
        <w:pStyle w:val="ListParagraph"/>
        <w:numPr>
          <w:ilvl w:val="0"/>
          <w:numId w:val="3"/>
        </w:numPr>
        <w:spacing w:after="60" w:line="276"/>
      </w:pPr>
      <w:r>
        <w:rPr>
          <w:b/>
          <w:bCs/>
        </w:rPr>
        <w:t xml:space="preserve">Enforcement is layered across the lifecycle, not one-shot. </w:t>
      </w:r>
      <w:r>
        <w:t xml:space="preserve">The right principle appears as an inspection question early, an implementation rule mid-run, a runtime probe at validation, and a repair guardrail under failure.</w:t>
      </w:r>
    </w:p>
    <w:p>
      <w:pPr>
        <w:pStyle w:val="ListParagraph"/>
        <w:numPr>
          <w:ilvl w:val="0"/>
          <w:numId w:val="3"/>
        </w:numPr>
        <w:spacing w:after="60" w:line="276"/>
      </w:pPr>
      <w:r>
        <w:rPr>
          <w:b/>
          <w:bCs/>
        </w:rPr>
        <w:t xml:space="preserve">Claims require evidence. </w:t>
      </w:r>
      <w:r>
        <w:t xml:space="preserve">“This input is validated” is only true if the harness observed the validation code and a passing adversarial test — never because the model said so.</w:t>
      </w:r>
    </w:p>
    <w:p>
      <w:pPr>
        <w:spacing w:after="80"/>
      </w:pPr>
    </w:p>
    <w:p>
      <w:pPr>
        <w:spacing w:after="120" w:line="276"/>
      </w:pPr>
      <w:r>
        <w:rPr>
          <w:b/>
          <w:bCs/>
        </w:rPr>
        <w:t xml:space="preserve">The agent lifecycle and where we intervene: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Lifecycle moment</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Risk if unguided</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Harness intervention</w:t>
            </w:r>
          </w:p>
        </w:tc>
      </w:tr>
      <w:tr>
        <w:tc>
          <w:tcPr>
            <w:tcW w:type="dxa" w:w="19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Orientation</w:t>
            </w:r>
          </w:p>
        </w:tc>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Misses that the task is high-risk</w:t>
            </w:r>
          </w:p>
        </w:tc>
        <w:tc>
          <w:tcPr>
            <w:tcW w:type="dxa" w:w="40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Classify risk; surface assets, trust boundaries, missing trust inputs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Inspection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Reads code but not untrusted inputs / sinks</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Inject what to look for; record what was actually inspected</w:t>
            </w:r>
          </w:p>
        </w:tc>
      </w:tr>
      <w:tr>
        <w:tc>
          <w:tcPr>
            <w:tcW w:type="dxa" w:w="19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Planning</w:t>
            </w:r>
          </w:p>
        </w:tc>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Plans features without controls</w:t>
            </w:r>
          </w:p>
        </w:tc>
        <w:tc>
          <w:tcPr>
            <w:tcW w:type="dxa" w:w="40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Convert active policies into explicit design constraints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Implementation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Writes to a sink without validation</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Bind implementation rules; monitor diffs in real time</w:t>
            </w:r>
          </w:p>
        </w:tc>
      </w:tr>
      <w:tr>
        <w:tc>
          <w:tcPr>
            <w:tcW w:type="dxa" w:w="19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Static / build</w:t>
            </w:r>
          </w:p>
        </w:tc>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Green build treated as “done”</w:t>
            </w:r>
          </w:p>
        </w:tc>
        <w:tc>
          <w:tcPr>
            <w:tcW w:type="dxa" w:w="40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Deterministic dangerous-API and secret scans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Test / runtime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Rarely tests adversarially or probes live behavior</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Schedule policy-specific tests + runtime probes</w:t>
            </w:r>
          </w:p>
        </w:tc>
      </w:tr>
      <w:tr>
        <w:tc>
          <w:tcPr>
            <w:tcW w:type="dxa" w:w="19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Failure &amp; repair</w:t>
            </w:r>
          </w:p>
        </w:tc>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Weakens security to make tests pass</w:t>
            </w:r>
          </w:p>
        </w:tc>
        <w:tc>
          <w:tcPr>
            <w:tcW w:type="dxa" w:w="40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Loop conditioning: harden, never relax controls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Reporting</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Overclaims success</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Final claim gate: report only evidence-backed claims</w:t>
            </w:r>
          </w:p>
        </w:tc>
      </w:tr>
    </w:tbl>
    <w:p>
      <w:r>
        <w:br w:type="page"/>
      </w:r>
    </w:p>
    <w:p>
      <w:pPr>
        <w:pStyle w:val="Heading1"/>
      </w:pPr>
      <w:r>
        <w:t xml:space="preserve">4. The Design (and Why Each Choice)</w:t>
      </w:r>
    </w:p>
    <w:p>
      <w:pPr>
        <w:spacing w:after="120" w:line="276"/>
      </w:pPr>
      <w:r>
        <w:t xml:space="preserve">Full technical detail lives in the PGACS design document. Here is the design at pitch altitude, with the rationale for each decision the team should sign off on.</w:t>
      </w:r>
    </w:p>
    <w:p>
      <w:pPr>
        <w:pStyle w:val="Heading2"/>
      </w:pPr>
      <w:r>
        <w:t xml:space="preserve">Choice 1 — Separate the policy (data) from the enforcement channels (mechanism)</w:t>
      </w:r>
    </w:p>
    <w:p>
      <w:pPr>
        <w:spacing w:after="120" w:line="276"/>
      </w:pPr>
      <w:r>
        <w:rPr>
          <w:b/>
          <w:bCs/>
        </w:rPr>
        <w:t xml:space="preserve">What: </w:t>
      </w:r>
      <w:r>
        <w:t xml:space="preserve">One Policy object carries three thin handlers — a prompt fragment, runtime monitors, and repair invariants — for the three enforcement layers.</w:t>
      </w:r>
    </w:p>
    <w:p>
      <w:pPr>
        <w:spacing w:after="120" w:line="276"/>
      </w:pPr>
      <w:r>
        <w:rPr>
          <w:b/>
          <w:bCs/>
        </w:rPr>
        <w:t xml:space="preserve">Why: </w:t>
      </w:r>
      <w:r>
        <w:t xml:space="preserve">This is what makes everything else buildable. Dynamic adoption, plug-in extensibility, and per-layer testing all fall out of it: adding a risk mid-run is one object mutation that updates the prompt, the monitors, and the guardrails at once. The earlier PGAH design tangled these and became a cathedral; separating them makes the core a week of work.</w:t>
      </w:r>
    </w:p>
    <w:p>
      <w:pPr>
        <w:pStyle w:val="Heading2"/>
      </w:pPr>
      <w:r>
        <w:t xml:space="preserve">Choice 2 — The harness is an event/intervention bus; agents join via capability-declaring adapters</w:t>
      </w:r>
    </w:p>
    <w:p>
      <w:pPr>
        <w:spacing w:after="120" w:line="276"/>
      </w:pPr>
      <w:r>
        <w:rPr>
          <w:b/>
          <w:bCs/>
        </w:rPr>
        <w:t xml:space="preserve">What: </w:t>
      </w:r>
      <w:r>
        <w:t xml:space="preserve">The agent emits normalized observation events; the harness emits interventions. An AgentAdapter declares which capabilities it supports: inject, interceptTools, driveSteps.</w:t>
      </w:r>
    </w:p>
    <w:p>
      <w:pPr>
        <w:spacing w:after="120" w:line="276"/>
      </w:pPr>
      <w:r>
        <w:rPr>
          <w:b/>
          <w:bCs/>
        </w:rPr>
        <w:t xml:space="preserve">Why: </w:t>
      </w:r>
      <w:r>
        <w:t xml:space="preserve">This is what makes us agent- and LLM-agnostic — a hard requirement for evaluating across many agents and models. A workflow DAG only wraps agents you fully drive and confounds “policy effect” with “forced workflow.” The bus subsumes the DAG and also works when all we can do is tail a log. Enforcement degrades gracefully: weak adapters get context + post-hoc verify, strong adapters add real-time blocking.</w:t>
      </w:r>
    </w:p>
    <w:p>
      <w:pPr>
        <w:pStyle w:val="Heading2"/>
      </w:pPr>
      <w:r>
        <w:t xml:space="preserve">Choice 3 — Three enforcement layers: proactive, detective, corrective</w:t>
      </w:r>
    </w:p>
    <w:p>
      <w:pPr>
        <w:spacing w:after="120" w:line="276"/>
      </w:pPr>
      <w:r>
        <w:rPr>
          <w:b/>
          <w:bCs/>
        </w:rPr>
        <w:t xml:space="preserve">What: </w:t>
      </w:r>
      <w:r>
        <w:t xml:space="preserve">Layer A (prompt) injects phase-appropriate principle slices. Layer B (monitor/probe) checks each behavior and is the source of evidence. Layer C (loop conditioning) predicts the next unsafe move, conditions the next iteration, and enforces invariants so repairs never weaken a control.</w:t>
      </w:r>
    </w:p>
    <w:p>
      <w:pPr>
        <w:spacing w:after="120" w:line="276"/>
      </w:pPr>
      <w:r>
        <w:rPr>
          <w:b/>
          <w:bCs/>
        </w:rPr>
        <w:t xml:space="preserve">Why: </w:t>
      </w:r>
      <w:r>
        <w:t xml:space="preserve">The layers map to the three ways security fails: the principle was never stated (A), the bad behavior was never caught (B), or a repair quietly undid a control (C). Layer C is the novel, high-value piece — the most dangerous moments are adaptations under failure pressure, and no existing tool intervenes there.</w:t>
      </w:r>
    </w:p>
    <w:p>
      <w:pPr>
        <w:pStyle w:val="Heading2"/>
      </w:pPr>
      <w:r>
        <w:t xml:space="preserve">Choice 4 — Policy selection is dynamic and touches all three layers</w:t>
      </w:r>
    </w:p>
    <w:p>
      <w:pPr>
        <w:spacing w:after="120" w:line="276"/>
      </w:pPr>
      <w:r>
        <w:rPr>
          <w:b/>
          <w:bCs/>
        </w:rPr>
        <w:t xml:space="preserve">What: </w:t>
      </w:r>
      <w:r>
        <w:t xml:space="preserve">Select a compact policy set (3–8) from the task surface, then re-select as the trajectory reveals new risks. Policy state is monotonic — it can only get stricter during a run unless a human relaxes it.</w:t>
      </w:r>
    </w:p>
    <w:p>
      <w:pPr>
        <w:spacing w:after="120" w:line="276"/>
      </w:pPr>
      <w:r>
        <w:rPr>
          <w:b/>
          <w:bCs/>
        </w:rPr>
        <w:t xml:space="preserve">Why: </w:t>
      </w:r>
      <w:r>
        <w:t xml:space="preserve">Initial selection cannot foresee everything an agent will do, and security failures are usually introduced mid-run. Monotonic hardening directly answers the observed failure where agents relax an inconvenient control to reach green.</w:t>
      </w:r>
    </w:p>
    <w:p>
      <w:pPr>
        <w:pStyle w:val="Heading2"/>
      </w:pPr>
      <w:r>
        <w:t xml:space="preserve">Choice 5 — “LLM proposes, rules dispose, learning ranks”</w:t>
      </w:r>
    </w:p>
    <w:p>
      <w:pPr>
        <w:spacing w:after="120" w:line="276"/>
      </w:pPr>
      <w:r>
        <w:rPr>
          <w:b/>
          <w:bCs/>
        </w:rPr>
        <w:t xml:space="preserve">What: </w:t>
      </w:r>
      <w:r>
        <w:t xml:space="preserve">LLMs handle fuzzy perception (task-surface extraction, proposing candidates) and semantic evidence (a critic judging “does this actually validate?”). Deterministic rules handle safety-critical triggers and all enforcement decisions. A decision-tree/GBDT ranker optimizes selection later; RL is deferred to a constrained, offline-evaluated ranker.</w:t>
      </w:r>
    </w:p>
    <w:p>
      <w:pPr>
        <w:spacing w:after="120" w:line="276"/>
      </w:pPr>
      <w:r>
        <w:rPr>
          <w:b/>
          <w:bCs/>
        </w:rPr>
        <w:t xml:space="preserve">Why: </w:t>
      </w:r>
      <w:r>
        <w:t xml:space="preserve">Enforcement must be deterministic — a probabilistic gate is not a gate, and the moment an LLM can relax a gate, prompt injection becomes a hole in our system. Perception should be LLM-driven but with no authority. We reject RL as the core mechanism now: sparse/noisy rewards, unacceptable unsafe exploration, and a black box is not a contribution we can stand behind. Transparency is a feature.</w:t>
      </w:r>
    </w:p>
    <w:p>
      <w:pPr>
        <w:pStyle w:val="Heading2"/>
      </w:pPr>
      <w:r>
        <w:t xml:space="preserve">Choice 6 — Extend to new domains via plug-in packs, not core edits</w:t>
      </w:r>
    </w:p>
    <w:p>
      <w:pPr>
        <w:spacing w:after="120" w:line="276"/>
      </w:pPr>
      <w:r>
        <w:rPr>
          <w:b/>
          <w:bCs/>
        </w:rPr>
        <w:t xml:space="preserve">What: </w:t>
      </w:r>
      <w:r>
        <w:t xml:space="preserve">The core is fixed. A Policy Pack contributes policies + monitors + probes + invariants for a task family (file-parser, web-api, database, env-setup, and beyond code: data-pipeline, ML-training, agent-tooling), speaking a fixed surface vocabulary and carrying a trust tier.</w:t>
      </w:r>
    </w:p>
    <w:p>
      <w:pPr>
        <w:spacing w:after="120" w:line="276"/>
      </w:pPr>
      <w:r>
        <w:rPr>
          <w:b/>
          <w:bCs/>
        </w:rPr>
        <w:t xml:space="preserve">Why: </w:t>
      </w:r>
      <w:r>
        <w:t xml:space="preserve">Extensibility is the difference between a demo and a platform. The test of a real plug-in architecture is that a non-code-generation family drops in by writing a pack, with zero core changes. This is also how the team divides work and how the idea becomes a product surface.</w:t>
      </w:r>
    </w:p>
    <w:p>
      <w:pPr>
        <w:pStyle w:val="Heading1"/>
      </w:pPr>
      <w:r>
        <w:t xml:space="preserve">5. Why Build on Archon (and Why We Are Not Locked In)</w:t>
      </w:r>
    </w:p>
    <w:p>
      <w:pPr>
        <w:spacing w:after="120" w:line="276"/>
      </w:pPr>
      <w:r>
        <w:t xml:space="preserve">We should prototype the strongest adapter first, and Archon is the fastest path to it. Archon already gives us, for free:</w:t>
      </w:r>
    </w:p>
    <w:p>
      <w:pPr>
        <w:pStyle w:val="ListParagraph"/>
        <w:numPr>
          <w:ilvl w:val="0"/>
          <w:numId w:val="2"/>
        </w:numPr>
        <w:spacing w:after="60" w:line="276"/>
      </w:pPr>
      <w:r>
        <w:t xml:space="preserve">a workflow/DAG engine (the driveSteps adapter — full phase gating);</w:t>
      </w:r>
    </w:p>
    <w:p>
      <w:pPr>
        <w:pStyle w:val="ListParagraph"/>
        <w:numPr>
          <w:ilvl w:val="0"/>
          <w:numId w:val="2"/>
        </w:numPr>
        <w:spacing w:after="60" w:line="276"/>
      </w:pPr>
      <w:r>
        <w:t xml:space="preserve">multi-provider execution (Claude, Codex, Pi/community — our multi-LLM axis);</w:t>
      </w:r>
    </w:p>
    <w:p>
      <w:pPr>
        <w:pStyle w:val="ListParagraph"/>
        <w:numPr>
          <w:ilvl w:val="0"/>
          <w:numId w:val="2"/>
        </w:numPr>
        <w:spacing w:after="60" w:line="276"/>
      </w:pPr>
      <w:r>
        <w:t xml:space="preserve">worktree isolation per run (safe to let a harness intercept and probe);</w:t>
      </w:r>
    </w:p>
    <w:p>
      <w:pPr>
        <w:pStyle w:val="ListParagraph"/>
        <w:numPr>
          <w:ilvl w:val="0"/>
          <w:numId w:val="2"/>
        </w:numPr>
        <w:spacing w:after="60" w:line="276"/>
      </w:pPr>
      <w:r>
        <w:t xml:space="preserve">hooks, MCP config, and script/bash nodes (raw material for tool brokering and deterministic validators);</w:t>
      </w:r>
    </w:p>
    <w:p>
      <w:pPr>
        <w:pStyle w:val="ListParagraph"/>
        <w:numPr>
          <w:ilvl w:val="0"/>
          <w:numId w:val="2"/>
        </w:numPr>
        <w:spacing w:after="60" w:line="276"/>
      </w:pPr>
      <w:r>
        <w:t xml:space="preserve">an events/artifacts model we can repurpose as the evidence ledger.</w:t>
      </w:r>
    </w:p>
    <w:p>
      <w:pPr>
        <w:spacing w:after="120" w:line="276"/>
      </w:pPr>
      <w:r>
        <w:rPr>
          <w:b/>
          <w:bCs/>
        </w:rPr>
        <w:t xml:space="preserve">Archon is a substrate, not a dependency. </w:t>
      </w:r>
      <w:r>
        <w:t xml:space="preserve">Agents that never run inside Archon (Cursor, a raw Claude Code session, a CI job) are reached by lighter adapters — a hook/tool-proxy adapter and a log/diff adapter — that consume the same policies and controller. If we outgrow Archon, we swap the driver adapter and keep the policy model, the packs, and the two lighter adapters intact.</w:t>
      </w:r>
    </w:p>
    <w:p>
      <w:pPr>
        <w:pStyle w:val="Heading1"/>
      </w:pPr>
      <w:r>
        <w:t xml:space="preserve">6. Why This Is Defensible and Worth Doing</w:t>
      </w:r>
    </w:p>
    <w:p>
      <w:pPr>
        <w:pStyle w:val="ListParagraph"/>
        <w:numPr>
          <w:ilvl w:val="0"/>
          <w:numId w:val="2"/>
        </w:numPr>
        <w:spacing w:after="60" w:line="276"/>
      </w:pPr>
      <w:r>
        <w:rPr>
          <w:b/>
          <w:bCs/>
        </w:rPr>
        <w:t xml:space="preserve">Attacks a validated, growing problem </w:t>
      </w:r>
      <w:r>
        <w:t xml:space="preserve">with clear stakes.</w:t>
      </w:r>
    </w:p>
    <w:p>
      <w:pPr>
        <w:pStyle w:val="ListParagraph"/>
        <w:numPr>
          <w:ilvl w:val="0"/>
          <w:numId w:val="2"/>
        </w:numPr>
        <w:spacing w:after="60" w:line="276"/>
      </w:pPr>
      <w:r>
        <w:rPr>
          <w:b/>
          <w:bCs/>
        </w:rPr>
        <w:t xml:space="preserve">It is a mechanism, not a prompt </w:t>
      </w:r>
      <w:r>
        <w:t xml:space="preserve">— a control architecture is far more compelling to a security audience than “we added instructions.”</w:t>
      </w:r>
    </w:p>
    <w:p>
      <w:pPr>
        <w:pStyle w:val="ListParagraph"/>
        <w:numPr>
          <w:ilvl w:val="0"/>
          <w:numId w:val="2"/>
        </w:numPr>
        <w:spacing w:after="60" w:line="276"/>
      </w:pPr>
      <w:r>
        <w:rPr>
          <w:b/>
          <w:bCs/>
        </w:rPr>
        <w:t xml:space="preserve">Auditable and reproducible </w:t>
      </w:r>
      <w:r>
        <w:t xml:space="preserve">— deterministic enforcement + an evidence ledger means every claim traces to an observation. Publishable and shippable.</w:t>
      </w:r>
    </w:p>
    <w:p>
      <w:pPr>
        <w:pStyle w:val="ListParagraph"/>
        <w:numPr>
          <w:ilvl w:val="0"/>
          <w:numId w:val="2"/>
        </w:numPr>
        <w:spacing w:after="60" w:line="276"/>
      </w:pPr>
      <w:r>
        <w:rPr>
          <w:b/>
          <w:bCs/>
        </w:rPr>
        <w:t xml:space="preserve">It generalizes </w:t>
      </w:r>
      <w:r>
        <w:t xml:space="preserve">— agent-agnostic by construction, extensible by packs, across agents, LLMs, and eventually non-coding domains.</w:t>
      </w:r>
    </w:p>
    <w:p>
      <w:pPr>
        <w:pStyle w:val="ListParagraph"/>
        <w:numPr>
          <w:ilvl w:val="0"/>
          <w:numId w:val="2"/>
        </w:numPr>
        <w:spacing w:after="60" w:line="276"/>
      </w:pPr>
      <w:r>
        <w:rPr>
          <w:b/>
          <w:bCs/>
        </w:rPr>
        <w:t xml:space="preserve">A fail-safe stance the field lacks </w:t>
      </w:r>
      <w:r>
        <w:t xml:space="preserve">— for underspecified high-risk tasks, refusing to activate and reporting missing trust inputs is a correct outcome.</w:t>
      </w:r>
    </w:p>
    <w:p>
      <w:pPr>
        <w:pStyle w:val="Heading1"/>
      </w:pPr>
      <w:r>
        <w:t xml:space="preserve">7. Risks and How We Mitigate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Risk</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Mitigation</w:t>
            </w:r>
          </w:p>
        </w:tc>
      </w:tr>
      <w:tr>
        <w:tc>
          <w:tcPr>
            <w:tcW w:type="dxa" w:w="38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We just re-run a scanner and the policy machinery adds nothing.</w:t>
            </w:r>
          </w:p>
        </w:tc>
        <w:tc>
          <w:tcPr>
            <w:tcW w:type="dxa" w:w="55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Include a “dumb harness = run all validators” control; the claim must be that selection + binding beats running everything.</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Over-blocking hurts functional correctness.</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Blocking levels (advisory/required/fail-closed); measure joint functional-AND-security success; adjudicate whether each block was warranted.</w:t>
            </w:r>
          </w:p>
        </w:tc>
      </w:tr>
      <w:tr>
        <w:tc>
          <w:tcPr>
            <w:tcW w:type="dxa" w:w="38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Structure, not policy, is doing the work.</w:t>
            </w:r>
          </w:p>
        </w:tc>
        <w:tc>
          <w:tcPr>
            <w:tcW w:type="dxa" w:w="55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The bus lets us run the same policies with and without forced structure and compare.</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Prompt injection subverts the harness.</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LLMs never hold enforcement authority; only deterministic code + human can relax a gate.</w:t>
            </w:r>
          </w:p>
        </w:tc>
      </w:tr>
      <w:tr>
        <w:tc>
          <w:tcPr>
            <w:tcW w:type="dxa" w:w="38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Scope creep rebuilds the PGAH cathedral.</w:t>
            </w:r>
          </w:p>
        </w:tc>
        <w:tc>
          <w:tcPr>
            <w:tcW w:type="dxa" w:w="55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Ship the minimal core first; everything else is an addition at a stable seam.</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Cost / latency of probes and critic LLMs.</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Passive monitors are near-free and always on; expensive probes are armed by Layer C only; report security lift per token/minute.</w:t>
            </w:r>
          </w:p>
        </w:tc>
      </w:tr>
    </w:tbl>
    <w:p>
      <w:r>
        <w:br w:type="page"/>
      </w:r>
    </w:p>
    <w:p>
      <w:pPr>
        <w:pStyle w:val="Heading1"/>
      </w:pPr>
      <w:r>
        <w:t xml:space="preserve">8. What We Build First (and the Roadmap)</w:t>
      </w:r>
    </w:p>
    <w:p>
      <w:pPr>
        <w:pStyle w:val="Heading2"/>
      </w:pPr>
      <w:r>
        <w:t xml:space="preserve">Minimal core — target: a few weeks</w:t>
      </w:r>
    </w:p>
    <w:p>
      <w:pPr>
        <w:spacing w:after="120" w:line="276"/>
      </w:pPr>
      <w:r>
        <w:t xml:space="preserve">Enough to demonstrate all three layers end-to-end on one agent.</w:t>
      </w:r>
    </w:p>
    <w:p>
      <w:pPr>
        <w:pStyle w:val="ListParagraph"/>
        <w:numPr>
          <w:ilvl w:val="0"/>
          <w:numId w:val="3"/>
        </w:numPr>
        <w:spacing w:after="60" w:line="276"/>
      </w:pPr>
      <w:r>
        <w:t xml:space="preserve">Bus + evidence ledger + policy-state controller (pure functions).</w:t>
      </w:r>
    </w:p>
    <w:p>
      <w:pPr>
        <w:pStyle w:val="ListParagraph"/>
        <w:numPr>
          <w:ilvl w:val="0"/>
          <w:numId w:val="3"/>
        </w:numPr>
        <w:spacing w:after="60" w:line="276"/>
      </w:pPr>
      <w:r>
        <w:t xml:space="preserve">One adapter on Archon (context + hook/broker) — inject and intercept.</w:t>
      </w:r>
    </w:p>
    <w:p>
      <w:pPr>
        <w:pStyle w:val="ListParagraph"/>
        <w:numPr>
          <w:ilvl w:val="0"/>
          <w:numId w:val="3"/>
        </w:numPr>
        <w:spacing w:after="60" w:line="276"/>
      </w:pPr>
      <w:r>
        <w:t xml:space="preserve">One pack, ~6 policies (path traversal, input validation, safe parse, error disclosure, command injection, dependency pinning), each with a prompt fragment + one passive monitor + one invariant.</w:t>
      </w:r>
    </w:p>
    <w:p>
      <w:pPr>
        <w:pStyle w:val="ListParagraph"/>
        <w:numPr>
          <w:ilvl w:val="0"/>
          <w:numId w:val="3"/>
        </w:numPr>
        <w:spacing w:after="60" w:line="276"/>
      </w:pPr>
      <w:r>
        <w:t xml:space="preserve">Deterministic controller with a few dynamic triggers + monotonic hardening.</w:t>
      </w:r>
    </w:p>
    <w:p>
      <w:pPr>
        <w:pStyle w:val="ListParagraph"/>
        <w:numPr>
          <w:ilvl w:val="0"/>
          <w:numId w:val="3"/>
        </w:numPr>
        <w:spacing w:after="60" w:line="276"/>
      </w:pPr>
      <w:r>
        <w:t xml:space="preserve">One active probe + one critic-LLM check, to prove the expensive path.</w:t>
      </w:r>
    </w:p>
    <w:p>
      <w:pPr>
        <w:pStyle w:val="Heading2"/>
      </w:pPr>
      <w:r>
        <w:t xml:space="preserve">Then widen (quarters)</w:t>
      </w:r>
    </w:p>
    <w:p>
      <w:pPr>
        <w:pStyle w:val="ListParagraph"/>
        <w:numPr>
          <w:ilvl w:val="0"/>
          <w:numId w:val="2"/>
        </w:numPr>
        <w:spacing w:after="60" w:line="276"/>
      </w:pPr>
      <w:r>
        <w:t xml:space="preserve">more adapters: Codex driver, a hook adapter for raw Claude Code, a log/diff adapter for anything;</w:t>
      </w:r>
    </w:p>
    <w:p>
      <w:pPr>
        <w:pStyle w:val="ListParagraph"/>
        <w:numPr>
          <w:ilvl w:val="0"/>
          <w:numId w:val="2"/>
        </w:numPr>
        <w:spacing w:after="60" w:line="276"/>
      </w:pPr>
      <w:r>
        <w:t xml:space="preserve">more packs: web-api, database, env-setup;</w:t>
      </w:r>
    </w:p>
    <w:p>
      <w:pPr>
        <w:pStyle w:val="ListParagraph"/>
        <w:numPr>
          <w:ilvl w:val="0"/>
          <w:numId w:val="2"/>
        </w:numPr>
        <w:spacing w:after="60" w:line="276"/>
      </w:pPr>
      <w:r>
        <w:t xml:space="preserve">the learned selection ranker, once we have logged decisions + outcomes;</w:t>
      </w:r>
    </w:p>
    <w:p>
      <w:pPr>
        <w:pStyle w:val="ListParagraph"/>
        <w:numPr>
          <w:ilvl w:val="0"/>
          <w:numId w:val="2"/>
        </w:numPr>
        <w:spacing w:after="60" w:line="276"/>
      </w:pPr>
      <w:r>
        <w:t xml:space="preserve">the first non-code-generation pack, to prove the plug-in claim.</w:t>
      </w:r>
    </w:p>
    <w:p>
      <w:pPr>
        <w:pStyle w:val="Heading2"/>
      </w:pPr>
      <w:r>
        <w:t xml:space="preserve">Decision milestones the team can gate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Milestone</w:t>
            </w:r>
          </w:p>
        </w:tc>
        <w:tc>
          <w:tcPr>
            <w:tcW w:type="dxa" w:w="7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Demonstrates</w:t>
            </w:r>
          </w:p>
        </w:tc>
      </w:tr>
      <w:tr>
        <w:tc>
          <w:tcPr>
            <w:tcW w:type="dxa" w:w="1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M1</w:t>
            </w:r>
          </w:p>
        </w:tc>
        <w:tc>
          <w:tcPr>
            <w:tcW w:type="dxa" w:w="7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On 5–10 known-risky tasks, the harness produces a filled evidence ledger and blocks at least one real unsafe shortcut a baseline agent takes.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M2</w:t>
            </w:r>
          </w:p>
        </w:tc>
        <w:tc>
          <w:tcPr>
            <w:tcW w:type="dxa" w:w="7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t xml:space="preserve">The same policies run on a second agent via a different adapter with no policy changes (agent-agnosticism).</w:t>
            </w:r>
          </w:p>
        </w:tc>
      </w:tr>
      <w:tr>
        <w:tc>
          <w:tcPr>
            <w:tcW w:type="dxa" w:w="1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M3</w:t>
            </w:r>
          </w:p>
        </w:tc>
        <w:tc>
          <w:tcPr>
            <w:tcW w:type="dxa" w:w="7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tcPr>
          <w:p>
            <w:pPr>
              <w:spacing w:after="0"/>
            </w:pPr>
            <w:r>
              <w:t xml:space="preserve">A new task family works by writing a pack only (extensibility).</w:t>
            </w:r>
          </w:p>
        </w:tc>
      </w:tr>
    </w:tbl>
    <w:p>
      <w:pPr>
        <w:pStyle w:val="Heading1"/>
      </w:pPr>
      <w:r>
        <w:t xml:space="preserve">9. The Call to Action</w:t>
      </w:r>
    </w:p>
    <w:p>
      <w:pPr>
        <w:spacing w:after="120" w:line="276"/>
      </w:pPr>
      <w:r>
        <w:t xml:space="preserve">We are asking the team to greenlight the </w:t>
      </w:r>
      <w:r>
        <w:rPr>
          <w:b/>
          <w:bCs/>
        </w:rPr>
        <w:t xml:space="preserve">minimal core (M1) </w:t>
      </w:r>
      <w:r>
        <w:t xml:space="preserve">as a focused first milestone. It is small, it reuses Archon, and it produces a concrete artifact — an evidence ledger plus a caught unsafe shortcut — that we can show, measure, and build the larger evaluation around. The upside is a defensible, generalizable, security-by-design control system for coding agents, aimed squarely at a problem the whole industry now has and no one has solved well.</w:t>
      </w:r>
    </w:p>
    <w:p>
      <w:pPr>
        <w:pStyle w:val="Heading1"/>
      </w:pPr>
      <w:r>
        <w:t xml:space="preserve">Appendix: Evidence Base</w:t>
      </w:r>
    </w:p>
    <w:p>
      <w:pPr>
        <w:spacing w:after="120" w:line="276"/>
      </w:pPr>
      <w:r>
        <w:rPr>
          <w:i/>
          <w:iCs/>
          <w:color w:val="595959"/>
        </w:rPr>
        <w:t xml:space="preserve">Figures below were verified against the primary sources (2026-07-10).</w:t>
      </w:r>
    </w:p>
    <w:p>
      <w:pPr>
        <w:pStyle w:val="ListParagraph"/>
        <w:numPr>
          <w:ilvl w:val="0"/>
          <w:numId w:val="2"/>
        </w:numPr>
        <w:spacing w:after="60" w:line="276"/>
      </w:pPr>
      <w:r>
        <w:t xml:space="preserve">Pearce, H., Ahmad, B., Tan, B., Dolan-Gavitt, B., Karri, R. “Asleep at the Keyboard? Assessing the Security of GitHub Copilot’s Code Contributions.” IEEE S&amp;P, 2022. arXiv:2108.09293.</w:t>
      </w:r>
    </w:p>
    <w:p>
      <w:pPr>
        <w:pStyle w:val="ListParagraph"/>
        <w:numPr>
          <w:ilvl w:val="0"/>
          <w:numId w:val="2"/>
        </w:numPr>
        <w:spacing w:after="60" w:line="276"/>
      </w:pPr>
      <w:r>
        <w:t xml:space="preserve">Perry, N., Srivastava, M., Kumar, D., Boneh, D. “Do Users Write More Insecure Code with AI Assistants?” ACM CCS, 2023. arXiv:2211.03622.</w:t>
      </w:r>
    </w:p>
    <w:p>
      <w:pPr>
        <w:pStyle w:val="ListParagraph"/>
        <w:numPr>
          <w:ilvl w:val="0"/>
          <w:numId w:val="2"/>
        </w:numPr>
        <w:spacing w:after="60" w:line="276"/>
      </w:pPr>
      <w:r>
        <w:t xml:space="preserve">Vero, M., et al. “BaxBench: Can LLMs Generate Correct and Secure Backends?” ICML, 2025. arXiv:2502.11844; baxbench.com.</w:t>
      </w:r>
    </w:p>
    <w:p>
      <w:pPr>
        <w:pStyle w:val="ListParagraph"/>
        <w:numPr>
          <w:ilvl w:val="0"/>
          <w:numId w:val="2"/>
        </w:numPr>
        <w:spacing w:after="60" w:line="276"/>
      </w:pPr>
      <w:r>
        <w:t xml:space="preserve">Meta “CyberSecEval” / Purple Llama: insecure-code-generation evaluations for LLMs.</w:t>
      </w:r>
    </w:p>
    <w:p>
      <w:pPr>
        <w:pStyle w:val="ListParagraph"/>
        <w:numPr>
          <w:ilvl w:val="0"/>
          <w:numId w:val="2"/>
        </w:numPr>
        <w:spacing w:after="60" w:line="276"/>
      </w:pPr>
      <w:r>
        <w:t xml:space="preserve">Internal reports: baxbench_agent_behavior_codex.md; grasp-secure-coding/workflow-comparison.md; secure-environment-setup/docker-comparison.md; agent-behavior-comparison/*.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Automatic Security Harness for AI Coding Agents</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Automatic Security Harness for AI Coding Agents</dc:title>
  <dc:creator>Archon Research</dc:creator>
  <cp:lastModifiedBy>Un-named</cp:lastModifiedBy>
  <cp:revision>1</cp:revision>
  <dcterms:created xsi:type="dcterms:W3CDTF">2026-07-10T01:38:04.613Z</dcterms:created>
  <dcterms:modified xsi:type="dcterms:W3CDTF">2026-07-10T01:38:04.613Z</dcterms:modified>
</cp:coreProperties>
</file>

<file path=docProps/custom.xml><?xml version="1.0" encoding="utf-8"?>
<Properties xmlns="http://schemas.openxmlformats.org/officeDocument/2006/custom-properties" xmlns:vt="http://schemas.openxmlformats.org/officeDocument/2006/docPropsVTypes"/>
</file>