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30B0" w14:textId="5455C2B0" w:rsidR="006A14DB" w:rsidRDefault="006A14DB" w:rsidP="006C5B4B">
      <w:pPr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Legend</w:t>
      </w:r>
      <w:proofErr w:type="spellEnd"/>
      <w:r>
        <w:rPr>
          <w:sz w:val="32"/>
          <w:szCs w:val="32"/>
          <w:u w:val="single"/>
        </w:rPr>
        <w:t> </w:t>
      </w:r>
    </w:p>
    <w:p w14:paraId="2EC6EB28" w14:textId="24F1AF8D" w:rsidR="006A14DB" w:rsidRPr="006A14DB" w:rsidRDefault="006A14DB" w:rsidP="006A14DB">
      <w:pPr>
        <w:spacing w:after="0" w:line="240" w:lineRule="auto"/>
        <w:jc w:val="both"/>
        <w:rPr>
          <w:sz w:val="24"/>
          <w:szCs w:val="32"/>
        </w:rPr>
      </w:pPr>
      <w:r w:rsidRPr="006A14DB">
        <w:rPr>
          <w:sz w:val="24"/>
          <w:szCs w:val="32"/>
          <w:highlight w:val="cyan"/>
        </w:rPr>
        <w:t>Drug</w:t>
      </w:r>
      <w:bookmarkStart w:id="0" w:name="_GoBack"/>
      <w:bookmarkEnd w:id="0"/>
    </w:p>
    <w:p w14:paraId="66E87C4D" w14:textId="44FADB6B" w:rsidR="006A14DB" w:rsidRPr="006A14DB" w:rsidRDefault="006A14DB" w:rsidP="006A14DB">
      <w:pPr>
        <w:spacing w:after="0" w:line="240" w:lineRule="auto"/>
        <w:jc w:val="both"/>
        <w:rPr>
          <w:sz w:val="24"/>
          <w:szCs w:val="32"/>
        </w:rPr>
      </w:pPr>
      <w:r w:rsidRPr="006A14DB">
        <w:rPr>
          <w:sz w:val="24"/>
          <w:szCs w:val="32"/>
          <w:highlight w:val="green"/>
        </w:rPr>
        <w:t xml:space="preserve">Adverse </w:t>
      </w:r>
      <w:proofErr w:type="spellStart"/>
      <w:r w:rsidRPr="006A14DB">
        <w:rPr>
          <w:sz w:val="24"/>
          <w:szCs w:val="32"/>
          <w:highlight w:val="green"/>
        </w:rPr>
        <w:t>drug</w:t>
      </w:r>
      <w:proofErr w:type="spellEnd"/>
      <w:r w:rsidRPr="006A14DB">
        <w:rPr>
          <w:sz w:val="24"/>
          <w:szCs w:val="32"/>
          <w:highlight w:val="green"/>
        </w:rPr>
        <w:t xml:space="preserve"> </w:t>
      </w:r>
      <w:proofErr w:type="spellStart"/>
      <w:r w:rsidRPr="006A14DB">
        <w:rPr>
          <w:sz w:val="24"/>
          <w:szCs w:val="32"/>
          <w:highlight w:val="green"/>
        </w:rPr>
        <w:t>reaction</w:t>
      </w:r>
      <w:proofErr w:type="spellEnd"/>
    </w:p>
    <w:p w14:paraId="66C081F8" w14:textId="24A29092" w:rsidR="006A14DB" w:rsidRDefault="006A14DB" w:rsidP="006A14DB">
      <w:pPr>
        <w:spacing w:after="0" w:line="240" w:lineRule="auto"/>
        <w:jc w:val="both"/>
        <w:rPr>
          <w:sz w:val="24"/>
          <w:szCs w:val="32"/>
        </w:rPr>
      </w:pPr>
      <w:proofErr w:type="spellStart"/>
      <w:r w:rsidRPr="00DA1FEE">
        <w:rPr>
          <w:sz w:val="24"/>
          <w:szCs w:val="32"/>
          <w:highlight w:val="lightGray"/>
        </w:rPr>
        <w:t>Symptom</w:t>
      </w:r>
      <w:proofErr w:type="spellEnd"/>
      <w:r w:rsidRPr="00DA1FEE">
        <w:rPr>
          <w:sz w:val="24"/>
          <w:szCs w:val="32"/>
          <w:highlight w:val="lightGray"/>
        </w:rPr>
        <w:t xml:space="preserve"> or </w:t>
      </w:r>
      <w:proofErr w:type="spellStart"/>
      <w:r w:rsidRPr="00DA1FEE">
        <w:rPr>
          <w:sz w:val="24"/>
          <w:szCs w:val="32"/>
          <w:highlight w:val="lightGray"/>
        </w:rPr>
        <w:t>diagnosis</w:t>
      </w:r>
      <w:proofErr w:type="spellEnd"/>
      <w:r w:rsidRPr="00DA1FEE">
        <w:rPr>
          <w:sz w:val="24"/>
          <w:szCs w:val="32"/>
          <w:highlight w:val="lightGray"/>
        </w:rPr>
        <w:t xml:space="preserve"> not </w:t>
      </w:r>
      <w:proofErr w:type="spellStart"/>
      <w:r w:rsidRPr="00DA1FEE">
        <w:rPr>
          <w:sz w:val="24"/>
          <w:szCs w:val="32"/>
          <w:highlight w:val="lightGray"/>
        </w:rPr>
        <w:t>linked</w:t>
      </w:r>
      <w:proofErr w:type="spellEnd"/>
      <w:r w:rsidRPr="00DA1FEE">
        <w:rPr>
          <w:sz w:val="24"/>
          <w:szCs w:val="32"/>
          <w:highlight w:val="lightGray"/>
        </w:rPr>
        <w:t xml:space="preserve"> to </w:t>
      </w:r>
      <w:proofErr w:type="spellStart"/>
      <w:r w:rsidRPr="00DA1FEE">
        <w:rPr>
          <w:sz w:val="24"/>
          <w:szCs w:val="32"/>
          <w:highlight w:val="lightGray"/>
        </w:rPr>
        <w:t>drug</w:t>
      </w:r>
      <w:proofErr w:type="spellEnd"/>
    </w:p>
    <w:p w14:paraId="0B90FD65" w14:textId="77777777" w:rsidR="006A14DB" w:rsidRPr="006A14DB" w:rsidRDefault="006A14DB" w:rsidP="006A14DB">
      <w:pPr>
        <w:spacing w:after="0" w:line="240" w:lineRule="auto"/>
        <w:jc w:val="both"/>
        <w:rPr>
          <w:sz w:val="24"/>
          <w:szCs w:val="32"/>
        </w:rPr>
      </w:pPr>
    </w:p>
    <w:p w14:paraId="58FDF66A" w14:textId="4F005232" w:rsidR="00AF70ED" w:rsidRPr="000547E4" w:rsidRDefault="00AF70ED" w:rsidP="006C5B4B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Sentences </w:t>
      </w:r>
      <w:proofErr w:type="spellStart"/>
      <w:r>
        <w:rPr>
          <w:sz w:val="32"/>
          <w:szCs w:val="32"/>
          <w:u w:val="single"/>
        </w:rPr>
        <w:t>with</w:t>
      </w:r>
      <w:proofErr w:type="spellEnd"/>
      <w:r>
        <w:rPr>
          <w:sz w:val="32"/>
          <w:szCs w:val="32"/>
          <w:u w:val="single"/>
        </w:rPr>
        <w:t xml:space="preserve"> ADR</w:t>
      </w:r>
    </w:p>
    <w:p w14:paraId="21E32776" w14:textId="14CE9CF7" w:rsidR="00AF70ED" w:rsidRDefault="00AF70ED" w:rsidP="006C5B4B">
      <w:pPr>
        <w:numPr>
          <w:ilvl w:val="0"/>
          <w:numId w:val="1"/>
        </w:numPr>
        <w:jc w:val="both"/>
      </w:pPr>
      <w:r w:rsidRPr="000547E4">
        <w:t xml:space="preserve">Le traitement par </w:t>
      </w:r>
      <w:r w:rsidRPr="00E00372">
        <w:rPr>
          <w:highlight w:val="cyan"/>
        </w:rPr>
        <w:t>DAPTOMYCINE</w:t>
      </w:r>
      <w:r w:rsidRPr="000547E4">
        <w:t xml:space="preserve"> s'est compliqué d'une </w:t>
      </w:r>
      <w:r w:rsidRPr="006A14DB">
        <w:rPr>
          <w:highlight w:val="green"/>
        </w:rPr>
        <w:t>rhabdomyolyse</w:t>
      </w:r>
      <w:r w:rsidRPr="000547E4">
        <w:t xml:space="preserve"> symptomatique ainsi que d'une </w:t>
      </w:r>
      <w:r w:rsidRPr="006A14DB">
        <w:rPr>
          <w:highlight w:val="green"/>
        </w:rPr>
        <w:t>cytolyse hépatique</w:t>
      </w:r>
      <w:r w:rsidRPr="000547E4">
        <w:t>, ayant entraîné un switch pour LINEZOLIDE</w:t>
      </w:r>
      <w:r>
        <w:t>.</w:t>
      </w:r>
    </w:p>
    <w:p w14:paraId="55685F3C" w14:textId="1052B189" w:rsidR="00AF70ED" w:rsidRDefault="00AF70ED" w:rsidP="006C5B4B">
      <w:pPr>
        <w:numPr>
          <w:ilvl w:val="0"/>
          <w:numId w:val="1"/>
        </w:numPr>
        <w:jc w:val="both"/>
      </w:pPr>
      <w:r w:rsidRPr="00AF70ED">
        <w:t xml:space="preserve">En mars 2021, prise d'un comprimé de </w:t>
      </w:r>
      <w:proofErr w:type="spellStart"/>
      <w:r w:rsidRPr="00E00372">
        <w:rPr>
          <w:highlight w:val="cyan"/>
        </w:rPr>
        <w:t>Furadantine</w:t>
      </w:r>
      <w:proofErr w:type="spellEnd"/>
      <w:r w:rsidRPr="00AF70ED">
        <w:t xml:space="preserve"> suivie d'une </w:t>
      </w:r>
      <w:r w:rsidRPr="006A14DB">
        <w:rPr>
          <w:highlight w:val="green"/>
        </w:rPr>
        <w:t>réaction immédiate de grade 1 avec urticaire généralisé et gêne respiratoire</w:t>
      </w:r>
      <w:r w:rsidRPr="00AF70ED">
        <w:t xml:space="preserve"> (notion d'</w:t>
      </w:r>
      <w:proofErr w:type="spellStart"/>
      <w:r w:rsidRPr="00AF70ED">
        <w:t>angio</w:t>
      </w:r>
      <w:proofErr w:type="spellEnd"/>
      <w:r w:rsidRPr="00AF70ED">
        <w:t xml:space="preserve"> </w:t>
      </w:r>
      <w:proofErr w:type="spellStart"/>
      <w:r w:rsidRPr="00AF70ED">
        <w:t>oedème</w:t>
      </w:r>
      <w:proofErr w:type="spellEnd"/>
      <w:r w:rsidRPr="00AF70ED">
        <w:t xml:space="preserve"> laryngé + hypotension d'après la patiente, réfuté par le compte rendu des urgences).</w:t>
      </w:r>
    </w:p>
    <w:p w14:paraId="4F71A0E5" w14:textId="2AD8D464" w:rsidR="00AF70ED" w:rsidRDefault="00AF70ED" w:rsidP="006C5B4B">
      <w:pPr>
        <w:numPr>
          <w:ilvl w:val="0"/>
          <w:numId w:val="1"/>
        </w:numPr>
        <w:jc w:val="both"/>
      </w:pPr>
      <w:r w:rsidRPr="00AF70ED">
        <w:t xml:space="preserve">En avril 2021, prise d'un comprimé de </w:t>
      </w:r>
      <w:proofErr w:type="spellStart"/>
      <w:r w:rsidRPr="00E00372">
        <w:rPr>
          <w:highlight w:val="cyan"/>
        </w:rPr>
        <w:t>Céfixime</w:t>
      </w:r>
      <w:proofErr w:type="spellEnd"/>
      <w:r w:rsidRPr="00AF70ED">
        <w:t xml:space="preserve"> pour </w:t>
      </w:r>
      <w:r w:rsidRPr="006A14DB">
        <w:rPr>
          <w:highlight w:val="green"/>
        </w:rPr>
        <w:t>cystite récidivante</w:t>
      </w:r>
      <w:r w:rsidRPr="00AF70ED">
        <w:t>, avec réaction immédiate (&lt; 5min) décrite comme l'apparition d'une gêne respiratoire et d'un prurit buccal.</w:t>
      </w:r>
    </w:p>
    <w:p w14:paraId="5B58D67F" w14:textId="73C62DBB" w:rsidR="00AF70ED" w:rsidRDefault="00AF70ED" w:rsidP="006C5B4B">
      <w:pPr>
        <w:numPr>
          <w:ilvl w:val="0"/>
          <w:numId w:val="1"/>
        </w:numPr>
        <w:jc w:val="both"/>
      </w:pPr>
      <w:r w:rsidRPr="00AF70ED">
        <w:t>Toujours dans l'histoire allergologique, notion d'</w:t>
      </w:r>
      <w:r w:rsidRPr="006A14DB">
        <w:rPr>
          <w:highlight w:val="green"/>
        </w:rPr>
        <w:t>œdème palpébral</w:t>
      </w:r>
      <w:r w:rsidRPr="00AF70ED">
        <w:t xml:space="preserve"> dans les suites de la prise d'une </w:t>
      </w:r>
      <w:r w:rsidRPr="00E00372">
        <w:rPr>
          <w:highlight w:val="cyan"/>
        </w:rPr>
        <w:t>fluoroquinolone</w:t>
      </w:r>
      <w:r w:rsidRPr="00AF70ED">
        <w:t xml:space="preserve"> en goutte.</w:t>
      </w:r>
    </w:p>
    <w:p w14:paraId="14D55DCA" w14:textId="1A7288E6" w:rsidR="00AF70ED" w:rsidRDefault="00AF70ED" w:rsidP="006C5B4B">
      <w:pPr>
        <w:numPr>
          <w:ilvl w:val="0"/>
          <w:numId w:val="1"/>
        </w:numPr>
        <w:jc w:val="both"/>
      </w:pPr>
      <w:r w:rsidRPr="00AF70ED">
        <w:t xml:space="preserve">Pour rappel, histoire allergologique marqué de plus par 2 réactions lors des injections respectives de </w:t>
      </w:r>
      <w:r w:rsidRPr="00E00372">
        <w:rPr>
          <w:highlight w:val="cyan"/>
        </w:rPr>
        <w:t>la 1ère et de la 2ème dose du vaccin Pfizer</w:t>
      </w:r>
      <w:r w:rsidRPr="00AF70ED">
        <w:t xml:space="preserve"> avec </w:t>
      </w:r>
      <w:r w:rsidRPr="00DA1FEE">
        <w:t>apparition d'</w:t>
      </w:r>
      <w:r w:rsidRPr="006A14DB">
        <w:rPr>
          <w:highlight w:val="green"/>
        </w:rPr>
        <w:t xml:space="preserve">urticaire + </w:t>
      </w:r>
      <w:proofErr w:type="spellStart"/>
      <w:r w:rsidRPr="006A14DB">
        <w:rPr>
          <w:highlight w:val="green"/>
        </w:rPr>
        <w:t>angio</w:t>
      </w:r>
      <w:proofErr w:type="spellEnd"/>
      <w:r w:rsidRPr="006A14DB">
        <w:rPr>
          <w:highlight w:val="green"/>
        </w:rPr>
        <w:t xml:space="preserve"> </w:t>
      </w:r>
      <w:proofErr w:type="spellStart"/>
      <w:r w:rsidRPr="006A14DB">
        <w:rPr>
          <w:highlight w:val="green"/>
        </w:rPr>
        <w:t>oedème</w:t>
      </w:r>
      <w:proofErr w:type="spellEnd"/>
      <w:r w:rsidRPr="006A14DB">
        <w:rPr>
          <w:highlight w:val="green"/>
        </w:rPr>
        <w:t xml:space="preserve"> immédiat</w:t>
      </w:r>
      <w:r w:rsidRPr="00AF70ED">
        <w:t>.</w:t>
      </w:r>
    </w:p>
    <w:p w14:paraId="36FAAD42" w14:textId="3320B833" w:rsidR="00C714FD" w:rsidRDefault="002473B8" w:rsidP="006C5B4B">
      <w:pPr>
        <w:numPr>
          <w:ilvl w:val="0"/>
          <w:numId w:val="1"/>
        </w:numPr>
        <w:jc w:val="both"/>
      </w:pPr>
      <w:r>
        <w:t>A</w:t>
      </w:r>
      <w:r w:rsidR="00C714FD">
        <w:t xml:space="preserve"> la suite de la prise d’un sachet</w:t>
      </w:r>
      <w:r w:rsidR="00C714FD">
        <w:t xml:space="preserve"> </w:t>
      </w:r>
      <w:r w:rsidR="00C714FD">
        <w:t>d'</w:t>
      </w:r>
      <w:r w:rsidR="00C714FD" w:rsidRPr="00E00372">
        <w:rPr>
          <w:highlight w:val="cyan"/>
        </w:rPr>
        <w:t>Augmenti</w:t>
      </w:r>
      <w:r w:rsidR="00C714FD">
        <w:t xml:space="preserve">n, elle a présenté un </w:t>
      </w:r>
      <w:r w:rsidR="00C714FD" w:rsidRPr="006A14DB">
        <w:rPr>
          <w:highlight w:val="green"/>
        </w:rPr>
        <w:t>urticaire immédiat diffus</w:t>
      </w:r>
      <w:r w:rsidR="00C714FD">
        <w:t>.</w:t>
      </w:r>
    </w:p>
    <w:p w14:paraId="09475000" w14:textId="5412766D" w:rsidR="009640C3" w:rsidRDefault="009640C3" w:rsidP="006C5B4B">
      <w:pPr>
        <w:numPr>
          <w:ilvl w:val="0"/>
          <w:numId w:val="1"/>
        </w:numPr>
        <w:jc w:val="both"/>
      </w:pPr>
      <w:r>
        <w:t xml:space="preserve">Après la prise </w:t>
      </w:r>
      <w:r>
        <w:t>d’</w:t>
      </w:r>
      <w:r w:rsidRPr="00E00372">
        <w:rPr>
          <w:highlight w:val="cyan"/>
        </w:rPr>
        <w:t>Amoxicilline</w:t>
      </w:r>
      <w:r w:rsidR="00E00372">
        <w:rPr>
          <w:highlight w:val="cyan"/>
        </w:rPr>
        <w:t xml:space="preserve"> </w:t>
      </w:r>
      <w:r>
        <w:t xml:space="preserve">: apparition dans les 10min d'un </w:t>
      </w:r>
      <w:r w:rsidRPr="006A14DB">
        <w:rPr>
          <w:highlight w:val="green"/>
        </w:rPr>
        <w:t>prurit facial + érythème</w:t>
      </w:r>
      <w:r w:rsidRPr="006A14DB">
        <w:rPr>
          <w:highlight w:val="green"/>
        </w:rPr>
        <w:t xml:space="preserve"> </w:t>
      </w:r>
      <w:r w:rsidRPr="006A14DB">
        <w:rPr>
          <w:highlight w:val="green"/>
        </w:rPr>
        <w:t>du cou et du visage associé à une toux sèche</w:t>
      </w:r>
      <w:r>
        <w:t xml:space="preserve"> sans modification de l'auscultation pulmonaire.</w:t>
      </w:r>
    </w:p>
    <w:p w14:paraId="366741DD" w14:textId="49CCED98" w:rsidR="007849B0" w:rsidRDefault="007849B0" w:rsidP="006C5B4B">
      <w:pPr>
        <w:numPr>
          <w:ilvl w:val="0"/>
          <w:numId w:val="1"/>
        </w:numPr>
        <w:jc w:val="both"/>
      </w:pPr>
      <w:r>
        <w:t xml:space="preserve">Explique qu’il a fait sa </w:t>
      </w:r>
      <w:r w:rsidRPr="00E00372">
        <w:rPr>
          <w:highlight w:val="cyan"/>
        </w:rPr>
        <w:t>deuxième injection de Pfizer</w:t>
      </w:r>
      <w:r>
        <w:t xml:space="preserve"> samedi et que depuis il a des </w:t>
      </w:r>
      <w:r w:rsidRPr="006A14DB">
        <w:rPr>
          <w:highlight w:val="green"/>
        </w:rPr>
        <w:t>nausées, vomissements</w:t>
      </w:r>
      <w:r>
        <w:t xml:space="preserve"> à la moindre alimentation et boisson, avec </w:t>
      </w:r>
      <w:r w:rsidRPr="006A14DB">
        <w:rPr>
          <w:highlight w:val="green"/>
        </w:rPr>
        <w:t>douleurs abdominales diffuses</w:t>
      </w:r>
    </w:p>
    <w:p w14:paraId="53D75D96" w14:textId="77777777" w:rsidR="00391180" w:rsidRDefault="00A77221" w:rsidP="006C5B4B">
      <w:pPr>
        <w:numPr>
          <w:ilvl w:val="0"/>
          <w:numId w:val="1"/>
        </w:numPr>
        <w:jc w:val="both"/>
      </w:pPr>
      <w:r>
        <w:t xml:space="preserve">Aucune récidive jusqu’à ce jour après un </w:t>
      </w:r>
      <w:r w:rsidRPr="006A14DB">
        <w:rPr>
          <w:highlight w:val="green"/>
        </w:rPr>
        <w:t>épisode fébrile</w:t>
      </w:r>
      <w:r>
        <w:t xml:space="preserve"> suite au </w:t>
      </w:r>
      <w:r w:rsidRPr="00E00372">
        <w:rPr>
          <w:highlight w:val="cyan"/>
        </w:rPr>
        <w:t>vaccin Pfizer 3</w:t>
      </w:r>
      <w:r w:rsidRPr="00E00372">
        <w:rPr>
          <w:highlight w:val="cyan"/>
          <w:vertAlign w:val="superscript"/>
        </w:rPr>
        <w:t>e</w:t>
      </w:r>
      <w:r w:rsidRPr="00E00372">
        <w:rPr>
          <w:highlight w:val="cyan"/>
        </w:rPr>
        <w:t xml:space="preserve"> dose</w:t>
      </w:r>
    </w:p>
    <w:p w14:paraId="5DB911C2" w14:textId="1FEB26EB" w:rsidR="00391180" w:rsidRDefault="00391180" w:rsidP="006C5B4B">
      <w:pPr>
        <w:numPr>
          <w:ilvl w:val="0"/>
          <w:numId w:val="1"/>
        </w:numPr>
        <w:jc w:val="both"/>
      </w:pPr>
      <w:r w:rsidRPr="00391180">
        <w:t xml:space="preserve">Patient de 54 ans adressé pour recherche de </w:t>
      </w:r>
      <w:r w:rsidRPr="006A14DB">
        <w:rPr>
          <w:highlight w:val="green"/>
        </w:rPr>
        <w:t>thrombose veineuse</w:t>
      </w:r>
      <w:r w:rsidRPr="00391180">
        <w:t xml:space="preserve">, devant un tableau clinique de </w:t>
      </w:r>
      <w:r w:rsidRPr="006A14DB">
        <w:rPr>
          <w:highlight w:val="green"/>
        </w:rPr>
        <w:t>cordon douloureux induré</w:t>
      </w:r>
      <w:r w:rsidRPr="00391180">
        <w:t xml:space="preserve"> ayant débuté il y a environ 3 semaines </w:t>
      </w:r>
      <w:r w:rsidRPr="006A14DB">
        <w:rPr>
          <w:highlight w:val="green"/>
        </w:rPr>
        <w:t>dans le territoire de la grande saphène gauche</w:t>
      </w:r>
      <w:r w:rsidRPr="00391180">
        <w:t xml:space="preserve">, apparition secondairement d’un </w:t>
      </w:r>
      <w:r w:rsidRPr="006A14DB">
        <w:rPr>
          <w:highlight w:val="green"/>
        </w:rPr>
        <w:t>cordon douloureux induré également dans le territoire sural et crural de la grande saphène droite</w:t>
      </w:r>
      <w:r w:rsidRPr="00391180">
        <w:t xml:space="preserve">, dans un contexte de seconde injection récente du </w:t>
      </w:r>
      <w:r w:rsidRPr="00E00372">
        <w:rPr>
          <w:highlight w:val="cyan"/>
        </w:rPr>
        <w:t>vaccin anti-SARS-CoV-2 PFIZER</w:t>
      </w:r>
      <w:r w:rsidRPr="00391180">
        <w:t>.</w:t>
      </w:r>
    </w:p>
    <w:p w14:paraId="70662AD2" w14:textId="114CC8BF" w:rsidR="00E86F3C" w:rsidRDefault="00E86F3C" w:rsidP="006C5B4B">
      <w:pPr>
        <w:numPr>
          <w:ilvl w:val="0"/>
          <w:numId w:val="1"/>
        </w:numPr>
        <w:jc w:val="both"/>
      </w:pPr>
      <w:r>
        <w:t xml:space="preserve">La patiente se présentant aux urgences pour des </w:t>
      </w:r>
      <w:r w:rsidRPr="006A14DB">
        <w:rPr>
          <w:highlight w:val="green"/>
        </w:rPr>
        <w:t>céphalées</w:t>
      </w:r>
      <w:r>
        <w:t xml:space="preserve"> depuis la </w:t>
      </w:r>
      <w:r w:rsidRPr="00E00372">
        <w:rPr>
          <w:highlight w:val="cyan"/>
        </w:rPr>
        <w:t>troisième dose de vaccin</w:t>
      </w:r>
      <w:r>
        <w:t xml:space="preserve"> ayant débuté le jour même associés depuis une </w:t>
      </w:r>
      <w:r w:rsidRPr="006A14DB">
        <w:rPr>
          <w:highlight w:val="green"/>
        </w:rPr>
        <w:t>sensation de gêne d’oppressions respiratoires plus que thoraciques</w:t>
      </w:r>
      <w:r>
        <w:t xml:space="preserve">, souvent accompagnée d’une </w:t>
      </w:r>
      <w:r w:rsidRPr="006A14DB">
        <w:rPr>
          <w:highlight w:val="green"/>
        </w:rPr>
        <w:t>sensation de tachycardie</w:t>
      </w:r>
    </w:p>
    <w:p w14:paraId="3FBB8F0F" w14:textId="22E44C30" w:rsidR="00CF7862" w:rsidRDefault="00166252" w:rsidP="006C5B4B">
      <w:pPr>
        <w:numPr>
          <w:ilvl w:val="0"/>
          <w:numId w:val="1"/>
        </w:numPr>
        <w:jc w:val="both"/>
      </w:pPr>
      <w:r w:rsidRPr="00E00372">
        <w:rPr>
          <w:highlight w:val="cyan"/>
        </w:rPr>
        <w:t>3</w:t>
      </w:r>
      <w:r w:rsidRPr="00E00372">
        <w:rPr>
          <w:highlight w:val="cyan"/>
          <w:vertAlign w:val="superscript"/>
        </w:rPr>
        <w:t>ème</w:t>
      </w:r>
      <w:r w:rsidRPr="00E00372">
        <w:rPr>
          <w:highlight w:val="cyan"/>
        </w:rPr>
        <w:t xml:space="preserve"> vaccination anti-COVID (Pfizer)</w:t>
      </w:r>
      <w:r>
        <w:t xml:space="preserve"> le 23/12/21 : apparition </w:t>
      </w:r>
      <w:r w:rsidR="00CF7862">
        <w:t>3 jours</w:t>
      </w:r>
      <w:r>
        <w:t xml:space="preserve"> après d’une </w:t>
      </w:r>
      <w:r w:rsidRPr="006A14DB">
        <w:rPr>
          <w:highlight w:val="green"/>
        </w:rPr>
        <w:t>DT rétrosternale</w:t>
      </w:r>
    </w:p>
    <w:p w14:paraId="2B4B931F" w14:textId="04CFE0E2" w:rsidR="00CF7862" w:rsidRDefault="00CF7862" w:rsidP="006C5B4B">
      <w:pPr>
        <w:numPr>
          <w:ilvl w:val="0"/>
          <w:numId w:val="1"/>
        </w:numPr>
        <w:jc w:val="both"/>
      </w:pPr>
      <w:r w:rsidRPr="006A14DB">
        <w:rPr>
          <w:highlight w:val="green"/>
        </w:rPr>
        <w:t>Péricardite aigue</w:t>
      </w:r>
      <w:r>
        <w:t xml:space="preserve"> a priori post </w:t>
      </w:r>
      <w:r w:rsidRPr="00E00372">
        <w:rPr>
          <w:highlight w:val="cyan"/>
        </w:rPr>
        <w:t>vaccinale</w:t>
      </w:r>
      <w:r>
        <w:t xml:space="preserve">, mise en place d’un traitement par </w:t>
      </w:r>
      <w:proofErr w:type="spellStart"/>
      <w:r>
        <w:t>Colchimax</w:t>
      </w:r>
      <w:proofErr w:type="spellEnd"/>
      <w:r>
        <w:t xml:space="preserve"> pendant trois mois, doublé par Aspégic 2 fois par jour pendant 15 jours sous couvert d’un protecteur gastrique</w:t>
      </w:r>
    </w:p>
    <w:p w14:paraId="35F2FFAA" w14:textId="5370C6AF" w:rsidR="00D856CD" w:rsidRDefault="00D856CD" w:rsidP="006C5B4B">
      <w:pPr>
        <w:numPr>
          <w:ilvl w:val="0"/>
          <w:numId w:val="1"/>
        </w:numPr>
        <w:jc w:val="both"/>
      </w:pPr>
      <w:r>
        <w:t xml:space="preserve">1ère réaction lors d'un traitement par </w:t>
      </w:r>
      <w:r w:rsidRPr="00E00372">
        <w:rPr>
          <w:highlight w:val="cyan"/>
        </w:rPr>
        <w:t>Vancomycine IV</w:t>
      </w:r>
      <w:r>
        <w:t xml:space="preserve">, avec débit rapide selon la maman : </w:t>
      </w:r>
      <w:r w:rsidRPr="006A14DB">
        <w:rPr>
          <w:highlight w:val="green"/>
        </w:rPr>
        <w:t>urticaire du visage, prurit,</w:t>
      </w:r>
      <w:r w:rsidRPr="006A14DB">
        <w:rPr>
          <w:highlight w:val="green"/>
        </w:rPr>
        <w:t xml:space="preserve"> </w:t>
      </w:r>
      <w:proofErr w:type="spellStart"/>
      <w:r w:rsidRPr="006A14DB">
        <w:rPr>
          <w:highlight w:val="green"/>
        </w:rPr>
        <w:t>oedème</w:t>
      </w:r>
      <w:proofErr w:type="spellEnd"/>
      <w:r w:rsidRPr="006A14DB">
        <w:rPr>
          <w:highlight w:val="green"/>
        </w:rPr>
        <w:t xml:space="preserve"> du visage et des paupières, plaques urticariennes tronc et membres inférieurs, avec dyspnée, légère toux.</w:t>
      </w:r>
    </w:p>
    <w:p w14:paraId="1D3CAEFD" w14:textId="77777777" w:rsidR="00CF7862" w:rsidRDefault="00E00372" w:rsidP="006C5B4B">
      <w:pPr>
        <w:numPr>
          <w:ilvl w:val="0"/>
          <w:numId w:val="1"/>
        </w:numPr>
        <w:jc w:val="both"/>
      </w:pPr>
      <w:r w:rsidRPr="006A14DB">
        <w:rPr>
          <w:highlight w:val="green"/>
        </w:rPr>
        <w:t>Hyperglycémie</w:t>
      </w:r>
      <w:r w:rsidRPr="006A14DB">
        <w:rPr>
          <w:highlight w:val="green"/>
        </w:rPr>
        <w:t xml:space="preserve"> sans </w:t>
      </w:r>
      <w:proofErr w:type="spellStart"/>
      <w:r w:rsidRPr="006A14DB">
        <w:rPr>
          <w:highlight w:val="green"/>
        </w:rPr>
        <w:t>acido</w:t>
      </w:r>
      <w:proofErr w:type="spellEnd"/>
      <w:r w:rsidRPr="006A14DB">
        <w:rPr>
          <w:highlight w:val="green"/>
        </w:rPr>
        <w:t xml:space="preserve"> cétose</w:t>
      </w:r>
      <w:r>
        <w:t xml:space="preserve"> sans hyperosmolarité possiblement causé par </w:t>
      </w:r>
      <w:r>
        <w:t>la prise</w:t>
      </w:r>
      <w:r>
        <w:t xml:space="preserve"> d</w:t>
      </w:r>
      <w:r>
        <w:t>e</w:t>
      </w:r>
      <w:r>
        <w:t xml:space="preserve"> </w:t>
      </w:r>
      <w:r w:rsidRPr="00E00372">
        <w:rPr>
          <w:highlight w:val="cyan"/>
        </w:rPr>
        <w:t>lansoprazole</w:t>
      </w:r>
      <w:r>
        <w:t xml:space="preserve">, de </w:t>
      </w:r>
      <w:r w:rsidRPr="00E00372">
        <w:rPr>
          <w:highlight w:val="cyan"/>
        </w:rPr>
        <w:t>diltiazem</w:t>
      </w:r>
      <w:r>
        <w:t xml:space="preserve"> </w:t>
      </w:r>
      <w:r>
        <w:t>les jours précédent.</w:t>
      </w:r>
    </w:p>
    <w:p w14:paraId="6007220E" w14:textId="0CB254CC" w:rsidR="00587F00" w:rsidRDefault="00587F00" w:rsidP="006C5B4B">
      <w:pPr>
        <w:numPr>
          <w:ilvl w:val="0"/>
          <w:numId w:val="1"/>
        </w:numPr>
        <w:jc w:val="both"/>
      </w:pPr>
      <w:r>
        <w:t xml:space="preserve">Il est venu aux urgences le 30 octobre dernier pour l’apparition vers 16h de l’après-midi d’un </w:t>
      </w:r>
      <w:r w:rsidRPr="006A14DB">
        <w:rPr>
          <w:highlight w:val="green"/>
        </w:rPr>
        <w:t>trouble de la parole</w:t>
      </w:r>
      <w:r>
        <w:t xml:space="preserve"> lié en fait à une </w:t>
      </w:r>
      <w:r w:rsidRPr="006A14DB">
        <w:rPr>
          <w:highlight w:val="green"/>
        </w:rPr>
        <w:t>macroglossie importante associé à une sensation de constriction des mâchoires</w:t>
      </w:r>
      <w:r>
        <w:t xml:space="preserve">, ceci sans contexte infectieux alors qu’il prenait du </w:t>
      </w:r>
      <w:r w:rsidRPr="00587F00">
        <w:rPr>
          <w:highlight w:val="cyan"/>
        </w:rPr>
        <w:t>SERESTA</w:t>
      </w:r>
      <w:r>
        <w:t xml:space="preserve"> depuis une semaine et du </w:t>
      </w:r>
      <w:r w:rsidRPr="00587F00">
        <w:rPr>
          <w:highlight w:val="cyan"/>
        </w:rPr>
        <w:t>LOXAPAC</w:t>
      </w:r>
      <w:r>
        <w:t xml:space="preserve"> dont il avait pris 2 prises environs 12 heures avant le jour même et la veille, traitement qu’il n’avait jamais pris auparavant</w:t>
      </w:r>
    </w:p>
    <w:p w14:paraId="227258D0" w14:textId="17C5E7C0" w:rsidR="00587F00" w:rsidRDefault="00587F00" w:rsidP="006C5B4B">
      <w:pPr>
        <w:numPr>
          <w:ilvl w:val="0"/>
          <w:numId w:val="1"/>
        </w:numPr>
        <w:jc w:val="both"/>
      </w:pPr>
      <w:r w:rsidRPr="00587F00">
        <w:t xml:space="preserve">J'ai revu, ce jour, </w:t>
      </w:r>
      <w:r>
        <w:t>la patiente</w:t>
      </w:r>
      <w:r w:rsidRPr="00587F00">
        <w:t xml:space="preserve"> pour suivi d'un </w:t>
      </w:r>
      <w:r w:rsidRPr="006A14DB">
        <w:rPr>
          <w:highlight w:val="green"/>
        </w:rPr>
        <w:t>syndrome polyalgique</w:t>
      </w:r>
      <w:r w:rsidRPr="00587F00">
        <w:t xml:space="preserve"> installé dans les suites d'une </w:t>
      </w:r>
      <w:r w:rsidRPr="00587F00">
        <w:rPr>
          <w:highlight w:val="cyan"/>
        </w:rPr>
        <w:t xml:space="preserve">première vaccination contre le Sars </w:t>
      </w:r>
      <w:proofErr w:type="spellStart"/>
      <w:r w:rsidRPr="00587F00">
        <w:rPr>
          <w:highlight w:val="cyan"/>
        </w:rPr>
        <w:t>Cov</w:t>
      </w:r>
      <w:proofErr w:type="spellEnd"/>
      <w:r w:rsidRPr="00587F00">
        <w:rPr>
          <w:highlight w:val="cyan"/>
        </w:rPr>
        <w:t xml:space="preserve"> 2 (Pfizer </w:t>
      </w:r>
      <w:proofErr w:type="spellStart"/>
      <w:r w:rsidRPr="00587F00">
        <w:rPr>
          <w:highlight w:val="cyan"/>
        </w:rPr>
        <w:t>BioNtech</w:t>
      </w:r>
      <w:proofErr w:type="spellEnd"/>
      <w:r w:rsidRPr="00587F00">
        <w:rPr>
          <w:highlight w:val="cyan"/>
        </w:rPr>
        <w:t>)</w:t>
      </w:r>
      <w:r w:rsidRPr="00587F00">
        <w:t xml:space="preserve"> le 01 09 2021.</w:t>
      </w:r>
    </w:p>
    <w:p w14:paraId="621B795D" w14:textId="493F9B94" w:rsidR="00587F00" w:rsidRDefault="00587F00" w:rsidP="006C5B4B">
      <w:pPr>
        <w:numPr>
          <w:ilvl w:val="0"/>
          <w:numId w:val="1"/>
        </w:numPr>
        <w:jc w:val="both"/>
      </w:pPr>
      <w:r>
        <w:t xml:space="preserve">Elle a effectué mi-avril </w:t>
      </w:r>
      <w:r w:rsidRPr="0037001C">
        <w:rPr>
          <w:highlight w:val="cyan"/>
        </w:rPr>
        <w:t>la première dose de vaccin Pfizer</w:t>
      </w:r>
      <w:r>
        <w:t xml:space="preserve">. À J2 elle présente un </w:t>
      </w:r>
      <w:r w:rsidRPr="006A14DB">
        <w:rPr>
          <w:highlight w:val="green"/>
        </w:rPr>
        <w:t>ictère conjonctival</w:t>
      </w:r>
      <w:r>
        <w:t>,</w:t>
      </w:r>
      <w:r>
        <w:t xml:space="preserve"> </w:t>
      </w:r>
      <w:r>
        <w:t xml:space="preserve">un bilan sanguin met en évidence une </w:t>
      </w:r>
      <w:r w:rsidRPr="006A14DB">
        <w:rPr>
          <w:highlight w:val="green"/>
        </w:rPr>
        <w:t>augmentation modérée de la bilirubine mixte</w:t>
      </w:r>
      <w:r>
        <w:t>, qui persiste</w:t>
      </w:r>
      <w:r>
        <w:t xml:space="preserve"> </w:t>
      </w:r>
      <w:r>
        <w:t xml:space="preserve">encore sur le dernier bilan réalisé fin juin avec une prédominance libre, à J4 elle présente </w:t>
      </w:r>
      <w:r w:rsidRPr="006A14DB">
        <w:rPr>
          <w:highlight w:val="green"/>
        </w:rPr>
        <w:t>des</w:t>
      </w:r>
      <w:r w:rsidR="006A14DB" w:rsidRPr="006A14DB">
        <w:rPr>
          <w:highlight w:val="green"/>
        </w:rPr>
        <w:t xml:space="preserve"> </w:t>
      </w:r>
      <w:r w:rsidRPr="006A14DB">
        <w:rPr>
          <w:highlight w:val="green"/>
        </w:rPr>
        <w:t>douleurs des deux pouces ainsi qu'une douleur de la hanche droite</w:t>
      </w:r>
      <w:r>
        <w:t>.</w:t>
      </w:r>
    </w:p>
    <w:p w14:paraId="08F81F9F" w14:textId="632D425F" w:rsidR="00070742" w:rsidRDefault="00070742" w:rsidP="006C5B4B">
      <w:pPr>
        <w:numPr>
          <w:ilvl w:val="0"/>
          <w:numId w:val="1"/>
        </w:numPr>
        <w:jc w:val="both"/>
      </w:pPr>
      <w:r>
        <w:t xml:space="preserve">Probable </w:t>
      </w:r>
      <w:r w:rsidRPr="006A14DB">
        <w:rPr>
          <w:highlight w:val="green"/>
        </w:rPr>
        <w:t>polyneuropathie sensitivo-motrice</w:t>
      </w:r>
      <w:r>
        <w:t xml:space="preserve"> post </w:t>
      </w:r>
      <w:r w:rsidRPr="0037001C">
        <w:rPr>
          <w:highlight w:val="cyan"/>
        </w:rPr>
        <w:t>vaccination contre la COVID-19</w:t>
      </w:r>
    </w:p>
    <w:p w14:paraId="64E3FEC5" w14:textId="77777777" w:rsidR="00070742" w:rsidRDefault="00070742" w:rsidP="006C5B4B">
      <w:pPr>
        <w:numPr>
          <w:ilvl w:val="0"/>
          <w:numId w:val="1"/>
        </w:numPr>
        <w:jc w:val="both"/>
      </w:pPr>
      <w:r w:rsidRPr="0037001C">
        <w:rPr>
          <w:highlight w:val="cyan"/>
        </w:rPr>
        <w:t>1</w:t>
      </w:r>
      <w:r w:rsidRPr="0037001C">
        <w:rPr>
          <w:highlight w:val="cyan"/>
          <w:vertAlign w:val="superscript"/>
        </w:rPr>
        <w:t>ère</w:t>
      </w:r>
      <w:r w:rsidRPr="0037001C">
        <w:rPr>
          <w:highlight w:val="cyan"/>
        </w:rPr>
        <w:t xml:space="preserve"> vaccination COVID Pfizer</w:t>
      </w:r>
      <w:r>
        <w:t xml:space="preserve"> le 24/04/2021, depuis </w:t>
      </w:r>
      <w:r w:rsidRPr="00DA1FEE">
        <w:rPr>
          <w:highlight w:val="green"/>
        </w:rPr>
        <w:t>douleurs d’apparition progressive de la cheville droite puis du genou droit puis du poignet gauche</w:t>
      </w:r>
      <w:r>
        <w:t xml:space="preserve">. S’y associe une </w:t>
      </w:r>
      <w:r w:rsidRPr="00DA1FEE">
        <w:rPr>
          <w:highlight w:val="green"/>
        </w:rPr>
        <w:t>dorsalgie</w:t>
      </w:r>
      <w:r>
        <w:t xml:space="preserve"> depuis environ 3 semaines sans notion de traumatisme.</w:t>
      </w:r>
    </w:p>
    <w:p w14:paraId="75C5CDDC" w14:textId="77777777" w:rsidR="00EE60B1" w:rsidRPr="0037001C" w:rsidRDefault="00070742" w:rsidP="006C5B4B">
      <w:pPr>
        <w:numPr>
          <w:ilvl w:val="0"/>
          <w:numId w:val="1"/>
        </w:numPr>
        <w:jc w:val="both"/>
        <w:rPr>
          <w:highlight w:val="cyan"/>
        </w:rPr>
      </w:pPr>
      <w:r>
        <w:t>Je revois Madame pour une rééval</w:t>
      </w:r>
      <w:r w:rsidR="004F54CB">
        <w:t xml:space="preserve">uation post-hospitalisation dans le cadre d’une </w:t>
      </w:r>
      <w:r w:rsidR="004F54CB" w:rsidRPr="00DA1FEE">
        <w:t xml:space="preserve">suspicion de </w:t>
      </w:r>
      <w:r w:rsidR="004F54CB" w:rsidRPr="00DA1FEE">
        <w:rPr>
          <w:highlight w:val="green"/>
        </w:rPr>
        <w:t>toxidermie type DRESS</w:t>
      </w:r>
      <w:r w:rsidR="004F54CB">
        <w:t xml:space="preserve"> (avec hyperéosinophilie &lt;2G/L) aux </w:t>
      </w:r>
      <w:r w:rsidR="004F54CB" w:rsidRPr="0037001C">
        <w:rPr>
          <w:highlight w:val="cyan"/>
        </w:rPr>
        <w:t>antirétroviraux</w:t>
      </w:r>
    </w:p>
    <w:p w14:paraId="5A581A64" w14:textId="3482D500" w:rsidR="00070742" w:rsidRDefault="00070742" w:rsidP="006C5B4B">
      <w:pPr>
        <w:numPr>
          <w:ilvl w:val="0"/>
          <w:numId w:val="1"/>
        </w:numPr>
        <w:jc w:val="both"/>
      </w:pPr>
      <w:r>
        <w:t xml:space="preserve"> </w:t>
      </w:r>
      <w:r w:rsidR="00EE60B1" w:rsidRPr="00DA1FEE">
        <w:rPr>
          <w:highlight w:val="green"/>
        </w:rPr>
        <w:t>Fausse couche</w:t>
      </w:r>
      <w:r w:rsidR="00EE60B1" w:rsidRPr="00EE60B1">
        <w:t xml:space="preserve"> à 1 mois post exposition </w:t>
      </w:r>
      <w:r w:rsidR="00EE60B1" w:rsidRPr="0037001C">
        <w:rPr>
          <w:highlight w:val="cyan"/>
        </w:rPr>
        <w:t>Xarelto</w:t>
      </w:r>
      <w:r w:rsidR="00EE60B1" w:rsidRPr="00EE60B1">
        <w:t>®</w:t>
      </w:r>
    </w:p>
    <w:p w14:paraId="1A3224F6" w14:textId="7D101C2C" w:rsidR="00727B9E" w:rsidRDefault="00727B9E" w:rsidP="006C5B4B">
      <w:pPr>
        <w:numPr>
          <w:ilvl w:val="0"/>
          <w:numId w:val="1"/>
        </w:numPr>
        <w:jc w:val="both"/>
      </w:pPr>
      <w:r w:rsidRPr="00727B9E">
        <w:t xml:space="preserve">Probable </w:t>
      </w:r>
      <w:r w:rsidRPr="00DA1FEE">
        <w:rPr>
          <w:highlight w:val="green"/>
        </w:rPr>
        <w:t>ictère toxique</w:t>
      </w:r>
      <w:r w:rsidRPr="00727B9E">
        <w:t xml:space="preserve"> chez un patient qui a pris pendant une semaine il y a un mois et demi du </w:t>
      </w:r>
      <w:r w:rsidRPr="0037001C">
        <w:rPr>
          <w:highlight w:val="cyan"/>
        </w:rPr>
        <w:t>TURINABOL</w:t>
      </w:r>
      <w:r w:rsidRPr="00727B9E">
        <w:t xml:space="preserve"> qui est un stéroïde anabolisant</w:t>
      </w:r>
    </w:p>
    <w:p w14:paraId="148241CA" w14:textId="0BE81933" w:rsidR="00070742" w:rsidRPr="00391180" w:rsidRDefault="00070742" w:rsidP="006C5B4B">
      <w:pPr>
        <w:numPr>
          <w:ilvl w:val="0"/>
          <w:numId w:val="1"/>
        </w:numPr>
        <w:jc w:val="both"/>
        <w:sectPr w:rsidR="00070742" w:rsidRPr="0039118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5D572B" w14:textId="77777777" w:rsidR="00CF7862" w:rsidRDefault="00CF7862" w:rsidP="006C5B4B">
      <w:pPr>
        <w:jc w:val="both"/>
        <w:rPr>
          <w:sz w:val="32"/>
          <w:szCs w:val="32"/>
          <w:u w:val="single"/>
        </w:rPr>
        <w:sectPr w:rsidR="00CF7862" w:rsidSect="00AF70E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21549E" w14:textId="7C175679" w:rsidR="00AF70ED" w:rsidRPr="000547E4" w:rsidRDefault="00AF70ED" w:rsidP="006C5B4B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Sentences </w:t>
      </w:r>
      <w:proofErr w:type="spellStart"/>
      <w:r>
        <w:rPr>
          <w:sz w:val="32"/>
          <w:szCs w:val="32"/>
          <w:u w:val="single"/>
        </w:rPr>
        <w:t>without</w:t>
      </w:r>
      <w:proofErr w:type="spellEnd"/>
      <w:r>
        <w:rPr>
          <w:sz w:val="32"/>
          <w:szCs w:val="32"/>
          <w:u w:val="single"/>
        </w:rPr>
        <w:t xml:space="preserve"> ADR</w:t>
      </w:r>
    </w:p>
    <w:p w14:paraId="10B81AD3" w14:textId="2D7E47CB" w:rsidR="00AF70ED" w:rsidRDefault="00AF70ED" w:rsidP="006C5B4B">
      <w:pPr>
        <w:numPr>
          <w:ilvl w:val="0"/>
          <w:numId w:val="2"/>
        </w:numPr>
        <w:jc w:val="both"/>
      </w:pPr>
      <w:r w:rsidRPr="000547E4">
        <w:t xml:space="preserve">Apparition de </w:t>
      </w:r>
      <w:r w:rsidRPr="00DA1FEE">
        <w:rPr>
          <w:highlight w:val="lightGray"/>
        </w:rPr>
        <w:t>douleurs abdominales</w:t>
      </w:r>
      <w:r w:rsidRPr="000547E4">
        <w:t xml:space="preserve"> le 29/12, initialement sans défense abdominale et soulagées par </w:t>
      </w:r>
      <w:r w:rsidRPr="0037001C">
        <w:rPr>
          <w:highlight w:val="cyan"/>
        </w:rPr>
        <w:t>SPASFON</w:t>
      </w:r>
      <w:r>
        <w:t>.</w:t>
      </w:r>
    </w:p>
    <w:p w14:paraId="60950319" w14:textId="2F26B858" w:rsidR="00C714FD" w:rsidRDefault="00C714FD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Absence de</w:t>
      </w:r>
      <w:r w:rsidRPr="00C714FD">
        <w:t xml:space="preserve"> </w:t>
      </w:r>
      <w:r w:rsidRPr="00DA1FEE">
        <w:rPr>
          <w:highlight w:val="lightGray"/>
        </w:rPr>
        <w:t>réaction immédiate et retardée</w:t>
      </w:r>
      <w:r w:rsidRPr="00C714FD">
        <w:t xml:space="preserve"> à l'</w:t>
      </w:r>
      <w:r w:rsidRPr="0037001C">
        <w:rPr>
          <w:highlight w:val="cyan"/>
        </w:rPr>
        <w:t>OFLOCET</w:t>
      </w:r>
      <w:r w:rsidRPr="00C714FD">
        <w:t>. Absence de contre-indication à son utilisation.</w:t>
      </w:r>
    </w:p>
    <w:p w14:paraId="7B7AE540" w14:textId="6E614B38" w:rsidR="00C714FD" w:rsidRDefault="00C714FD" w:rsidP="006C5B4B">
      <w:pPr>
        <w:numPr>
          <w:ilvl w:val="0"/>
          <w:numId w:val="2"/>
        </w:numPr>
        <w:jc w:val="both"/>
      </w:pPr>
      <w:r w:rsidRPr="00C714FD">
        <w:t xml:space="preserve">En l’absence de manifestations cliniques, </w:t>
      </w:r>
      <w:r w:rsidRPr="00DA1FEE">
        <w:rPr>
          <w:highlight w:val="lightGray"/>
        </w:rPr>
        <w:t>pas d'argument pour une</w:t>
      </w:r>
      <w:r w:rsidRPr="00C714FD">
        <w:t xml:space="preserve"> </w:t>
      </w:r>
      <w:r w:rsidRPr="00DA1FEE">
        <w:rPr>
          <w:highlight w:val="lightGray"/>
        </w:rPr>
        <w:t>allergie IgE médiée</w:t>
      </w:r>
      <w:r w:rsidRPr="00C714FD">
        <w:t xml:space="preserve"> à l</w:t>
      </w:r>
      <w:r w:rsidRPr="0037001C">
        <w:rPr>
          <w:highlight w:val="cyan"/>
        </w:rPr>
        <w:t>'Ibuprofène</w:t>
      </w:r>
      <w:r w:rsidRPr="00C714FD">
        <w:t xml:space="preserve"> ou pour une </w:t>
      </w:r>
      <w:r w:rsidRPr="00DA1FEE">
        <w:rPr>
          <w:highlight w:val="lightGray"/>
        </w:rPr>
        <w:t>hypersensibilité COX1-médiée</w:t>
      </w:r>
      <w:r w:rsidRPr="00C714FD">
        <w:t>.</w:t>
      </w:r>
    </w:p>
    <w:p w14:paraId="46DB461E" w14:textId="77777777" w:rsidR="002473B8" w:rsidRDefault="00C714FD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Absence de</w:t>
      </w:r>
      <w:r w:rsidRPr="00C714FD">
        <w:t xml:space="preserve"> </w:t>
      </w:r>
      <w:r w:rsidRPr="00DA1FEE">
        <w:rPr>
          <w:highlight w:val="lightGray"/>
        </w:rPr>
        <w:t>réaction IgE médiée</w:t>
      </w:r>
      <w:r w:rsidRPr="00C714FD">
        <w:t xml:space="preserve"> au </w:t>
      </w:r>
      <w:r w:rsidRPr="0037001C">
        <w:rPr>
          <w:highlight w:val="cyan"/>
        </w:rPr>
        <w:t>ZINNAT</w:t>
      </w:r>
      <w:r w:rsidRPr="00C714FD">
        <w:t>, ni d'intolérance. On rappelle que la contre-indication à la pénicilline est sur une intolérance et non une hypersensibilité. Le ZINNAT est autorisée</w:t>
      </w:r>
    </w:p>
    <w:p w14:paraId="42D451C8" w14:textId="2AF04EE8" w:rsidR="007F1ECD" w:rsidRDefault="002473B8" w:rsidP="006C5B4B">
      <w:pPr>
        <w:numPr>
          <w:ilvl w:val="0"/>
          <w:numId w:val="2"/>
        </w:numPr>
        <w:jc w:val="both"/>
      </w:pPr>
      <w:r>
        <w:t>Par paliers incrémentaux, l</w:t>
      </w:r>
      <w:r>
        <w:t xml:space="preserve">a dose cumulée atteinte </w:t>
      </w:r>
      <w:r w:rsidRPr="0037001C">
        <w:rPr>
          <w:highlight w:val="cyan"/>
        </w:rPr>
        <w:t>Ibuprofène</w:t>
      </w:r>
      <w:r w:rsidRPr="0037001C">
        <w:rPr>
          <w:highlight w:val="cyan"/>
        </w:rPr>
        <w:t xml:space="preserve"> </w:t>
      </w:r>
      <w:r w:rsidRPr="0037001C">
        <w:rPr>
          <w:highlight w:val="cyan"/>
        </w:rPr>
        <w:t>(PROFENID°)</w:t>
      </w:r>
      <w:r>
        <w:t xml:space="preserve"> a été de : 706 mg </w:t>
      </w:r>
      <w:r w:rsidRPr="00DA1FEE">
        <w:rPr>
          <w:highlight w:val="lightGray"/>
        </w:rPr>
        <w:t>Réaction immédiate : aucune</w:t>
      </w:r>
    </w:p>
    <w:p w14:paraId="600FE043" w14:textId="3B697B31" w:rsidR="00060A20" w:rsidRDefault="00060A20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Pas de réaction immédiate et retardée</w:t>
      </w:r>
      <w:r w:rsidRPr="00060A20">
        <w:t xml:space="preserve"> au </w:t>
      </w:r>
      <w:proofErr w:type="spellStart"/>
      <w:r w:rsidRPr="0037001C">
        <w:rPr>
          <w:highlight w:val="cyan"/>
        </w:rPr>
        <w:t>Visipaque</w:t>
      </w:r>
      <w:proofErr w:type="spellEnd"/>
      <w:r w:rsidRPr="00060A20">
        <w:t>, autorisant son utilisation</w:t>
      </w:r>
      <w:r>
        <w:t xml:space="preserve">. </w:t>
      </w:r>
      <w:r w:rsidRPr="00060A20">
        <w:t>De plus, tests cutanés négatifs aux pénicillines</w:t>
      </w:r>
    </w:p>
    <w:p w14:paraId="3755E807" w14:textId="22C07370" w:rsidR="007849B0" w:rsidRDefault="007849B0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Péricardite aigue bénigne</w:t>
      </w:r>
      <w:r>
        <w:t xml:space="preserve">, RAD (retour à domicile) avec </w:t>
      </w:r>
      <w:r w:rsidRPr="0037001C">
        <w:rPr>
          <w:highlight w:val="cyan"/>
        </w:rPr>
        <w:t>aspirine</w:t>
      </w:r>
    </w:p>
    <w:p w14:paraId="4C195944" w14:textId="3B26E07E" w:rsidR="00397819" w:rsidRDefault="00397819" w:rsidP="006C5B4B">
      <w:pPr>
        <w:numPr>
          <w:ilvl w:val="0"/>
          <w:numId w:val="2"/>
        </w:numPr>
        <w:jc w:val="both"/>
      </w:pPr>
      <w:r>
        <w:t xml:space="preserve">La </w:t>
      </w:r>
      <w:r w:rsidRPr="00DA1FEE">
        <w:rPr>
          <w:highlight w:val="lightGray"/>
        </w:rPr>
        <w:t>douleur est intense</w:t>
      </w:r>
      <w:r>
        <w:t xml:space="preserve"> et ne cède pas après 14 mg de </w:t>
      </w:r>
      <w:r w:rsidRPr="0037001C">
        <w:rPr>
          <w:highlight w:val="cyan"/>
        </w:rPr>
        <w:t>Morphine</w:t>
      </w:r>
      <w:r>
        <w:t xml:space="preserve"> et 50 mg de </w:t>
      </w:r>
      <w:r w:rsidRPr="0037001C">
        <w:rPr>
          <w:highlight w:val="cyan"/>
        </w:rPr>
        <w:t>Kétamine</w:t>
      </w:r>
      <w:r>
        <w:t xml:space="preserve"> au total</w:t>
      </w:r>
    </w:p>
    <w:p w14:paraId="5D7F0522" w14:textId="5F6F760B" w:rsidR="00A77221" w:rsidRDefault="00A77221" w:rsidP="006C5B4B">
      <w:pPr>
        <w:numPr>
          <w:ilvl w:val="0"/>
          <w:numId w:val="2"/>
        </w:numPr>
        <w:jc w:val="both"/>
      </w:pPr>
      <w:r>
        <w:t xml:space="preserve">La </w:t>
      </w:r>
      <w:r w:rsidRPr="00DA1FEE">
        <w:rPr>
          <w:highlight w:val="lightGray"/>
        </w:rPr>
        <w:t>fibrillation auriculaire</w:t>
      </w:r>
      <w:r>
        <w:t xml:space="preserve"> est réduite par de la </w:t>
      </w:r>
      <w:r w:rsidRPr="0037001C">
        <w:rPr>
          <w:highlight w:val="cyan"/>
        </w:rPr>
        <w:t>Cordarone</w:t>
      </w:r>
      <w:r>
        <w:t xml:space="preserve"> ce qui permet une amélioration de l’état hémodynamique</w:t>
      </w:r>
    </w:p>
    <w:p w14:paraId="52106FE4" w14:textId="0B983A92" w:rsidR="00A77221" w:rsidRDefault="00A77221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Bactériémie à pneumo</w:t>
      </w:r>
      <w:r w:rsidR="00387A3C" w:rsidRPr="00DA1FEE">
        <w:rPr>
          <w:highlight w:val="lightGray"/>
        </w:rPr>
        <w:t>coque</w:t>
      </w:r>
      <w:r w:rsidR="00387A3C">
        <w:t xml:space="preserve"> sur une otite moyenne gauche traitée par </w:t>
      </w:r>
      <w:r w:rsidR="00387A3C" w:rsidRPr="0037001C">
        <w:rPr>
          <w:highlight w:val="cyan"/>
        </w:rPr>
        <w:t>amoxicilline</w:t>
      </w:r>
    </w:p>
    <w:p w14:paraId="6A0BAFCE" w14:textId="34594C03" w:rsidR="00CF7862" w:rsidRDefault="0037001C" w:rsidP="006C5B4B">
      <w:pPr>
        <w:numPr>
          <w:ilvl w:val="0"/>
          <w:numId w:val="2"/>
        </w:numPr>
        <w:jc w:val="both"/>
      </w:pPr>
      <w:r>
        <w:t>Avant</w:t>
      </w:r>
      <w:r w:rsidR="00CF7862">
        <w:t xml:space="preserve"> son </w:t>
      </w:r>
      <w:r w:rsidR="00CF7862" w:rsidRPr="00DA1FEE">
        <w:rPr>
          <w:highlight w:val="lightGray"/>
        </w:rPr>
        <w:t>épisode de sclérite</w:t>
      </w:r>
      <w:r w:rsidR="00CF7862">
        <w:t>, le patient a bénéficié de quelques</w:t>
      </w:r>
      <w:r w:rsidR="00CF7862">
        <w:t xml:space="preserve"> </w:t>
      </w:r>
      <w:r w:rsidR="00CF7862">
        <w:t xml:space="preserve">cures de </w:t>
      </w:r>
      <w:r w:rsidR="00CF7862" w:rsidRPr="0037001C">
        <w:rPr>
          <w:highlight w:val="cyan"/>
        </w:rPr>
        <w:t>cortisone</w:t>
      </w:r>
      <w:r w:rsidR="00CF7862">
        <w:t>, puis d’</w:t>
      </w:r>
      <w:r w:rsidR="00CF7862" w:rsidRPr="0037001C">
        <w:rPr>
          <w:highlight w:val="cyan"/>
        </w:rPr>
        <w:t>AINS</w:t>
      </w:r>
      <w:r w:rsidR="00CF7862">
        <w:t xml:space="preserve"> et depuis l’émergence de la </w:t>
      </w:r>
      <w:r w:rsidR="00CF7862" w:rsidRPr="00DA1FEE">
        <w:rPr>
          <w:highlight w:val="lightGray"/>
        </w:rPr>
        <w:t>sclérite antérieure de l’</w:t>
      </w:r>
      <w:r w:rsidR="00CF7862" w:rsidRPr="00DA1FEE">
        <w:rPr>
          <w:highlight w:val="lightGray"/>
        </w:rPr>
        <w:t xml:space="preserve">œil </w:t>
      </w:r>
      <w:r w:rsidR="00CF7862" w:rsidRPr="00DA1FEE">
        <w:rPr>
          <w:highlight w:val="lightGray"/>
        </w:rPr>
        <w:t>gauche</w:t>
      </w:r>
      <w:r w:rsidR="00CF7862">
        <w:t>, introduction d’une corticothérapie à 50 mg avec régression de 10 mg toutes les</w:t>
      </w:r>
      <w:r w:rsidR="00CF7862">
        <w:t xml:space="preserve"> </w:t>
      </w:r>
      <w:r w:rsidR="00CF7862">
        <w:t>semaines.</w:t>
      </w:r>
    </w:p>
    <w:p w14:paraId="2616C4A0" w14:textId="306975FD" w:rsidR="00587F00" w:rsidRDefault="00587F00" w:rsidP="006C5B4B">
      <w:pPr>
        <w:numPr>
          <w:ilvl w:val="0"/>
          <w:numId w:val="2"/>
        </w:numPr>
        <w:jc w:val="both"/>
      </w:pPr>
      <w:r>
        <w:t xml:space="preserve">Les bilans sanguins en synthèse notent une </w:t>
      </w:r>
      <w:r w:rsidRPr="00DA1FEE">
        <w:rPr>
          <w:highlight w:val="lightGray"/>
        </w:rPr>
        <w:t>bilirubine libre augmentée</w:t>
      </w:r>
      <w:r>
        <w:t xml:space="preserve"> (antériorité </w:t>
      </w:r>
      <w:r w:rsidR="00070742" w:rsidRPr="00070742">
        <w:t xml:space="preserve">à sa </w:t>
      </w:r>
      <w:r w:rsidR="00070742" w:rsidRPr="0037001C">
        <w:rPr>
          <w:highlight w:val="cyan"/>
        </w:rPr>
        <w:t>première dose de vaccin Pfizer</w:t>
      </w:r>
      <w:r w:rsidR="00070742">
        <w:t xml:space="preserve"> </w:t>
      </w:r>
      <w:r>
        <w:t>notant déjà une bilirubine modérément augmentée), des anticorps sériques anti plaquettes mais</w:t>
      </w:r>
      <w:r>
        <w:t xml:space="preserve"> </w:t>
      </w:r>
      <w:r>
        <w:t>correspondant d'après le laboratoire que je contacterai à une réaction croisée due à des anticorps</w:t>
      </w:r>
      <w:r>
        <w:t xml:space="preserve"> </w:t>
      </w:r>
      <w:r>
        <w:t>anti HLA</w:t>
      </w:r>
    </w:p>
    <w:p w14:paraId="58E02CEC" w14:textId="5110D527" w:rsidR="00070742" w:rsidRDefault="00070742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 xml:space="preserve">Crise de chondrocalcinose </w:t>
      </w:r>
      <w:proofErr w:type="spellStart"/>
      <w:r w:rsidRPr="00DA1FEE">
        <w:rPr>
          <w:highlight w:val="lightGray"/>
        </w:rPr>
        <w:t>oligo-articulaire</w:t>
      </w:r>
      <w:proofErr w:type="spellEnd"/>
      <w:r>
        <w:t xml:space="preserve"> de bonne évolution clinique et biologique sous traitement par </w:t>
      </w:r>
      <w:r w:rsidRPr="0037001C">
        <w:rPr>
          <w:highlight w:val="cyan"/>
        </w:rPr>
        <w:t>Colchicine</w:t>
      </w:r>
    </w:p>
    <w:p w14:paraId="0DCE0B38" w14:textId="53D29715" w:rsidR="004F54CB" w:rsidRDefault="004F54CB" w:rsidP="006C5B4B">
      <w:pPr>
        <w:numPr>
          <w:ilvl w:val="0"/>
          <w:numId w:val="2"/>
        </w:numPr>
        <w:jc w:val="both"/>
      </w:pPr>
      <w:r>
        <w:t>Contexte d’</w:t>
      </w:r>
      <w:r w:rsidRPr="00DA1FEE">
        <w:rPr>
          <w:highlight w:val="lightGray"/>
        </w:rPr>
        <w:t>hyperthyroïdie franche</w:t>
      </w:r>
      <w:r>
        <w:t xml:space="preserve">, instauration d’un traitement médical par </w:t>
      </w:r>
      <w:proofErr w:type="spellStart"/>
      <w:r w:rsidRPr="0037001C">
        <w:rPr>
          <w:highlight w:val="cyan"/>
        </w:rPr>
        <w:t>Thyrozol</w:t>
      </w:r>
      <w:proofErr w:type="spellEnd"/>
      <w:r>
        <w:t xml:space="preserve"> 10mg/jour</w:t>
      </w:r>
    </w:p>
    <w:p w14:paraId="50FAD66C" w14:textId="2FE0E7B7" w:rsidR="004F54CB" w:rsidRDefault="004F54CB" w:rsidP="006C5B4B">
      <w:pPr>
        <w:numPr>
          <w:ilvl w:val="0"/>
          <w:numId w:val="2"/>
        </w:numPr>
        <w:jc w:val="both"/>
      </w:pPr>
      <w:r>
        <w:t xml:space="preserve">La lecture </w:t>
      </w:r>
      <w:r w:rsidR="0037001C">
        <w:t>de l’Holter ECG</w:t>
      </w:r>
      <w:r>
        <w:t xml:space="preserve"> des 24h montre un </w:t>
      </w:r>
      <w:r w:rsidR="00EE60B1" w:rsidRPr="00DA1FEE">
        <w:rPr>
          <w:highlight w:val="lightGray"/>
        </w:rPr>
        <w:t>rythme</w:t>
      </w:r>
      <w:r w:rsidRPr="00DA1FEE">
        <w:rPr>
          <w:highlight w:val="lightGray"/>
        </w:rPr>
        <w:t xml:space="preserve"> sinusal avec des rares extrasystoles auriculaires isolées </w:t>
      </w:r>
      <w:r w:rsidR="00EE60B1" w:rsidRPr="00DA1FEE">
        <w:rPr>
          <w:highlight w:val="lightGray"/>
        </w:rPr>
        <w:t>monomorphes</w:t>
      </w:r>
      <w:r w:rsidRPr="00DA1FEE">
        <w:rPr>
          <w:highlight w:val="lightGray"/>
        </w:rPr>
        <w:t xml:space="preserve"> et une salve de 5 complexes auriculaires</w:t>
      </w:r>
      <w:r>
        <w:t xml:space="preserve"> sans pause</w:t>
      </w:r>
      <w:r w:rsidR="00EE60B1">
        <w:t xml:space="preserve"> ni bradycardie. Il est proposé un traitement par </w:t>
      </w:r>
      <w:proofErr w:type="spellStart"/>
      <w:r w:rsidR="00EE60B1" w:rsidRPr="0037001C">
        <w:rPr>
          <w:highlight w:val="cyan"/>
        </w:rPr>
        <w:t>Flecaine</w:t>
      </w:r>
      <w:proofErr w:type="spellEnd"/>
      <w:r w:rsidR="00EE60B1">
        <w:t xml:space="preserve"> en prévention associé au </w:t>
      </w:r>
      <w:r w:rsidR="00EE60B1" w:rsidRPr="0037001C">
        <w:rPr>
          <w:highlight w:val="cyan"/>
        </w:rPr>
        <w:t>Kardégic</w:t>
      </w:r>
    </w:p>
    <w:p w14:paraId="63760422" w14:textId="4A7A2269" w:rsidR="00EE60B1" w:rsidRDefault="00EE60B1" w:rsidP="006C5B4B">
      <w:pPr>
        <w:numPr>
          <w:ilvl w:val="0"/>
          <w:numId w:val="2"/>
        </w:numPr>
        <w:jc w:val="both"/>
      </w:pPr>
      <w:r>
        <w:t xml:space="preserve">Je revois ce jour madame qui présente depuis 3 ans une </w:t>
      </w:r>
      <w:r w:rsidRPr="00DA1FEE">
        <w:rPr>
          <w:highlight w:val="lightGray"/>
        </w:rPr>
        <w:t>polyarthrite rhumatoïde anti-CCP positive</w:t>
      </w:r>
      <w:r>
        <w:t xml:space="preserve"> traitée par </w:t>
      </w:r>
      <w:r w:rsidRPr="0037001C">
        <w:rPr>
          <w:highlight w:val="cyan"/>
        </w:rPr>
        <w:t>CORTANCYL</w:t>
      </w:r>
      <w:r>
        <w:t xml:space="preserve">, </w:t>
      </w:r>
      <w:r w:rsidRPr="0037001C">
        <w:rPr>
          <w:highlight w:val="cyan"/>
        </w:rPr>
        <w:t>ARAVA</w:t>
      </w:r>
      <w:r>
        <w:t xml:space="preserve"> et </w:t>
      </w:r>
      <w:r w:rsidRPr="0037001C">
        <w:rPr>
          <w:highlight w:val="cyan"/>
        </w:rPr>
        <w:t>ENBREL</w:t>
      </w:r>
    </w:p>
    <w:p w14:paraId="4A86F561" w14:textId="6EC8E240" w:rsidR="00EE60B1" w:rsidRDefault="0037001C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Rectocolite</w:t>
      </w:r>
      <w:r w:rsidR="00EE60B1" w:rsidRPr="00DA1FEE">
        <w:rPr>
          <w:highlight w:val="lightGray"/>
        </w:rPr>
        <w:t xml:space="preserve"> hémorragique</w:t>
      </w:r>
      <w:r w:rsidR="00EE60B1">
        <w:t xml:space="preserve">, début de </w:t>
      </w:r>
      <w:r w:rsidR="00EE60B1" w:rsidRPr="0037001C">
        <w:rPr>
          <w:highlight w:val="cyan"/>
        </w:rPr>
        <w:t>corticoïdes</w:t>
      </w:r>
      <w:r w:rsidR="00EE60B1">
        <w:t xml:space="preserve"> et </w:t>
      </w:r>
      <w:proofErr w:type="spellStart"/>
      <w:r w:rsidR="00EE60B1" w:rsidRPr="0037001C">
        <w:rPr>
          <w:highlight w:val="cyan"/>
        </w:rPr>
        <w:t>pentasa</w:t>
      </w:r>
      <w:proofErr w:type="spellEnd"/>
      <w:r w:rsidR="00EE60B1">
        <w:t xml:space="preserve"> ce jour</w:t>
      </w:r>
    </w:p>
    <w:p w14:paraId="0FC2D34F" w14:textId="6E15B905" w:rsidR="00EE60B1" w:rsidRDefault="00EE60B1" w:rsidP="006C5B4B">
      <w:pPr>
        <w:numPr>
          <w:ilvl w:val="0"/>
          <w:numId w:val="2"/>
        </w:numPr>
        <w:jc w:val="both"/>
      </w:pPr>
      <w:r w:rsidRPr="00DA1FEE">
        <w:rPr>
          <w:highlight w:val="lightGray"/>
        </w:rPr>
        <w:t>Douleur abdominale intense</w:t>
      </w:r>
      <w:r>
        <w:t xml:space="preserve"> non soulagé par le </w:t>
      </w:r>
      <w:r w:rsidRPr="0037001C">
        <w:rPr>
          <w:highlight w:val="cyan"/>
        </w:rPr>
        <w:t>Doliprane</w:t>
      </w:r>
      <w:r>
        <w:t xml:space="preserve"> qui a amené à consulter les urgences</w:t>
      </w:r>
    </w:p>
    <w:p w14:paraId="5267EA87" w14:textId="1B8A57F0" w:rsidR="00727B9E" w:rsidRDefault="0037001C" w:rsidP="006C5B4B">
      <w:pPr>
        <w:numPr>
          <w:ilvl w:val="0"/>
          <w:numId w:val="2"/>
        </w:numPr>
        <w:jc w:val="both"/>
      </w:pPr>
      <w:r>
        <w:t>Hospitalisation</w:t>
      </w:r>
      <w:r w:rsidR="00727B9E">
        <w:t xml:space="preserve"> en pédiatrie générale pour prise en charge d'une </w:t>
      </w:r>
      <w:r w:rsidR="00727B9E" w:rsidRPr="00DA1FEE">
        <w:rPr>
          <w:highlight w:val="lightGray"/>
        </w:rPr>
        <w:t xml:space="preserve">cellulite de </w:t>
      </w:r>
      <w:proofErr w:type="gramStart"/>
      <w:r w:rsidR="00727B9E" w:rsidRPr="00DA1FEE">
        <w:rPr>
          <w:highlight w:val="lightGray"/>
        </w:rPr>
        <w:t>la</w:t>
      </w:r>
      <w:proofErr w:type="gramEnd"/>
      <w:r w:rsidR="00727B9E" w:rsidRPr="00DA1FEE">
        <w:rPr>
          <w:highlight w:val="lightGray"/>
        </w:rPr>
        <w:t xml:space="preserve"> face à point de départ</w:t>
      </w:r>
      <w:r w:rsidR="00727B9E" w:rsidRPr="00DA1FEE">
        <w:rPr>
          <w:highlight w:val="lightGray"/>
        </w:rPr>
        <w:t xml:space="preserve"> </w:t>
      </w:r>
      <w:r w:rsidR="00727B9E" w:rsidRPr="00DA1FEE">
        <w:rPr>
          <w:highlight w:val="lightGray"/>
        </w:rPr>
        <w:t>dentaire</w:t>
      </w:r>
      <w:r w:rsidR="00727B9E">
        <w:t xml:space="preserve"> </w:t>
      </w:r>
      <w:r w:rsidR="00727B9E">
        <w:t xml:space="preserve">avec </w:t>
      </w:r>
      <w:r w:rsidR="00727B9E">
        <w:t xml:space="preserve">antibiothérapie par </w:t>
      </w:r>
      <w:proofErr w:type="spellStart"/>
      <w:r w:rsidR="00727B9E" w:rsidRPr="0037001C">
        <w:rPr>
          <w:highlight w:val="cyan"/>
        </w:rPr>
        <w:t>augmentin</w:t>
      </w:r>
      <w:proofErr w:type="spellEnd"/>
      <w:r w:rsidR="00727B9E">
        <w:t xml:space="preserve"> IV</w:t>
      </w:r>
    </w:p>
    <w:sectPr w:rsidR="00727B9E" w:rsidSect="00AF70E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D7A"/>
    <w:multiLevelType w:val="hybridMultilevel"/>
    <w:tmpl w:val="590A41F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BC4100"/>
    <w:multiLevelType w:val="hybridMultilevel"/>
    <w:tmpl w:val="F736541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F8"/>
    <w:rsid w:val="00060A20"/>
    <w:rsid w:val="00070742"/>
    <w:rsid w:val="00166252"/>
    <w:rsid w:val="002473B8"/>
    <w:rsid w:val="0037001C"/>
    <w:rsid w:val="00387A3C"/>
    <w:rsid w:val="00391180"/>
    <w:rsid w:val="00397819"/>
    <w:rsid w:val="004F54CB"/>
    <w:rsid w:val="004F58FF"/>
    <w:rsid w:val="00517BF8"/>
    <w:rsid w:val="00587F00"/>
    <w:rsid w:val="006A14DB"/>
    <w:rsid w:val="006C5B4B"/>
    <w:rsid w:val="00727B9E"/>
    <w:rsid w:val="007849B0"/>
    <w:rsid w:val="007F1ECD"/>
    <w:rsid w:val="009640C3"/>
    <w:rsid w:val="00A77221"/>
    <w:rsid w:val="00AF70ED"/>
    <w:rsid w:val="00C714FD"/>
    <w:rsid w:val="00CF7862"/>
    <w:rsid w:val="00D856CD"/>
    <w:rsid w:val="00DA1FEE"/>
    <w:rsid w:val="00E00372"/>
    <w:rsid w:val="00E86F3C"/>
    <w:rsid w:val="00EE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D9F0"/>
  <w15:chartTrackingRefBased/>
  <w15:docId w15:val="{5F8208D8-CF99-4108-8847-D35412EE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0E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AF70ED"/>
  </w:style>
  <w:style w:type="paragraph" w:styleId="Paragraphedeliste">
    <w:name w:val="List Paragraph"/>
    <w:basedOn w:val="Normal"/>
    <w:uiPriority w:val="34"/>
    <w:qFormat/>
    <w:rsid w:val="0039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OTHMAN NOUHA CHU Nice</dc:creator>
  <cp:keywords/>
  <dc:description/>
  <cp:lastModifiedBy>BEN OTHMAN NOUHA CHU Nice</cp:lastModifiedBy>
  <cp:revision>9</cp:revision>
  <dcterms:created xsi:type="dcterms:W3CDTF">2022-01-14T06:13:00Z</dcterms:created>
  <dcterms:modified xsi:type="dcterms:W3CDTF">2022-01-14T09:50:00Z</dcterms:modified>
</cp:coreProperties>
</file>