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bookmarkStart w:id="0" w:name="docs-internal-guid-821c2ac2-7fff-7ce6-92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Orange dataset</w:t>
      </w:r>
    </w:p>
    <w:p>
      <w:pPr>
        <w:pStyle w:val="TextBody"/>
        <w:spacing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tbl>
      <w:tblPr>
        <w:tblW w:w="9360" w:type="dxa"/>
        <w:jc w:val="left"/>
        <w:tblInd w:w="40" w:type="dxa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3891"/>
        <w:gridCol w:w="5469"/>
      </w:tblGrid>
      <w:tr>
        <w:trPr/>
        <w:tc>
          <w:tcPr>
            <w:tcW w:w="3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Orange Telecom Prevention and Predicting Churn</w:t>
            </w:r>
          </w:p>
        </w:tc>
        <w:tc>
          <w:tcPr>
            <w:tcW w:w="5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/>
            </w:pPr>
            <w:hyperlink r:id="rId2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sz w:val="20"/>
                  <w:u w:val="single"/>
                  <w:effect w:val="none"/>
                </w:rPr>
                <w:t>https://www.kaggle.com/code/visionary20/orange-telecom-prevention-and-predicting-churn</w:t>
              </w:r>
            </w:hyperlink>
          </w:p>
        </w:tc>
      </w:tr>
    </w:tbl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Heading2"/>
        <w:shd w:fill="FFFFFF" w:val="clear"/>
        <w:bidi w:val="0"/>
        <w:spacing w:lineRule="auto" w:line="331" w:before="360" w:after="80"/>
        <w:ind w:left="120" w:righ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</w:rPr>
        <w:t>We can Predict using:</w:t>
      </w:r>
    </w:p>
    <w:p>
      <w:pPr>
        <w:pStyle w:val="TextBody"/>
        <w:pBdr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If we want to predict churn rate correctly, then Tree based classification using SMOTE would be recommended.</w:t>
      </w:r>
    </w:p>
    <w:p>
      <w:pPr>
        <w:pStyle w:val="TextBody"/>
        <w:pBdr/>
        <w:shd w:fill="FFFFFF" w:val="clear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XGBoost Classifier Performs best and would be a recommended Model.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943600" cy="66960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b w:val="false"/>
        </w:rPr>
        <w:br/>
      </w:r>
    </w:p>
    <w:tbl>
      <w:tblPr>
        <w:tblW w:w="720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25"/>
        <w:gridCol w:w="1196"/>
        <w:gridCol w:w="1197"/>
        <w:gridCol w:w="1196"/>
        <w:gridCol w:w="1195"/>
        <w:gridCol w:w="1196"/>
      </w:tblGrid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  <w:t xml:space="preserve">Algorithms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Accuracy 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Precision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Recall 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F1 Score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MCC 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Logistic regression (Baseline_model )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0.8503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0.8924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0.9463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0.9186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0.02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Logistic Regression (SMOTE )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0.7605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0.9431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0.7785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0.8529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0.27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Decision Tree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0.8024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0.9328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0.8389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0.8834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0.26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Random forest classifier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0.9162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0.9245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0.9866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0.9545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0.46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SVM classifier linear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0.7605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0.9504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0.7718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0.8519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0.30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XGBoost classifier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0.9281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0.9536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0.9664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0.9600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0.60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KNN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0.68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0.92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0.69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0.79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0.16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 xml:space="preserve">LightGBM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0.93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0.95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0.97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0.96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2"/>
                <w:u w:val="none"/>
                <w:effect w:val="none"/>
              </w:rPr>
            </w:pPr>
            <w:r>
              <w:rPr/>
              <w:t>0.63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ode/visionary20/orange-telecom-prevention-and-predicting-churn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107</Words>
  <Characters>698</Characters>
  <CharactersWithSpaces>760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2023-05-19T01:01:45Z</dcterms:modified>
  <cp:revision>6</cp:revision>
  <dc:subject/>
  <dc:title/>
</cp:coreProperties>
</file>