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6B3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修改：</w:t>
      </w:r>
    </w:p>
    <w:p w14:paraId="5FDE1E5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将明细账写入模板后改成从房产税（从租）计算底稿页，check框内的表格读取账号列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根据读取账号列与JDE明细账的帐号列进行筛选。</w:t>
      </w:r>
    </w:p>
    <w:p w14:paraId="1CF6E9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再从房产税（从租）计算底稿页，check框内的表格读取单据类型，单据类型为空时，汇总JDE明细账所有相同账号的“分类帐类型 1 金额”列金额。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单据类型不为空时，汇总JDE明细账单据类型对应该单据类型的“分类帐类型 1 金额”列金额。</w:t>
      </w:r>
    </w:p>
    <w:p w14:paraId="6D2359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特殊：单据类型为“非XX”（例如非JE）时，汇总JDE明细账单据类型非该单据类型外的“分类帐类型 1 金额”列金额。</w:t>
      </w:r>
    </w:p>
    <w:p w14:paraId="0F1E34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358390"/>
            <wp:effectExtent l="0" t="0" r="8255" b="3810"/>
            <wp:docPr id="1" name="图片 1" descr="6bd623e5-a339-42bb-955b-8b2dc67686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bd623e5-a339-42bb-955b-8b2dc676869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F9A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上步操作执行完成后会有一个“单据类型：账号：分类帐类型 1 金额”汇总金额”这样的一个数据表</w:t>
      </w:r>
    </w:p>
    <w:p w14:paraId="052835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再获取账号的250104.810100.02（举例）的前面一段250104（BU），对于单据类型相同（同样为空也视为相同），获取账号的250104.810100.02（举例）的前面一段250104相同时，将分类帐类型 1 金额”汇总金额再次汇总，得到“BU：汇总金额”数据。</w:t>
      </w:r>
    </w:p>
    <w:p w14:paraId="3B2FBB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然后将BU：汇总金额更新到下图</w:t>
      </w:r>
    </w:p>
    <w:p w14:paraId="19D4BE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606040"/>
            <wp:effectExtent l="0" t="0" r="15875" b="3810"/>
            <wp:docPr id="2" name="图片 2" descr="abe7ed6b44b03163fbcad350e9943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be7ed6b44b03163fbcad350e99435f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B70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注意公式有所更新</w:t>
      </w:r>
    </w:p>
    <w:p w14:paraId="0E205E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B404E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新增：</w:t>
      </w:r>
    </w:p>
    <w:p w14:paraId="20EE610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JDE</w:t>
      </w:r>
      <w:r>
        <w:rPr>
          <w:rFonts w:hint="default"/>
          <w:lang w:val="en-US" w:eastAsia="zh-CN"/>
        </w:rPr>
        <w:t>导出R55GL1005报表</w:t>
      </w:r>
      <w:r>
        <w:rPr>
          <w:rFonts w:hint="eastAsia"/>
          <w:lang w:val="en-US" w:eastAsia="zh-CN"/>
        </w:rPr>
        <w:t>（未录制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1FF1B53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将导出的R55GL1005报表</w:t>
      </w:r>
      <w:r>
        <w:rPr>
          <w:rFonts w:hint="default"/>
          <w:lang w:val="en-US" w:eastAsia="zh-CN"/>
        </w:rPr>
        <w:t>保存在</w:t>
      </w:r>
      <w:r>
        <w:rPr>
          <w:rFonts w:hint="eastAsia"/>
          <w:lang w:val="en-US" w:eastAsia="zh-CN"/>
        </w:rPr>
        <w:t>房产计税表</w:t>
      </w:r>
      <w:r>
        <w:rPr>
          <w:rFonts w:hint="default"/>
          <w:lang w:val="en-US" w:eastAsia="zh-CN"/>
        </w:rPr>
        <w:t>Sheet R55GL1005</w:t>
      </w:r>
    </w:p>
    <w:p w14:paraId="1BC8C03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然后读取房产计税表Sheet R55GL1005，在Account Description找到主营业务收入，然后根据Cat23列的情况定位主营业务收入和他的子模块，具体如图，同理找到其他业务收入，然后将Subsidiary、Subledger、Account Description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、Current Period Debits、Current Period Credits写入房产税（从租）审核底稿，具体结构可参考示例文件。</w:t>
      </w:r>
    </w:p>
    <w:p w14:paraId="696196F1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20975"/>
            <wp:effectExtent l="0" t="0" r="1016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30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20975"/>
            <wp:effectExtent l="0" t="0" r="10160" b="3175"/>
            <wp:docPr id="3" name="图片 3" descr="eeb93ae0-38c8-4914-bf41-21b31468f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eb93ae0-38c8-4914-bf41-21b31468f9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FBA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写入房产税（从租）审核底稿后计算房产税（从租）审核底稿check框计算房产税-从租科目和MOH的汇总金额，将他们与房产税（从租）计算底稿的合计值进行比对</w:t>
      </w:r>
      <w:r>
        <w:rPr>
          <w:rFonts w:hint="eastAsia"/>
          <w:lang w:val="en-US" w:eastAsia="zh-CN"/>
        </w:rPr>
        <w:t>，还有一个房产税（从租）计算底稿合计列的值和房产税（从租）计算底稿借项金额的汇总值进行核对。</w:t>
      </w:r>
    </w:p>
    <w:p w14:paraId="0AD7FC4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两个值都能对上之后才能进行分录操作</w:t>
      </w:r>
    </w:p>
    <w:p w14:paraId="102AC9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20975"/>
            <wp:effectExtent l="0" t="0" r="10160" b="3175"/>
            <wp:docPr id="5" name="图片 5" descr="4f34a48d-1d17-4b8f-a7d7-66984c96a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f34a48d-1d17-4b8f-a7d7-66984c96a6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951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20975"/>
            <wp:effectExtent l="0" t="0" r="10160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5E30E"/>
    <w:multiLevelType w:val="singleLevel"/>
    <w:tmpl w:val="A455E3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C01D055"/>
    <w:multiLevelType w:val="singleLevel"/>
    <w:tmpl w:val="3C01D05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D310C"/>
    <w:rsid w:val="5CF3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366</Words>
  <Characters>427</Characters>
  <Lines>0</Lines>
  <Paragraphs>0</Paragraphs>
  <TotalTime>33</TotalTime>
  <ScaleCrop>false</ScaleCrop>
  <LinksUpToDate>false</LinksUpToDate>
  <CharactersWithSpaces>437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2026-10-22T10:09:00Z</dcterms:created>
  <dc:creator>杨可怡</dc:creator>
  <cp:lastModifiedBy>WPS_1689218302</cp:lastModifiedBy>
  <dcterms:modified xsi:type="dcterms:W3CDTF">2026-10-23T01:34:09Z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eyJoZGlkIjoiYjkyZmNhZmMwYTRkMzdjNDc0ZDBiODA4ZTNmNjg2YzYiLCJ1c2VySWQiOiIxNTEyOTgxMDUyIn0=</vt:lpwstr>
  </property>
  <property fmtid="{D5CDD505-2E9C-101B-9397-08002B2CF9AE}" pid="4" name="ICV">
    <vt:lpwstr>DF1F5105699047A4BF105694ECEC11E0_12</vt:lpwstr>
  </property>
</Properties>
</file>