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CE80D" w14:textId="5D952FDF" w:rsidR="00175484" w:rsidRDefault="00175484">
      <w:pPr>
        <w:rPr>
          <w:lang w:val="es-MX"/>
        </w:rPr>
      </w:pPr>
      <w:r>
        <w:rPr>
          <w:lang w:val="es-MX"/>
        </w:rPr>
        <w:t>XS-211</w:t>
      </w:r>
      <w:r w:rsidR="00963818">
        <w:rPr>
          <w:lang w:val="es-MX"/>
        </w:rPr>
        <w:t>0</w:t>
      </w:r>
      <w:r>
        <w:rPr>
          <w:lang w:val="es-MX"/>
        </w:rPr>
        <w:t>.  Métodos Estadísticos.</w:t>
      </w:r>
    </w:p>
    <w:p w14:paraId="77CEF490" w14:textId="77777777" w:rsidR="00175484" w:rsidRDefault="00175484">
      <w:pPr>
        <w:rPr>
          <w:lang w:val="es-MX"/>
        </w:rPr>
      </w:pPr>
    </w:p>
    <w:p w14:paraId="59894135" w14:textId="77777777" w:rsidR="00175484" w:rsidRDefault="00175484">
      <w:pPr>
        <w:rPr>
          <w:lang w:val="es-MX"/>
        </w:rPr>
      </w:pPr>
    </w:p>
    <w:p w14:paraId="019762B4" w14:textId="77777777" w:rsidR="00E83AFB" w:rsidRPr="00753B81" w:rsidRDefault="00892A5D" w:rsidP="00175484">
      <w:pPr>
        <w:jc w:val="center"/>
        <w:rPr>
          <w:b/>
          <w:lang w:val="es-MX"/>
        </w:rPr>
      </w:pPr>
      <w:r w:rsidRPr="00753B81">
        <w:rPr>
          <w:b/>
          <w:lang w:val="es-MX"/>
        </w:rPr>
        <w:t>Clase</w:t>
      </w:r>
      <w:r w:rsidR="00175484" w:rsidRPr="00753B81">
        <w:rPr>
          <w:b/>
          <w:lang w:val="es-MX"/>
        </w:rPr>
        <w:t xml:space="preserve">.  </w:t>
      </w:r>
      <w:r w:rsidR="00753B81" w:rsidRPr="00753B81">
        <w:rPr>
          <w:b/>
          <w:lang w:val="es-MX"/>
        </w:rPr>
        <w:t>Pruebas de Bondad de Ajuste: X</w:t>
      </w:r>
      <w:r w:rsidR="00753B81" w:rsidRPr="00753B81">
        <w:rPr>
          <w:b/>
          <w:vertAlign w:val="superscript"/>
          <w:lang w:val="es-MX"/>
        </w:rPr>
        <w:t>2</w:t>
      </w:r>
      <w:r w:rsidR="00753B81" w:rsidRPr="00753B81">
        <w:rPr>
          <w:b/>
          <w:lang w:val="es-MX"/>
        </w:rPr>
        <w:t>, G</w:t>
      </w:r>
      <w:r w:rsidR="00753B81" w:rsidRPr="00753B81">
        <w:rPr>
          <w:b/>
          <w:vertAlign w:val="superscript"/>
          <w:lang w:val="es-MX"/>
        </w:rPr>
        <w:t>2</w:t>
      </w:r>
      <w:r w:rsidR="00753B81" w:rsidRPr="00753B81">
        <w:rPr>
          <w:b/>
          <w:lang w:val="es-MX"/>
        </w:rPr>
        <w:t xml:space="preserve"> y c</w:t>
      </w:r>
      <w:r w:rsidR="00E60D68" w:rsidRPr="00753B81">
        <w:rPr>
          <w:b/>
          <w:lang w:val="es-MX"/>
        </w:rPr>
        <w:t xml:space="preserve">ontraste de </w:t>
      </w:r>
      <w:proofErr w:type="spellStart"/>
      <w:r w:rsidR="00E60D68" w:rsidRPr="00753B81">
        <w:rPr>
          <w:b/>
          <w:lang w:val="es-MX"/>
        </w:rPr>
        <w:t>Kolmogorov-Smirnov</w:t>
      </w:r>
      <w:proofErr w:type="spellEnd"/>
      <w:r w:rsidR="00E60D68" w:rsidRPr="00753B81">
        <w:rPr>
          <w:b/>
          <w:lang w:val="es-MX"/>
        </w:rPr>
        <w:t>: Bondad de ajuste y media para una población</w:t>
      </w:r>
      <w:r w:rsidR="00175484" w:rsidRPr="00753B81">
        <w:rPr>
          <w:b/>
          <w:lang w:val="es-MX"/>
        </w:rPr>
        <w:t>.</w:t>
      </w:r>
    </w:p>
    <w:p w14:paraId="27B23BB4" w14:textId="77777777" w:rsidR="00175484" w:rsidRPr="00753B81" w:rsidRDefault="00175484" w:rsidP="00175484">
      <w:pPr>
        <w:rPr>
          <w:b/>
          <w:lang w:val="es-MX"/>
        </w:rPr>
      </w:pPr>
    </w:p>
    <w:p w14:paraId="7BA93796" w14:textId="77777777" w:rsidR="00753B81" w:rsidRPr="00753B81" w:rsidRDefault="00753B81" w:rsidP="00753B81">
      <w:pPr>
        <w:rPr>
          <w:b/>
          <w:lang w:val="es-MX"/>
        </w:rPr>
      </w:pPr>
      <w:r w:rsidRPr="00753B81">
        <w:rPr>
          <w:b/>
          <w:lang w:val="es-MX"/>
        </w:rPr>
        <w:t>Pruebas de Bondad de Ajuste.</w:t>
      </w:r>
    </w:p>
    <w:p w14:paraId="25C680F9" w14:textId="77777777" w:rsidR="00753B81" w:rsidRDefault="00753B81" w:rsidP="00753B81">
      <w:pPr>
        <w:rPr>
          <w:lang w:val="es-MX"/>
        </w:rPr>
      </w:pPr>
    </w:p>
    <w:p w14:paraId="4B4E9BE9" w14:textId="77777777" w:rsidR="00753B81" w:rsidRDefault="00753B81" w:rsidP="00753B81">
      <w:pPr>
        <w:rPr>
          <w:lang w:val="es-MX"/>
        </w:rPr>
      </w:pPr>
    </w:p>
    <w:p w14:paraId="21C0101D" w14:textId="77777777" w:rsidR="00753B81" w:rsidRDefault="00753B81" w:rsidP="00753B81">
      <w:pPr>
        <w:rPr>
          <w:lang w:val="es-MX"/>
        </w:rPr>
      </w:pPr>
      <w:r>
        <w:rPr>
          <w:lang w:val="es-MX"/>
        </w:rPr>
        <w:t>El objetivo de las pruebas o contrastes de bondad de ajuste es inferir si una muestra proviene de una población con cierto tipo de parámetros.  De esta forma, las hipótesis nula y alternativa serían:</w:t>
      </w:r>
    </w:p>
    <w:p w14:paraId="6036F389" w14:textId="77777777" w:rsidR="00753B81" w:rsidRDefault="00753B81" w:rsidP="00753B81">
      <w:pPr>
        <w:rPr>
          <w:lang w:val="es-MX"/>
        </w:rPr>
      </w:pPr>
    </w:p>
    <w:p w14:paraId="3729C827" w14:textId="77777777" w:rsidR="00753B81" w:rsidRPr="00037B2F" w:rsidRDefault="00753B81" w:rsidP="00753B81">
      <w:pPr>
        <w:rPr>
          <w:lang w:val="es-MX"/>
        </w:rPr>
      </w:pPr>
      <w:r>
        <w:rPr>
          <w:lang w:val="es-MX"/>
        </w:rPr>
        <w:t>H0:</w:t>
      </w:r>
      <w:r>
        <w:rPr>
          <w:lang w:val="es-MX"/>
        </w:rPr>
        <w:tab/>
        <w:t xml:space="preserve">Muestra fue seleccionada de una población con distribución </w:t>
      </w:r>
      <w:proofErr w:type="gramStart"/>
      <w:r>
        <w:rPr>
          <w:lang w:val="es-MX"/>
        </w:rPr>
        <w:t>f(</w:t>
      </w:r>
      <w:proofErr w:type="gramEnd"/>
      <w:r>
        <w:rPr>
          <w:lang w:val="es-MX"/>
        </w:rPr>
        <w:t xml:space="preserve">x | </w:t>
      </w:r>
      <w:r>
        <w:rPr>
          <w:lang w:val="es-MX"/>
        </w:rPr>
        <w:sym w:font="Symbol" w:char="F071"/>
      </w:r>
      <w:r>
        <w:rPr>
          <w:lang w:val="es-MX"/>
        </w:rPr>
        <w:t xml:space="preserve">): </w:t>
      </w:r>
      <w:proofErr w:type="spellStart"/>
      <w:r>
        <w:rPr>
          <w:lang w:val="es-MX"/>
        </w:rPr>
        <w:t>X~f</w:t>
      </w:r>
      <w:proofErr w:type="spellEnd"/>
      <w:r>
        <w:rPr>
          <w:lang w:val="es-MX"/>
        </w:rPr>
        <w:t xml:space="preserve">(x | </w:t>
      </w:r>
      <w:r>
        <w:rPr>
          <w:lang w:val="es-MX"/>
        </w:rPr>
        <w:sym w:font="Symbol" w:char="F071"/>
      </w:r>
      <w:r>
        <w:rPr>
          <w:lang w:val="es-MX"/>
        </w:rPr>
        <w:t>)</w:t>
      </w:r>
    </w:p>
    <w:p w14:paraId="58F063E5" w14:textId="0ABE1462" w:rsidR="00753B81" w:rsidRDefault="007D5814" w:rsidP="00753B81">
      <w:pPr>
        <w:rPr>
          <w:lang w:val="es-MX"/>
        </w:rPr>
      </w:pPr>
      <w:r>
        <w:rPr>
          <w:noProof/>
          <w:lang w:val="en-US" w:eastAsia="en-US"/>
        </w:rPr>
        <mc:AlternateContent>
          <mc:Choice Requires="wps">
            <w:drawing>
              <wp:anchor distT="0" distB="0" distL="114300" distR="114300" simplePos="0" relativeHeight="251657728" behindDoc="0" locked="0" layoutInCell="1" allowOverlap="1" wp14:anchorId="5FAF031D" wp14:editId="44FBCB96">
                <wp:simplePos x="0" y="0"/>
                <wp:positionH relativeFrom="column">
                  <wp:posOffset>5013960</wp:posOffset>
                </wp:positionH>
                <wp:positionV relativeFrom="paragraph">
                  <wp:posOffset>34290</wp:posOffset>
                </wp:positionV>
                <wp:extent cx="25400" cy="121920"/>
                <wp:effectExtent l="13335" t="11430" r="8890"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121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7911830" id="_x0000_t32" coordsize="21600,21600" o:spt="32" o:oned="t" path="m,l21600,21600e" filled="f">
                <v:path arrowok="t" fillok="f" o:connecttype="none"/>
                <o:lock v:ext="edit" shapetype="t"/>
              </v:shapetype>
              <v:shape id="AutoShape 5" o:spid="_x0000_s1026" type="#_x0000_t32" style="position:absolute;margin-left:394.8pt;margin-top:2.7pt;width:2pt;height: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"/>
            </w:pict>
          </mc:Fallback>
        </mc:AlternateContent>
      </w:r>
      <w:r w:rsidR="00753B81">
        <w:rPr>
          <w:lang w:val="es-MX"/>
        </w:rPr>
        <w:t>H1:</w:t>
      </w:r>
      <w:r w:rsidR="00753B81">
        <w:rPr>
          <w:lang w:val="es-MX"/>
        </w:rPr>
        <w:tab/>
        <w:t xml:space="preserve">Muestra NO fue seleccionada de una población con distribución </w:t>
      </w:r>
      <w:proofErr w:type="gramStart"/>
      <w:r w:rsidR="00753B81">
        <w:rPr>
          <w:lang w:val="es-MX"/>
        </w:rPr>
        <w:t>f(</w:t>
      </w:r>
      <w:proofErr w:type="gramEnd"/>
      <w:r w:rsidR="00753B81">
        <w:rPr>
          <w:lang w:val="es-MX"/>
        </w:rPr>
        <w:t xml:space="preserve">x | </w:t>
      </w:r>
      <w:r w:rsidR="00753B81">
        <w:rPr>
          <w:lang w:val="es-MX"/>
        </w:rPr>
        <w:sym w:font="Symbol" w:char="F071"/>
      </w:r>
      <w:r w:rsidR="00753B81">
        <w:rPr>
          <w:lang w:val="es-MX"/>
        </w:rPr>
        <w:t xml:space="preserve">): </w:t>
      </w:r>
      <w:proofErr w:type="spellStart"/>
      <w:r w:rsidR="00753B81">
        <w:rPr>
          <w:lang w:val="es-MX"/>
        </w:rPr>
        <w:t>X~f</w:t>
      </w:r>
      <w:proofErr w:type="spellEnd"/>
      <w:r w:rsidR="00753B81">
        <w:rPr>
          <w:lang w:val="es-MX"/>
        </w:rPr>
        <w:t xml:space="preserve">(x | </w:t>
      </w:r>
      <w:r w:rsidR="00753B81">
        <w:rPr>
          <w:lang w:val="es-MX"/>
        </w:rPr>
        <w:sym w:font="Symbol" w:char="F071"/>
      </w:r>
      <w:r w:rsidR="00753B81">
        <w:rPr>
          <w:lang w:val="es-MX"/>
        </w:rPr>
        <w:t>)</w:t>
      </w:r>
    </w:p>
    <w:p w14:paraId="19353F55" w14:textId="77777777" w:rsidR="00753B81" w:rsidRDefault="00753B81" w:rsidP="00753B81">
      <w:pPr>
        <w:rPr>
          <w:lang w:val="es-MX"/>
        </w:rPr>
      </w:pPr>
    </w:p>
    <w:p w14:paraId="2ACB4C03" w14:textId="77777777" w:rsidR="00753B81" w:rsidRPr="00616BE2" w:rsidRDefault="00753B81" w:rsidP="00753B81">
      <w:pPr>
        <w:rPr>
          <w:lang w:val="es-MX"/>
        </w:rPr>
      </w:pPr>
    </w:p>
    <w:p w14:paraId="542FE867" w14:textId="77777777" w:rsidR="00753B81" w:rsidRDefault="00753B81" w:rsidP="00753B81">
      <w:pPr>
        <w:rPr>
          <w:lang w:val="es-MX"/>
        </w:rPr>
      </w:pPr>
    </w:p>
    <w:p w14:paraId="4CF3A50A" w14:textId="77777777" w:rsidR="00753B81" w:rsidRDefault="00753B81" w:rsidP="00753B81">
      <w:pPr>
        <w:rPr>
          <w:lang w:val="es-MX"/>
        </w:rPr>
      </w:pPr>
      <w:r w:rsidRPr="00F33C02">
        <w:rPr>
          <w:highlight w:val="yellow"/>
          <w:lang w:val="es-MX"/>
        </w:rPr>
        <w:t>Comúnmente también se dice que las pruebas de bondad de ajuste se utilizan para definir si una muestra tiene una cierta distribución (normal, Poisson, exponencial, gamma).</w:t>
      </w:r>
    </w:p>
    <w:p w14:paraId="3A0F4082" w14:textId="77777777" w:rsidR="00753B81" w:rsidRDefault="00753B81" w:rsidP="00753B81">
      <w:pPr>
        <w:rPr>
          <w:lang w:val="es-MX"/>
        </w:rPr>
      </w:pPr>
    </w:p>
    <w:p w14:paraId="762A86D4" w14:textId="77777777" w:rsidR="00753B81" w:rsidRPr="00037B2F" w:rsidRDefault="00753B81" w:rsidP="00753B81">
      <w:pPr>
        <w:rPr>
          <w:lang w:val="es-MX"/>
        </w:rPr>
      </w:pPr>
      <w:r>
        <w:rPr>
          <w:lang w:val="es-MX"/>
        </w:rPr>
        <w:t>H0:</w:t>
      </w:r>
      <w:r>
        <w:rPr>
          <w:lang w:val="es-MX"/>
        </w:rPr>
        <w:tab/>
        <w:t xml:space="preserve">X se distribuye con distribución </w:t>
      </w:r>
      <w:proofErr w:type="gramStart"/>
      <w:r>
        <w:rPr>
          <w:lang w:val="es-MX"/>
        </w:rPr>
        <w:t>f(</w:t>
      </w:r>
      <w:proofErr w:type="gramEnd"/>
      <w:r>
        <w:rPr>
          <w:lang w:val="es-MX"/>
        </w:rPr>
        <w:t xml:space="preserve">x | </w:t>
      </w:r>
      <w:r>
        <w:rPr>
          <w:lang w:val="es-MX"/>
        </w:rPr>
        <w:sym w:font="Symbol" w:char="F071"/>
      </w:r>
      <w:r>
        <w:rPr>
          <w:lang w:val="es-MX"/>
        </w:rPr>
        <w:t>):</w:t>
      </w:r>
      <w:r w:rsidRPr="00D10BDA">
        <w:rPr>
          <w:lang w:val="es-MX"/>
        </w:rPr>
        <w:t xml:space="preserve"> </w:t>
      </w:r>
      <w:proofErr w:type="spellStart"/>
      <w:r>
        <w:rPr>
          <w:lang w:val="es-MX"/>
        </w:rPr>
        <w:t>X~f</w:t>
      </w:r>
      <w:proofErr w:type="spellEnd"/>
      <w:r>
        <w:rPr>
          <w:lang w:val="es-MX"/>
        </w:rPr>
        <w:t xml:space="preserve">(x | </w:t>
      </w:r>
      <w:r>
        <w:rPr>
          <w:lang w:val="es-MX"/>
        </w:rPr>
        <w:sym w:font="Symbol" w:char="F071"/>
      </w:r>
      <w:r>
        <w:rPr>
          <w:lang w:val="es-MX"/>
        </w:rPr>
        <w:t>)</w:t>
      </w:r>
    </w:p>
    <w:p w14:paraId="5883576B" w14:textId="77777777" w:rsidR="00753B81" w:rsidRDefault="00753B81" w:rsidP="00753B81">
      <w:pPr>
        <w:rPr>
          <w:lang w:val="es-MX"/>
        </w:rPr>
      </w:pPr>
      <w:r>
        <w:rPr>
          <w:lang w:val="es-MX"/>
        </w:rPr>
        <w:t>H1:</w:t>
      </w:r>
      <w:r>
        <w:rPr>
          <w:lang w:val="es-MX"/>
        </w:rPr>
        <w:tab/>
        <w:t xml:space="preserve">X no se distribuye con distribución </w:t>
      </w:r>
      <w:proofErr w:type="gramStart"/>
      <w:r>
        <w:rPr>
          <w:lang w:val="es-MX"/>
        </w:rPr>
        <w:t>f(</w:t>
      </w:r>
      <w:proofErr w:type="gramEnd"/>
      <w:r>
        <w:rPr>
          <w:lang w:val="es-MX"/>
        </w:rPr>
        <w:t xml:space="preserve">x | </w:t>
      </w:r>
      <w:r>
        <w:rPr>
          <w:lang w:val="es-MX"/>
        </w:rPr>
        <w:sym w:font="Symbol" w:char="F071"/>
      </w:r>
      <w:r>
        <w:rPr>
          <w:lang w:val="es-MX"/>
        </w:rPr>
        <w:t xml:space="preserve">): </w:t>
      </w:r>
      <w:proofErr w:type="spellStart"/>
      <w:r>
        <w:rPr>
          <w:lang w:val="es-MX"/>
        </w:rPr>
        <w:t>X~f</w:t>
      </w:r>
      <w:proofErr w:type="spellEnd"/>
      <w:r>
        <w:rPr>
          <w:lang w:val="es-MX"/>
        </w:rPr>
        <w:t xml:space="preserve">(x | </w:t>
      </w:r>
      <w:r>
        <w:rPr>
          <w:lang w:val="es-MX"/>
        </w:rPr>
        <w:sym w:font="Symbol" w:char="F071"/>
      </w:r>
      <w:r>
        <w:rPr>
          <w:lang w:val="es-MX"/>
        </w:rPr>
        <w:t>)</w:t>
      </w:r>
    </w:p>
    <w:p w14:paraId="41BD8CFF" w14:textId="77777777" w:rsidR="00753B81" w:rsidRDefault="00753B81" w:rsidP="00753B81">
      <w:pPr>
        <w:rPr>
          <w:lang w:val="es-MX"/>
        </w:rPr>
      </w:pPr>
    </w:p>
    <w:p w14:paraId="1FD6E669" w14:textId="77777777" w:rsidR="00753B81" w:rsidRDefault="00753B81" w:rsidP="00753B81">
      <w:pPr>
        <w:rPr>
          <w:lang w:val="es-MX"/>
        </w:rPr>
      </w:pPr>
      <w:r>
        <w:rPr>
          <w:lang w:val="es-MX"/>
        </w:rPr>
        <w:t>Es interesante empezar con contrastes de hipótesis de bondad de ajuste, porque en muchas de sus aplicaciones, buscamos no rechazar H0.</w:t>
      </w:r>
    </w:p>
    <w:p w14:paraId="12520078" w14:textId="77777777" w:rsidR="00753B81" w:rsidRDefault="00753B81" w:rsidP="00753B81">
      <w:pPr>
        <w:rPr>
          <w:lang w:val="es-MX"/>
        </w:rPr>
      </w:pPr>
    </w:p>
    <w:p w14:paraId="6EE8C984" w14:textId="77777777" w:rsidR="00753B81" w:rsidRDefault="00753B81" w:rsidP="00753B81">
      <w:pPr>
        <w:rPr>
          <w:lang w:val="es-MX"/>
        </w:rPr>
      </w:pPr>
      <w:r>
        <w:rPr>
          <w:lang w:val="es-MX"/>
        </w:rPr>
        <w:t>Como dice Gutiérrez (p.36), estas pruebas se usan para:</w:t>
      </w:r>
    </w:p>
    <w:p w14:paraId="7387C98E" w14:textId="77777777" w:rsidR="00753B81" w:rsidRDefault="00753B81" w:rsidP="00753B81">
      <w:pPr>
        <w:numPr>
          <w:ilvl w:val="0"/>
          <w:numId w:val="15"/>
        </w:numPr>
        <w:rPr>
          <w:lang w:val="es-MX"/>
        </w:rPr>
      </w:pPr>
      <w:r>
        <w:rPr>
          <w:lang w:val="es-MX"/>
        </w:rPr>
        <w:t>analizar cumplimiento de supuestos de otras pruebas estadísticas.</w:t>
      </w:r>
    </w:p>
    <w:p w14:paraId="3B4C4F7C" w14:textId="77777777" w:rsidR="00753B81" w:rsidRDefault="00753B81" w:rsidP="00753B81">
      <w:pPr>
        <w:numPr>
          <w:ilvl w:val="0"/>
          <w:numId w:val="15"/>
        </w:numPr>
        <w:rPr>
          <w:lang w:val="es-MX"/>
        </w:rPr>
      </w:pPr>
      <w:r>
        <w:rPr>
          <w:lang w:val="es-MX"/>
        </w:rPr>
        <w:t>analizar el ajuste de los datos a leyes probabilísticas (como las leyes mendelianas de la genética) o si un experimento estadístico a base de simulaciones genera la distribución esperada.</w:t>
      </w:r>
    </w:p>
    <w:p w14:paraId="79922E78" w14:textId="77777777" w:rsidR="00753B81" w:rsidRDefault="00753B81" w:rsidP="00753B81">
      <w:pPr>
        <w:rPr>
          <w:lang w:val="es-MX"/>
        </w:rPr>
      </w:pPr>
    </w:p>
    <w:p w14:paraId="780DBD68" w14:textId="77777777" w:rsidR="00753B81" w:rsidRDefault="00753B81" w:rsidP="00753B81">
      <w:pPr>
        <w:rPr>
          <w:lang w:val="es-MX"/>
        </w:rPr>
      </w:pPr>
      <w:r>
        <w:rPr>
          <w:lang w:val="es-MX"/>
        </w:rPr>
        <w:t>Para esta clase veremos 2 pruebas generales de bondad de ajuste la prueba X</w:t>
      </w:r>
      <w:r w:rsidRPr="000355AF">
        <w:rPr>
          <w:vertAlign w:val="superscript"/>
          <w:lang w:val="es-MX"/>
        </w:rPr>
        <w:t>2</w:t>
      </w:r>
      <w:r>
        <w:rPr>
          <w:lang w:val="es-MX"/>
        </w:rPr>
        <w:t xml:space="preserve"> (conocida también como chi-cuadrado) de Pearson y la prueba de razón de verosimilitud para bondad de ajuste (G</w:t>
      </w:r>
      <w:r w:rsidRPr="000355AF">
        <w:rPr>
          <w:vertAlign w:val="superscript"/>
          <w:lang w:val="es-MX"/>
        </w:rPr>
        <w:t>2</w:t>
      </w:r>
      <w:r>
        <w:rPr>
          <w:lang w:val="es-MX"/>
        </w:rPr>
        <w:t xml:space="preserve">).  </w:t>
      </w:r>
      <w:r w:rsidRPr="00F33C02">
        <w:rPr>
          <w:highlight w:val="yellow"/>
          <w:lang w:val="es-MX"/>
        </w:rPr>
        <w:t>Estudiaremos también una prueba específica para contrastar bondad de ajuste a la distribución normal: Prueba de Shapiro.</w:t>
      </w:r>
    </w:p>
    <w:p w14:paraId="42283CE3" w14:textId="77777777" w:rsidR="00753B81" w:rsidRDefault="00753B81" w:rsidP="00753B81">
      <w:pPr>
        <w:rPr>
          <w:lang w:val="es-MX"/>
        </w:rPr>
      </w:pPr>
    </w:p>
    <w:p w14:paraId="1CB49EEB" w14:textId="77777777" w:rsidR="00753B81" w:rsidRDefault="00753B81" w:rsidP="00753B81">
      <w:pPr>
        <w:rPr>
          <w:lang w:val="es-MX"/>
        </w:rPr>
      </w:pPr>
      <w:r>
        <w:rPr>
          <w:lang w:val="es-MX"/>
        </w:rPr>
        <w:t xml:space="preserve">Además, la bondad de ajuste también se puede estudiar a partir de gráficos.  No se puede hacer una conclusión probabilística, pero sí realizar una inspección visual a partir de los gráficos.  El histograma (que estudiaron en Estadística Introductoria I) y los gráficos QQ (QQ </w:t>
      </w:r>
      <w:proofErr w:type="spellStart"/>
      <w:r>
        <w:rPr>
          <w:lang w:val="es-MX"/>
        </w:rPr>
        <w:t>plots</w:t>
      </w:r>
      <w:proofErr w:type="spellEnd"/>
      <w:r>
        <w:rPr>
          <w:lang w:val="es-MX"/>
        </w:rPr>
        <w:t>) son usados para esta inspección visual.</w:t>
      </w:r>
    </w:p>
    <w:p w14:paraId="584157AA" w14:textId="77777777" w:rsidR="00753B81" w:rsidRDefault="00753B81" w:rsidP="00753B81">
      <w:pPr>
        <w:rPr>
          <w:lang w:val="es-MX"/>
        </w:rPr>
      </w:pPr>
    </w:p>
    <w:p w14:paraId="5DCCFABC" w14:textId="77777777" w:rsidR="00753B81" w:rsidRDefault="00753B81" w:rsidP="00753B81">
      <w:pPr>
        <w:rPr>
          <w:lang w:val="es-MX"/>
        </w:rPr>
      </w:pPr>
    </w:p>
    <w:p w14:paraId="1BBBE04E" w14:textId="77777777" w:rsidR="00753B81" w:rsidRPr="00753B81" w:rsidRDefault="00753B81" w:rsidP="00753B81">
      <w:pPr>
        <w:rPr>
          <w:u w:val="single"/>
          <w:lang w:val="es-MX"/>
        </w:rPr>
      </w:pPr>
      <w:r w:rsidRPr="00753B81">
        <w:rPr>
          <w:u w:val="single"/>
          <w:lang w:val="es-MX"/>
        </w:rPr>
        <w:t>Contraste X</w:t>
      </w:r>
      <w:r w:rsidRPr="00753B81">
        <w:rPr>
          <w:u w:val="single"/>
          <w:vertAlign w:val="superscript"/>
          <w:lang w:val="es-MX"/>
        </w:rPr>
        <w:t>2</w:t>
      </w:r>
      <w:r w:rsidRPr="00753B81">
        <w:rPr>
          <w:u w:val="single"/>
          <w:lang w:val="es-MX"/>
        </w:rPr>
        <w:t xml:space="preserve"> de Pearson:</w:t>
      </w:r>
    </w:p>
    <w:p w14:paraId="1198DA4B" w14:textId="77777777" w:rsidR="00753B81" w:rsidRPr="00753B81" w:rsidRDefault="00753B81" w:rsidP="00753B81">
      <w:pPr>
        <w:rPr>
          <w:u w:val="single"/>
          <w:lang w:val="es-MX"/>
        </w:rPr>
      </w:pPr>
    </w:p>
    <w:p w14:paraId="2FFB2D70" w14:textId="77777777" w:rsidR="00753B81" w:rsidRDefault="00753B81" w:rsidP="00753B81">
      <w:pPr>
        <w:rPr>
          <w:lang w:val="es-MX"/>
        </w:rPr>
      </w:pPr>
      <w:r>
        <w:rPr>
          <w:lang w:val="es-MX"/>
        </w:rPr>
        <w:t>Requisitos o supuestos:</w:t>
      </w:r>
    </w:p>
    <w:p w14:paraId="520AF262" w14:textId="77777777" w:rsidR="00753B81" w:rsidRDefault="00753B81" w:rsidP="00753B81">
      <w:pPr>
        <w:rPr>
          <w:lang w:val="es-MX"/>
        </w:rPr>
      </w:pPr>
    </w:p>
    <w:p w14:paraId="09018B7F" w14:textId="77777777" w:rsidR="00753B81" w:rsidRDefault="00753B81" w:rsidP="00753B81">
      <w:pPr>
        <w:numPr>
          <w:ilvl w:val="0"/>
          <w:numId w:val="16"/>
        </w:numPr>
        <w:rPr>
          <w:lang w:val="es-MX"/>
        </w:rPr>
      </w:pPr>
      <w:r>
        <w:rPr>
          <w:lang w:val="es-MX"/>
        </w:rPr>
        <w:t>Muestra aleatoria (supone simple al azar, pero se puede estimar con otros diseños muestrales).</w:t>
      </w:r>
    </w:p>
    <w:p w14:paraId="1B513E36" w14:textId="77777777" w:rsidR="00753B81" w:rsidRDefault="00753B81" w:rsidP="00753B81">
      <w:pPr>
        <w:numPr>
          <w:ilvl w:val="0"/>
          <w:numId w:val="16"/>
        </w:numPr>
        <w:rPr>
          <w:lang w:val="es-MX"/>
        </w:rPr>
      </w:pPr>
      <w:r>
        <w:rPr>
          <w:lang w:val="es-MX"/>
        </w:rPr>
        <w:t>Muestra de mediana a grande: Se evalúa analizando si más del 75% de los valores esperados son mayores a 5.</w:t>
      </w:r>
    </w:p>
    <w:p w14:paraId="16CC6481" w14:textId="77777777" w:rsidR="00753B81" w:rsidRDefault="00753B81" w:rsidP="00753B81">
      <w:pPr>
        <w:numPr>
          <w:ilvl w:val="0"/>
          <w:numId w:val="16"/>
        </w:numPr>
        <w:rPr>
          <w:lang w:val="es-MX"/>
        </w:rPr>
      </w:pPr>
      <w:r>
        <w:rPr>
          <w:lang w:val="es-MX"/>
        </w:rPr>
        <w:lastRenderedPageBreak/>
        <w:t>Se puede analizar la bondad de ajuste para cualquier escala de medición: variables cualitativas y cuantitativas.</w:t>
      </w:r>
    </w:p>
    <w:p w14:paraId="3A3855E5" w14:textId="77777777" w:rsidR="00753B81" w:rsidRDefault="00753B81" w:rsidP="00753B81">
      <w:pPr>
        <w:numPr>
          <w:ilvl w:val="0"/>
          <w:numId w:val="16"/>
        </w:numPr>
        <w:rPr>
          <w:lang w:val="es-MX"/>
        </w:rPr>
      </w:pPr>
      <w:r>
        <w:rPr>
          <w:lang w:val="es-MX"/>
        </w:rPr>
        <w:t>Para variables continuas, los datos muestrales tienen que estar agrupados en clases:  Como las distribuciones de frecuencias que se estudian en Estadística Introductoria I.</w:t>
      </w:r>
    </w:p>
    <w:p w14:paraId="1E441267" w14:textId="77777777" w:rsidR="00753B81" w:rsidRDefault="00753B81" w:rsidP="00753B81">
      <w:pPr>
        <w:numPr>
          <w:ilvl w:val="0"/>
          <w:numId w:val="16"/>
        </w:numPr>
        <w:rPr>
          <w:lang w:val="es-MX"/>
        </w:rPr>
      </w:pPr>
      <w:r>
        <w:rPr>
          <w:lang w:val="es-MX"/>
        </w:rPr>
        <w:t>Los grados de libertad de la prueba son equivalentes a k-p-1, donde:</w:t>
      </w:r>
    </w:p>
    <w:p w14:paraId="3482B596" w14:textId="77777777" w:rsidR="00753B81" w:rsidRDefault="00753B81" w:rsidP="00753B81">
      <w:pPr>
        <w:numPr>
          <w:ilvl w:val="1"/>
          <w:numId w:val="16"/>
        </w:numPr>
        <w:rPr>
          <w:lang w:val="es-MX"/>
        </w:rPr>
      </w:pPr>
      <w:r>
        <w:rPr>
          <w:lang w:val="es-MX"/>
        </w:rPr>
        <w:t xml:space="preserve">k </w:t>
      </w:r>
      <w:proofErr w:type="gramStart"/>
      <w:r>
        <w:rPr>
          <w:lang w:val="es-MX"/>
        </w:rPr>
        <w:t>=  #</w:t>
      </w:r>
      <w:proofErr w:type="gramEnd"/>
      <w:r>
        <w:rPr>
          <w:lang w:val="es-MX"/>
        </w:rPr>
        <w:t xml:space="preserve"> de clases</w:t>
      </w:r>
    </w:p>
    <w:p w14:paraId="157D0FDD" w14:textId="77777777" w:rsidR="00753B81" w:rsidRDefault="00753B81" w:rsidP="00753B81">
      <w:pPr>
        <w:numPr>
          <w:ilvl w:val="1"/>
          <w:numId w:val="16"/>
        </w:numPr>
        <w:rPr>
          <w:lang w:val="es-MX"/>
        </w:rPr>
      </w:pPr>
      <w:r>
        <w:rPr>
          <w:lang w:val="es-MX"/>
        </w:rPr>
        <w:t>p = # de parámetros de la distribución de ajuste.</w:t>
      </w:r>
    </w:p>
    <w:p w14:paraId="79D658FD" w14:textId="77777777" w:rsidR="00753B81" w:rsidRDefault="00753B81" w:rsidP="00753B81">
      <w:pPr>
        <w:numPr>
          <w:ilvl w:val="0"/>
          <w:numId w:val="16"/>
        </w:numPr>
        <w:rPr>
          <w:lang w:val="es-MX"/>
        </w:rPr>
      </w:pPr>
      <w:r>
        <w:rPr>
          <w:lang w:val="es-MX"/>
        </w:rPr>
        <w:t>La prueba es de una sola cola.</w:t>
      </w:r>
    </w:p>
    <w:p w14:paraId="2F20DB98" w14:textId="77777777" w:rsidR="00753B81" w:rsidRDefault="00753B81" w:rsidP="00753B81">
      <w:pPr>
        <w:rPr>
          <w:lang w:val="es-MX"/>
        </w:rPr>
      </w:pPr>
    </w:p>
    <w:p w14:paraId="1A952F76" w14:textId="77777777" w:rsidR="00753B81" w:rsidRDefault="00753B81" w:rsidP="00753B81">
      <w:pPr>
        <w:rPr>
          <w:lang w:val="es-MX"/>
        </w:rPr>
      </w:pPr>
      <w:r>
        <w:rPr>
          <w:lang w:val="es-MX"/>
        </w:rPr>
        <w:t>La fórmula de X</w:t>
      </w:r>
      <w:r w:rsidRPr="007563BD">
        <w:rPr>
          <w:vertAlign w:val="superscript"/>
          <w:lang w:val="es-MX"/>
        </w:rPr>
        <w:t>2</w:t>
      </w:r>
      <w:r>
        <w:rPr>
          <w:lang w:val="es-MX"/>
        </w:rPr>
        <w:t xml:space="preserve"> es:</w:t>
      </w:r>
    </w:p>
    <w:p w14:paraId="684A8227" w14:textId="77777777" w:rsidR="00753B81" w:rsidRDefault="00753B81" w:rsidP="00753B81">
      <w:pPr>
        <w:rPr>
          <w:lang w:val="es-MX"/>
        </w:rPr>
      </w:pPr>
    </w:p>
    <w:p w14:paraId="0D700C87" w14:textId="127BFE5C" w:rsidR="00753B81" w:rsidRDefault="00A66369" w:rsidP="00753B81">
      <w:pPr>
        <w:rPr>
          <w:lang w:val="es-MX"/>
        </w:rPr>
      </w:pPr>
      <m:oMathPara>
        <m:oMath>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#clases</m:t>
              </m:r>
            </m:sup>
            <m:e>
              <m:f>
                <m:fPr>
                  <m:ctrlPr>
                    <w:rPr>
                      <w:rFonts w:ascii="Cambria Math" w:hAnsi="Cambria Math"/>
                      <w:i/>
                      <w:lang w:val="es-MX"/>
                    </w:rPr>
                  </m:ctrlPr>
                </m:fPr>
                <m:num>
                  <m:sSup>
                    <m:sSupPr>
                      <m:ctrlPr>
                        <w:rPr>
                          <w:rFonts w:ascii="Cambria Math" w:hAnsi="Cambria Math"/>
                          <w:i/>
                          <w:lang w:val="es-MX"/>
                        </w:rPr>
                      </m:ctrlPr>
                    </m:sSupPr>
                    <m:e>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e>
                      </m:d>
                    </m:e>
                    <m:sup>
                      <m:r>
                        <w:rPr>
                          <w:rFonts w:ascii="Cambria Math" w:hAnsi="Cambria Math"/>
                          <w:lang w:val="es-MX"/>
                        </w:rPr>
                        <m:t>2</m:t>
                      </m:r>
                    </m:sup>
                  </m:sSup>
                </m:num>
                <m:den>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den>
              </m:f>
            </m:e>
          </m:nary>
        </m:oMath>
      </m:oMathPara>
    </w:p>
    <w:p w14:paraId="1E9D6246" w14:textId="77777777" w:rsidR="00753B81" w:rsidRDefault="00753B81" w:rsidP="00753B81">
      <w:pPr>
        <w:rPr>
          <w:lang w:val="es-CR"/>
        </w:rPr>
      </w:pPr>
    </w:p>
    <w:p w14:paraId="16CFD8FF" w14:textId="029627E7" w:rsidR="00753B81" w:rsidRPr="00E070E6" w:rsidRDefault="00753B81" w:rsidP="00753B81">
      <w:pPr>
        <w:rPr>
          <w:lang w:val="es-CR"/>
        </w:rPr>
      </w:pPr>
    </w:p>
    <w:p w14:paraId="3EC45FA4" w14:textId="77777777" w:rsidR="00753B81" w:rsidRDefault="00753B81" w:rsidP="00753B81">
      <w:pPr>
        <w:rPr>
          <w:lang w:val="es-CR"/>
        </w:rPr>
      </w:pPr>
    </w:p>
    <w:p w14:paraId="0E95E87A" w14:textId="77777777" w:rsidR="00753B81" w:rsidRDefault="00753B81" w:rsidP="00753B81">
      <w:pPr>
        <w:rPr>
          <w:lang w:val="es-CR"/>
        </w:rPr>
      </w:pPr>
    </w:p>
    <w:p w14:paraId="28045841" w14:textId="77777777" w:rsidR="00753B81" w:rsidRDefault="00753B81" w:rsidP="00753B81">
      <w:pPr>
        <w:rPr>
          <w:lang w:val="es-CR"/>
        </w:rPr>
      </w:pPr>
      <w:r>
        <w:rPr>
          <w:lang w:val="es-CR"/>
        </w:rPr>
        <w:t xml:space="preserve">La teoría para que este estadístico se distribuya como una </w:t>
      </w:r>
      <w:r>
        <w:rPr>
          <w:lang w:val="es-CR"/>
        </w:rPr>
        <w:sym w:font="Symbol" w:char="F063"/>
      </w:r>
      <w:r>
        <w:rPr>
          <w:lang w:val="es-CR"/>
        </w:rPr>
        <w:t>2 es la siguiente:</w:t>
      </w:r>
    </w:p>
    <w:p w14:paraId="49BA777A" w14:textId="77777777" w:rsidR="00753B81" w:rsidRDefault="00753B81" w:rsidP="00753B81">
      <w:pPr>
        <w:rPr>
          <w:lang w:val="es-CR"/>
        </w:rPr>
      </w:pPr>
    </w:p>
    <w:p w14:paraId="11865033" w14:textId="77777777" w:rsidR="00753B81" w:rsidRDefault="00753B81" w:rsidP="00753B81">
      <w:pPr>
        <w:numPr>
          <w:ilvl w:val="0"/>
          <w:numId w:val="17"/>
        </w:numPr>
        <w:rPr>
          <w:lang w:val="es-CR"/>
        </w:rPr>
      </w:pPr>
      <w:r>
        <w:rPr>
          <w:lang w:val="es-CR"/>
        </w:rPr>
        <w:t>Se supone que la variable de conteo (</w:t>
      </w:r>
      <w:proofErr w:type="gramStart"/>
      <w:r>
        <w:rPr>
          <w:lang w:val="es-CR"/>
        </w:rPr>
        <w:t>los fi</w:t>
      </w:r>
      <w:proofErr w:type="gramEnd"/>
      <w:r>
        <w:rPr>
          <w:lang w:val="es-CR"/>
        </w:rPr>
        <w:t>) tienen una distribución Poisson con media igual a Fi;</w:t>
      </w:r>
    </w:p>
    <w:p w14:paraId="68BF75F0" w14:textId="77777777" w:rsidR="00753B81" w:rsidRDefault="00753B81" w:rsidP="00753B81">
      <w:pPr>
        <w:numPr>
          <w:ilvl w:val="0"/>
          <w:numId w:val="17"/>
        </w:numPr>
        <w:rPr>
          <w:lang w:val="es-CR"/>
        </w:rPr>
      </w:pPr>
      <w:r>
        <w:rPr>
          <w:lang w:val="es-CR"/>
        </w:rPr>
        <w:t>Pero si los Fi son suficientemente grandes, una variable con distribución Poisson se aproxima a una distribución normal.</w:t>
      </w:r>
    </w:p>
    <w:p w14:paraId="141C67FC" w14:textId="77777777" w:rsidR="00753B81" w:rsidRPr="00527D83" w:rsidRDefault="00753B81" w:rsidP="00753B81">
      <w:pPr>
        <w:numPr>
          <w:ilvl w:val="0"/>
          <w:numId w:val="17"/>
        </w:numPr>
        <w:rPr>
          <w:lang w:val="es-CR"/>
        </w:rPr>
      </w:pPr>
      <w:r>
        <w:rPr>
          <w:lang w:val="es-CR"/>
        </w:rPr>
        <w:t>El término</w:t>
      </w:r>
      <w:r w:rsidRPr="00527D83">
        <w:t xml:space="preserve"> </w:t>
      </w:r>
      <w:r w:rsidRPr="00D34266">
        <w:rPr>
          <w:position w:val="-26"/>
        </w:rPr>
        <w:object w:dxaOrig="880" w:dyaOrig="639" w14:anchorId="1EE6B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32pt" o:ole="">
            <v:imagedata r:id="rId5" o:title=""/>
          </v:shape>
          <o:OLEObject Type="Embed" ProgID="Equation.3" ShapeID="_x0000_i1025" DrawAspect="Content" ObjectID="_1711453568" r:id="rId6"/>
        </w:object>
      </w:r>
      <w:r>
        <w:t xml:space="preserve"> es equivalente a: </w:t>
      </w:r>
      <w:r w:rsidRPr="00527D83">
        <w:rPr>
          <w:position w:val="-28"/>
        </w:rPr>
        <w:object w:dxaOrig="999" w:dyaOrig="700" w14:anchorId="14388151">
          <v:shape id="_x0000_i1026" type="#_x0000_t75" style="width:50pt;height:35pt" o:ole="">
            <v:imagedata r:id="rId7" o:title=""/>
          </v:shape>
          <o:OLEObject Type="Embed" ProgID="Equation.3" ShapeID="_x0000_i1026" DrawAspect="Content" ObjectID="_1711453569" r:id="rId8"/>
        </w:object>
      </w:r>
      <w:r>
        <w:t>o sea, a una variable normal estandarizada.</w:t>
      </w:r>
    </w:p>
    <w:p w14:paraId="20CDE253" w14:textId="77777777" w:rsidR="00753B81" w:rsidRDefault="00753B81" w:rsidP="00753B81">
      <w:pPr>
        <w:numPr>
          <w:ilvl w:val="0"/>
          <w:numId w:val="17"/>
        </w:numPr>
        <w:rPr>
          <w:lang w:val="es-CR"/>
        </w:rPr>
      </w:pPr>
      <w:r>
        <w:rPr>
          <w:lang w:val="es-CR"/>
        </w:rPr>
        <w:t>Una suma de variables con distribución normal estándar se distribuye como una chi-cuadrado con grados de libertad iguales a la suma de términos no redundantes.</w:t>
      </w:r>
    </w:p>
    <w:p w14:paraId="15705156" w14:textId="77777777" w:rsidR="00753B81" w:rsidRDefault="00753B81" w:rsidP="00753B81">
      <w:pPr>
        <w:rPr>
          <w:lang w:val="es-CR"/>
        </w:rPr>
      </w:pPr>
    </w:p>
    <w:p w14:paraId="10ED1927" w14:textId="77777777" w:rsidR="00753B81" w:rsidRDefault="00753B81" w:rsidP="00753B81">
      <w:pPr>
        <w:rPr>
          <w:lang w:val="es-CR"/>
        </w:rPr>
      </w:pPr>
    </w:p>
    <w:p w14:paraId="72EA9687" w14:textId="77777777" w:rsidR="00753B81" w:rsidRPr="00753B81" w:rsidRDefault="00753B81" w:rsidP="00753B81">
      <w:pPr>
        <w:rPr>
          <w:u w:val="single"/>
          <w:lang w:val="es-CR"/>
        </w:rPr>
      </w:pPr>
      <w:r w:rsidRPr="00753B81">
        <w:rPr>
          <w:u w:val="single"/>
          <w:lang w:val="es-CR"/>
        </w:rPr>
        <w:t>Prueba de razón de verosimilitud para bondad de ajuste.</w:t>
      </w:r>
    </w:p>
    <w:p w14:paraId="2C9D9D13" w14:textId="77777777" w:rsidR="00753B81" w:rsidRDefault="00753B81" w:rsidP="00753B81">
      <w:pPr>
        <w:rPr>
          <w:lang w:val="es-CR"/>
        </w:rPr>
      </w:pPr>
    </w:p>
    <w:p w14:paraId="359FA843" w14:textId="77777777" w:rsidR="00753B81" w:rsidRDefault="00753B81" w:rsidP="00753B81">
      <w:pPr>
        <w:rPr>
          <w:lang w:val="es-CR"/>
        </w:rPr>
      </w:pPr>
      <w:r>
        <w:rPr>
          <w:lang w:val="es-CR"/>
        </w:rPr>
        <w:t>Mientras que la prueba X</w:t>
      </w:r>
      <w:r w:rsidRPr="009338AB">
        <w:rPr>
          <w:vertAlign w:val="superscript"/>
          <w:lang w:val="es-CR"/>
        </w:rPr>
        <w:t>2</w:t>
      </w:r>
      <w:r>
        <w:rPr>
          <w:lang w:val="es-CR"/>
        </w:rPr>
        <w:t xml:space="preserve"> se basa en inferencia clásica, la prueba de razón de verosimilitudes se basa en inferencia vía máxima verosimilitud.  Este curso no entrará en detalles de lo que significa la verosimilitud, pues lo estudiarán más a profundidad en Modelos Continuos, Teoría Estadística y Diseño de Experimentos 2.</w:t>
      </w:r>
    </w:p>
    <w:p w14:paraId="4906DB52" w14:textId="77777777" w:rsidR="00753B81" w:rsidRDefault="00753B81" w:rsidP="00753B81">
      <w:pPr>
        <w:rPr>
          <w:lang w:val="es-CR"/>
        </w:rPr>
      </w:pPr>
    </w:p>
    <w:p w14:paraId="2718AF7C" w14:textId="77777777" w:rsidR="00753B81" w:rsidRDefault="00753B81" w:rsidP="00753B81">
      <w:pPr>
        <w:rPr>
          <w:lang w:val="es-CR"/>
        </w:rPr>
      </w:pPr>
      <w:r>
        <w:rPr>
          <w:lang w:val="es-CR"/>
        </w:rPr>
        <w:t>La fórmula del estadístico de prueba es:</w:t>
      </w:r>
    </w:p>
    <w:p w14:paraId="7910E197" w14:textId="77777777" w:rsidR="00753B81" w:rsidRDefault="00753B81" w:rsidP="00753B81">
      <w:pPr>
        <w:rPr>
          <w:lang w:val="es-CR"/>
        </w:rPr>
      </w:pPr>
    </w:p>
    <w:bookmarkStart w:id="0" w:name="_Hlk66790441"/>
    <w:p w14:paraId="17AB4AE1" w14:textId="6E4DEAF8" w:rsidR="00753B81" w:rsidRPr="007D5814" w:rsidRDefault="00A66369" w:rsidP="00B34935">
      <w:pPr>
        <w:ind w:firstLine="706"/>
        <w:rPr>
          <w:lang w:val="es-MX"/>
        </w:rPr>
      </w:pPr>
      <m:oMathPara>
        <m:oMath>
          <m:sSup>
            <m:sSupPr>
              <m:ctrlPr>
                <w:rPr>
                  <w:rFonts w:ascii="Cambria Math" w:hAnsi="Cambria Math"/>
                  <w:i/>
                  <w:lang w:val="es-MX"/>
                </w:rPr>
              </m:ctrlPr>
            </m:sSupPr>
            <m:e>
              <m:r>
                <w:rPr>
                  <w:rFonts w:ascii="Cambria Math"/>
                  <w:lang w:val="es-MX"/>
                </w:rPr>
                <m:t>G</m:t>
              </m:r>
            </m:e>
            <m:sup>
              <m:r>
                <w:rPr>
                  <w:rFonts w:ascii="Cambria Math"/>
                  <w:lang w:val="es-MX"/>
                </w:rPr>
                <m:t>2</m:t>
              </m:r>
            </m:sup>
          </m:sSup>
          <m:r>
            <w:rPr>
              <w:rFonts w:ascii="Cambria Math"/>
              <w:lang w:val="es-MX"/>
            </w:rPr>
            <m:t>=2</m:t>
          </m:r>
          <m:d>
            <m:dPr>
              <m:begChr m:val="["/>
              <m:endChr m:val="]"/>
              <m:ctrlPr>
                <w:rPr>
                  <w:rFonts w:ascii="Cambria Math" w:hAnsi="Cambria Math"/>
                  <w:i/>
                  <w:lang w:val="es-MX"/>
                </w:rPr>
              </m:ctrlPr>
            </m:dPr>
            <m:e>
              <m:nary>
                <m:naryPr>
                  <m:chr m:val="∑"/>
                  <m:ctrlPr>
                    <w:rPr>
                      <w:rFonts w:ascii="Cambria Math" w:hAnsi="Cambria Math"/>
                      <w:i/>
                      <w:lang w:val="es-MX"/>
                    </w:rPr>
                  </m:ctrlPr>
                </m:naryPr>
                <m:sub>
                  <m:r>
                    <w:rPr>
                      <w:rFonts w:ascii="Cambria Math"/>
                      <w:lang w:val="es-MX"/>
                    </w:rPr>
                    <m:t>i=1</m:t>
                  </m:r>
                </m:sub>
                <m:sup>
                  <m:r>
                    <w:rPr>
                      <w:rFonts w:ascii="Cambria Math"/>
                      <w:lang w:val="es-MX"/>
                    </w:rPr>
                    <m:t>k</m:t>
                  </m:r>
                </m:sup>
                <m:e>
                  <m:sSub>
                    <m:sSubPr>
                      <m:ctrlPr>
                        <w:rPr>
                          <w:rFonts w:ascii="Cambria Math" w:hAnsi="Cambria Math"/>
                          <w:i/>
                          <w:lang w:val="es-MX"/>
                        </w:rPr>
                      </m:ctrlPr>
                    </m:sSubPr>
                    <m:e>
                      <m:r>
                        <w:rPr>
                          <w:rFonts w:ascii="Cambria Math"/>
                          <w:lang w:val="es-MX"/>
                        </w:rPr>
                        <m:t>f</m:t>
                      </m:r>
                    </m:e>
                    <m:sub>
                      <m:r>
                        <w:rPr>
                          <w:rFonts w:ascii="Cambria Math"/>
                          <w:lang w:val="es-MX"/>
                        </w:rPr>
                        <m:t>i</m:t>
                      </m:r>
                    </m:sub>
                  </m:sSub>
                  <m:func>
                    <m:funcPr>
                      <m:ctrlPr>
                        <w:rPr>
                          <w:rFonts w:ascii="Cambria Math" w:hAnsi="Cambria Math"/>
                          <w:i/>
                          <w:lang w:val="es-MX"/>
                        </w:rPr>
                      </m:ctrlPr>
                    </m:funcPr>
                    <m:fName>
                      <m:r>
                        <w:rPr>
                          <w:rFonts w:ascii="Cambria Math"/>
                          <w:lang w:val="es-MX"/>
                        </w:rPr>
                        <m:t>ln</m:t>
                      </m:r>
                    </m:fName>
                    <m:e>
                      <m:r>
                        <w:rPr>
                          <w:rFonts w:ascii="Cambria Math"/>
                          <w:lang w:val="es-MX"/>
                        </w:rPr>
                        <m:t>(</m:t>
                      </m:r>
                    </m:e>
                  </m:func>
                  <m:sSub>
                    <m:sSubPr>
                      <m:ctrlPr>
                        <w:rPr>
                          <w:rFonts w:ascii="Cambria Math" w:hAnsi="Cambria Math"/>
                          <w:i/>
                          <w:lang w:val="es-MX"/>
                        </w:rPr>
                      </m:ctrlPr>
                    </m:sSubPr>
                    <m:e>
                      <m:r>
                        <w:rPr>
                          <w:rFonts w:ascii="Cambria Math"/>
                          <w:lang w:val="es-MX"/>
                        </w:rPr>
                        <m:t>f</m:t>
                      </m:r>
                    </m:e>
                    <m:sub>
                      <m:r>
                        <w:rPr>
                          <w:rFonts w:ascii="Cambria Math"/>
                          <w:lang w:val="es-MX"/>
                        </w:rPr>
                        <m:t>i</m:t>
                      </m:r>
                    </m:sub>
                  </m:sSub>
                  <m:r>
                    <w:rPr>
                      <w:rFonts w:ascii="Cambria Math"/>
                      <w:lang w:val="es-MX"/>
                    </w:rPr>
                    <m:t>)</m:t>
                  </m:r>
                  <m:r>
                    <w:rPr>
                      <w:rFonts w:ascii="Cambria Math"/>
                      <w:lang w:val="es-MX"/>
                    </w:rPr>
                    <m:t>-</m:t>
                  </m:r>
                  <m:nary>
                    <m:naryPr>
                      <m:chr m:val="∑"/>
                      <m:ctrlPr>
                        <w:rPr>
                          <w:rFonts w:ascii="Cambria Math" w:hAnsi="Cambria Math"/>
                          <w:i/>
                          <w:lang w:val="es-MX"/>
                        </w:rPr>
                      </m:ctrlPr>
                    </m:naryPr>
                    <m:sub>
                      <m:r>
                        <w:rPr>
                          <w:rFonts w:ascii="Cambria Math"/>
                          <w:lang w:val="es-MX"/>
                        </w:rPr>
                        <m:t>i=1</m:t>
                      </m:r>
                    </m:sub>
                    <m:sup>
                      <m:r>
                        <w:rPr>
                          <w:rFonts w:ascii="Cambria Math"/>
                          <w:lang w:val="es-MX"/>
                        </w:rPr>
                        <m:t>k</m:t>
                      </m:r>
                    </m:sup>
                    <m:e>
                      <m:sSub>
                        <m:sSubPr>
                          <m:ctrlPr>
                            <w:rPr>
                              <w:rFonts w:ascii="Cambria Math" w:hAnsi="Cambria Math"/>
                              <w:i/>
                              <w:lang w:val="es-MX"/>
                            </w:rPr>
                          </m:ctrlPr>
                        </m:sSubPr>
                        <m:e>
                          <m:r>
                            <w:rPr>
                              <w:rFonts w:ascii="Cambria Math"/>
                              <w:lang w:val="es-MX"/>
                            </w:rPr>
                            <m:t>f</m:t>
                          </m:r>
                        </m:e>
                        <m:sub>
                          <m:r>
                            <w:rPr>
                              <w:rFonts w:ascii="Cambria Math"/>
                              <w:lang w:val="es-MX"/>
                            </w:rPr>
                            <m:t>i</m:t>
                          </m:r>
                        </m:sub>
                      </m:sSub>
                      <m:func>
                        <m:funcPr>
                          <m:ctrlPr>
                            <w:rPr>
                              <w:rFonts w:ascii="Cambria Math" w:hAnsi="Cambria Math"/>
                              <w:i/>
                              <w:lang w:val="es-MX"/>
                            </w:rPr>
                          </m:ctrlPr>
                        </m:funcPr>
                        <m:fName>
                          <m:r>
                            <w:rPr>
                              <w:rFonts w:ascii="Cambria Math"/>
                              <w:lang w:val="es-MX"/>
                            </w:rPr>
                            <m:t>ln</m:t>
                          </m:r>
                        </m:fName>
                        <m:e>
                          <m:r>
                            <w:rPr>
                              <w:rFonts w:ascii="Cambria Math"/>
                              <w:lang w:val="es-MX"/>
                            </w:rPr>
                            <m:t>(</m:t>
                          </m:r>
                        </m:e>
                      </m:func>
                      <m:sSub>
                        <m:sSubPr>
                          <m:ctrlPr>
                            <w:rPr>
                              <w:rFonts w:ascii="Cambria Math" w:hAnsi="Cambria Math"/>
                              <w:i/>
                              <w:lang w:val="es-MX"/>
                            </w:rPr>
                          </m:ctrlPr>
                        </m:sSubPr>
                        <m:e>
                          <m:r>
                            <w:rPr>
                              <w:rFonts w:ascii="Cambria Math"/>
                              <w:lang w:val="es-MX"/>
                            </w:rPr>
                            <m:t>F</m:t>
                          </m:r>
                        </m:e>
                        <m:sub>
                          <m:r>
                            <w:rPr>
                              <w:rFonts w:ascii="Cambria Math"/>
                              <w:lang w:val="es-MX"/>
                            </w:rPr>
                            <m:t>i</m:t>
                          </m:r>
                        </m:sub>
                      </m:sSub>
                      <m:r>
                        <w:rPr>
                          <w:rFonts w:ascii="Cambria Math"/>
                          <w:lang w:val="es-MX"/>
                        </w:rPr>
                        <m:t>)</m:t>
                      </m:r>
                    </m:e>
                  </m:nary>
                </m:e>
              </m:nary>
            </m:e>
          </m:d>
          <m:r>
            <w:rPr>
              <w:rFonts w:ascii="Cambria Math" w:hAnsi="Cambria Math"/>
              <w:lang w:val="es-MX"/>
            </w:rPr>
            <m:t>=</m:t>
          </m:r>
          <m:r>
            <w:rPr>
              <w:rFonts w:ascii="Cambria Math"/>
              <w:lang w:val="es-MX"/>
            </w:rPr>
            <m:t>2</m:t>
          </m:r>
          <m:d>
            <m:dPr>
              <m:begChr m:val="["/>
              <m:endChr m:val="]"/>
              <m:ctrlPr>
                <w:rPr>
                  <w:rFonts w:ascii="Cambria Math" w:hAnsi="Cambria Math"/>
                  <w:i/>
                  <w:lang w:val="es-MX"/>
                </w:rPr>
              </m:ctrlPr>
            </m:dPr>
            <m:e>
              <m:nary>
                <m:naryPr>
                  <m:chr m:val="∑"/>
                  <m:ctrlPr>
                    <w:rPr>
                      <w:rFonts w:ascii="Cambria Math" w:hAnsi="Cambria Math"/>
                      <w:i/>
                      <w:lang w:val="es-MX"/>
                    </w:rPr>
                  </m:ctrlPr>
                </m:naryPr>
                <m:sub>
                  <m:r>
                    <w:rPr>
                      <w:rFonts w:ascii="Cambria Math"/>
                      <w:lang w:val="es-MX"/>
                    </w:rPr>
                    <m:t>i=1</m:t>
                  </m:r>
                </m:sub>
                <m:sup>
                  <m:r>
                    <w:rPr>
                      <w:rFonts w:ascii="Cambria Math"/>
                      <w:lang w:val="es-MX"/>
                    </w:rPr>
                    <m:t>k</m:t>
                  </m:r>
                </m:sup>
                <m:e>
                  <m:sSub>
                    <m:sSubPr>
                      <m:ctrlPr>
                        <w:rPr>
                          <w:rFonts w:ascii="Cambria Math" w:hAnsi="Cambria Math"/>
                          <w:i/>
                          <w:lang w:val="es-MX"/>
                        </w:rPr>
                      </m:ctrlPr>
                    </m:sSubPr>
                    <m:e>
                      <m:r>
                        <w:rPr>
                          <w:rFonts w:ascii="Cambria Math"/>
                          <w:lang w:val="es-MX"/>
                        </w:rPr>
                        <m:t>f</m:t>
                      </m:r>
                    </m:e>
                    <m:sub>
                      <m:r>
                        <w:rPr>
                          <w:rFonts w:ascii="Cambria Math"/>
                          <w:lang w:val="es-MX"/>
                        </w:rPr>
                        <m:t>i</m:t>
                      </m:r>
                    </m:sub>
                  </m:sSub>
                  <m:r>
                    <w:rPr>
                      <w:rFonts w:ascii="Cambria Math" w:hAnsi="Cambria Math"/>
                      <w:lang w:val="es-MX"/>
                    </w:rPr>
                    <m:t>*ln</m:t>
                  </m:r>
                  <m:d>
                    <m:dPr>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num>
                        <m:den>
                          <m:sSub>
                            <m:sSubPr>
                              <m:ctrlPr>
                                <w:rPr>
                                  <w:rFonts w:ascii="Cambria Math" w:hAnsi="Cambria Math"/>
                                  <w:i/>
                                  <w:lang w:val="es-MX"/>
                                </w:rPr>
                              </m:ctrlPr>
                            </m:sSubPr>
                            <m:e>
                              <m:r>
                                <w:rPr>
                                  <w:rFonts w:ascii="Cambria Math"/>
                                  <w:lang w:val="es-MX"/>
                                </w:rPr>
                                <m:t>F</m:t>
                              </m:r>
                            </m:e>
                            <m:sub>
                              <m:r>
                                <w:rPr>
                                  <w:rFonts w:ascii="Cambria Math"/>
                                  <w:lang w:val="es-MX"/>
                                </w:rPr>
                                <m:t>i</m:t>
                              </m:r>
                            </m:sub>
                          </m:sSub>
                        </m:den>
                      </m:f>
                    </m:e>
                  </m:d>
                </m:e>
              </m:nary>
            </m:e>
          </m:d>
        </m:oMath>
      </m:oMathPara>
      <w:bookmarkEnd w:id="0"/>
    </w:p>
    <w:p w14:paraId="2164584E" w14:textId="77777777" w:rsidR="00753B81" w:rsidRDefault="00753B81" w:rsidP="00753B81">
      <w:pPr>
        <w:rPr>
          <w:lang w:val="es-MX"/>
        </w:rPr>
      </w:pPr>
    </w:p>
    <w:p w14:paraId="219C7584" w14:textId="77777777" w:rsidR="00753B81" w:rsidRDefault="00753B81" w:rsidP="00753B81">
      <w:pPr>
        <w:rPr>
          <w:lang w:val="es-MX"/>
        </w:rPr>
      </w:pPr>
      <w:r>
        <w:rPr>
          <w:lang w:val="es-MX"/>
        </w:rPr>
        <w:t xml:space="preserve">Requisitos y supuestos. </w:t>
      </w:r>
    </w:p>
    <w:p w14:paraId="0A54FFE1" w14:textId="77777777" w:rsidR="00753B81" w:rsidRDefault="00753B81" w:rsidP="00753B81">
      <w:pPr>
        <w:rPr>
          <w:lang w:val="es-MX"/>
        </w:rPr>
      </w:pPr>
    </w:p>
    <w:p w14:paraId="79E913AE" w14:textId="77777777" w:rsidR="00753B81" w:rsidRDefault="00B34935" w:rsidP="00753B81">
      <w:pPr>
        <w:numPr>
          <w:ilvl w:val="0"/>
          <w:numId w:val="14"/>
        </w:numPr>
        <w:rPr>
          <w:lang w:val="es-MX"/>
        </w:rPr>
      </w:pPr>
      <w:r>
        <w:rPr>
          <w:lang w:val="es-MX"/>
        </w:rPr>
        <w:t>El 7</w:t>
      </w:r>
      <w:r w:rsidR="00423D92">
        <w:rPr>
          <w:lang w:val="es-MX"/>
        </w:rPr>
        <w:t>5</w:t>
      </w:r>
      <w:r>
        <w:rPr>
          <w:lang w:val="es-MX"/>
        </w:rPr>
        <w:t>% de</w:t>
      </w:r>
      <w:r w:rsidR="00753B81">
        <w:rPr>
          <w:lang w:val="es-MX"/>
        </w:rPr>
        <w:t xml:space="preserve"> las F</w:t>
      </w:r>
      <w:r w:rsidR="00753B81">
        <w:rPr>
          <w:vertAlign w:val="subscript"/>
          <w:lang w:val="es-MX"/>
        </w:rPr>
        <w:t>i</w:t>
      </w:r>
      <w:r w:rsidR="00753B81">
        <w:rPr>
          <w:lang w:val="es-MX"/>
        </w:rPr>
        <w:t xml:space="preserve"> deberían ser mayores a </w:t>
      </w:r>
      <w:r>
        <w:rPr>
          <w:lang w:val="es-MX"/>
        </w:rPr>
        <w:t>5</w:t>
      </w:r>
      <w:r w:rsidR="00753B81">
        <w:rPr>
          <w:lang w:val="es-MX"/>
        </w:rPr>
        <w:t>.</w:t>
      </w:r>
    </w:p>
    <w:p w14:paraId="7DA4FC35" w14:textId="77777777" w:rsidR="00753B81" w:rsidRPr="00C43A0E" w:rsidRDefault="00753B81" w:rsidP="00753B81">
      <w:pPr>
        <w:numPr>
          <w:ilvl w:val="0"/>
          <w:numId w:val="14"/>
        </w:numPr>
        <w:rPr>
          <w:lang w:val="es-CR"/>
        </w:rPr>
      </w:pPr>
      <w:r>
        <w:rPr>
          <w:lang w:val="es-MX"/>
        </w:rPr>
        <w:t>Para usar G</w:t>
      </w:r>
      <w:r>
        <w:rPr>
          <w:vertAlign w:val="superscript"/>
          <w:lang w:val="es-MX"/>
        </w:rPr>
        <w:t>2</w:t>
      </w:r>
      <w:r>
        <w:rPr>
          <w:lang w:val="es-MX"/>
        </w:rPr>
        <w:t xml:space="preserve"> se debería de tener una muestra razonablemente grande (digamos, más que 100), más grande que la que se puede usar para X</w:t>
      </w:r>
      <w:r>
        <w:rPr>
          <w:vertAlign w:val="superscript"/>
          <w:lang w:val="es-MX"/>
        </w:rPr>
        <w:t>2</w:t>
      </w:r>
      <w:r>
        <w:rPr>
          <w:lang w:val="es-MX"/>
        </w:rPr>
        <w:t xml:space="preserve"> (digamos que 40 ó más).</w:t>
      </w:r>
      <w:r w:rsidR="00B34935">
        <w:rPr>
          <w:lang w:val="es-MX"/>
        </w:rPr>
        <w:t xml:space="preserve">  Sin embargo, en la práctica</w:t>
      </w:r>
      <w:r w:rsidR="00745D05">
        <w:rPr>
          <w:lang w:val="es-MX"/>
        </w:rPr>
        <w:t>, después de n=50, las distribuciones muestrales de X</w:t>
      </w:r>
      <w:r w:rsidR="00745D05" w:rsidRPr="00745D05">
        <w:rPr>
          <w:vertAlign w:val="superscript"/>
          <w:lang w:val="es-MX"/>
        </w:rPr>
        <w:t>2</w:t>
      </w:r>
      <w:r w:rsidR="00745D05">
        <w:rPr>
          <w:lang w:val="es-MX"/>
        </w:rPr>
        <w:t xml:space="preserve"> y G</w:t>
      </w:r>
      <w:r w:rsidR="00745D05" w:rsidRPr="00745D05">
        <w:rPr>
          <w:vertAlign w:val="superscript"/>
          <w:lang w:val="es-MX"/>
        </w:rPr>
        <w:t>2</w:t>
      </w:r>
      <w:r w:rsidR="00745D05">
        <w:rPr>
          <w:lang w:val="es-MX"/>
        </w:rPr>
        <w:t xml:space="preserve"> son prácticamente iguales.</w:t>
      </w:r>
    </w:p>
    <w:p w14:paraId="3D6C8327" w14:textId="77777777" w:rsidR="00753B81" w:rsidRPr="00C43A0E" w:rsidRDefault="00753B81" w:rsidP="00753B81">
      <w:pPr>
        <w:numPr>
          <w:ilvl w:val="0"/>
          <w:numId w:val="14"/>
        </w:numPr>
        <w:rPr>
          <w:lang w:val="es-CR"/>
        </w:rPr>
      </w:pPr>
      <w:r>
        <w:rPr>
          <w:lang w:val="es-MX"/>
        </w:rPr>
        <w:lastRenderedPageBreak/>
        <w:t>El estadístico G</w:t>
      </w:r>
      <w:r w:rsidRPr="00C43A0E">
        <w:rPr>
          <w:vertAlign w:val="superscript"/>
          <w:lang w:val="es-MX"/>
        </w:rPr>
        <w:t>2</w:t>
      </w:r>
      <w:r>
        <w:rPr>
          <w:lang w:val="es-MX"/>
        </w:rPr>
        <w:t xml:space="preserve"> se distribuye también como una </w:t>
      </w:r>
      <w:r>
        <w:rPr>
          <w:lang w:val="es-CR"/>
        </w:rPr>
        <w:sym w:font="Symbol" w:char="F063"/>
      </w:r>
      <w:r w:rsidRPr="00C43A0E">
        <w:rPr>
          <w:vertAlign w:val="superscript"/>
          <w:lang w:val="es-CR"/>
        </w:rPr>
        <w:t>2</w:t>
      </w:r>
      <w:r>
        <w:rPr>
          <w:lang w:val="es-CR"/>
        </w:rPr>
        <w:t xml:space="preserve"> con </w:t>
      </w:r>
      <w:r>
        <w:rPr>
          <w:lang w:val="es-MX"/>
        </w:rPr>
        <w:t>grados de libertad equivalentes a k-p-1.</w:t>
      </w:r>
    </w:p>
    <w:p w14:paraId="06F0396D" w14:textId="77777777" w:rsidR="00753B81" w:rsidRDefault="00753B81" w:rsidP="00753B81">
      <w:pPr>
        <w:numPr>
          <w:ilvl w:val="0"/>
          <w:numId w:val="14"/>
        </w:numPr>
        <w:rPr>
          <w:lang w:val="es-CR"/>
        </w:rPr>
      </w:pPr>
      <w:r>
        <w:rPr>
          <w:lang w:val="es-CR"/>
        </w:rPr>
        <w:t>Si se analiza una variable continua, los datos tienen que estar agrupados en clases.</w:t>
      </w:r>
    </w:p>
    <w:p w14:paraId="48D7BE4C" w14:textId="77777777" w:rsidR="00753B81" w:rsidRDefault="00753B81" w:rsidP="00753B81">
      <w:pPr>
        <w:rPr>
          <w:lang w:val="es-CR"/>
        </w:rPr>
      </w:pPr>
    </w:p>
    <w:p w14:paraId="17AC5030" w14:textId="77777777" w:rsidR="00753B81" w:rsidRDefault="00753B81" w:rsidP="00753B81">
      <w:pPr>
        <w:rPr>
          <w:lang w:val="es-CR"/>
        </w:rPr>
      </w:pPr>
      <w:r>
        <w:rPr>
          <w:lang w:val="es-CR"/>
        </w:rPr>
        <w:t>Cuando hagan los cálculos, notarán que los valores de X</w:t>
      </w:r>
      <w:r w:rsidRPr="00745D05">
        <w:rPr>
          <w:vertAlign w:val="superscript"/>
          <w:lang w:val="es-CR"/>
        </w:rPr>
        <w:t>2</w:t>
      </w:r>
      <w:r>
        <w:rPr>
          <w:lang w:val="es-CR"/>
        </w:rPr>
        <w:t xml:space="preserve"> y G</w:t>
      </w:r>
      <w:r w:rsidRPr="00745D05">
        <w:rPr>
          <w:vertAlign w:val="superscript"/>
          <w:lang w:val="es-CR"/>
        </w:rPr>
        <w:t>2</w:t>
      </w:r>
      <w:r>
        <w:rPr>
          <w:lang w:val="es-CR"/>
        </w:rPr>
        <w:t xml:space="preserve"> son muy parecidos, y serán más parecidos cuanto más grande sea la muestra.</w:t>
      </w:r>
    </w:p>
    <w:p w14:paraId="488D0E77" w14:textId="77777777" w:rsidR="00753B81" w:rsidRDefault="00753B81" w:rsidP="00753B81">
      <w:pPr>
        <w:rPr>
          <w:lang w:val="es-CR"/>
        </w:rPr>
      </w:pPr>
    </w:p>
    <w:p w14:paraId="6670BA94" w14:textId="77777777" w:rsidR="00753B81" w:rsidRDefault="00753B81" w:rsidP="00753B81">
      <w:pPr>
        <w:rPr>
          <w:lang w:val="es-CR"/>
        </w:rPr>
      </w:pPr>
    </w:p>
    <w:p w14:paraId="0DB2A752" w14:textId="77777777" w:rsidR="00753B81" w:rsidRDefault="00753B81" w:rsidP="00753B81">
      <w:pPr>
        <w:rPr>
          <w:lang w:val="es-CR"/>
        </w:rPr>
      </w:pPr>
    </w:p>
    <w:p w14:paraId="19C9A951" w14:textId="77777777" w:rsidR="00753B81" w:rsidRPr="00753B81" w:rsidRDefault="00753B81" w:rsidP="00753B81">
      <w:pPr>
        <w:rPr>
          <w:u w:val="single"/>
          <w:lang w:val="es-CR"/>
        </w:rPr>
      </w:pPr>
      <w:r w:rsidRPr="00753B81">
        <w:rPr>
          <w:u w:val="single"/>
          <w:lang w:val="es-CR"/>
        </w:rPr>
        <w:t>Contraste de normalidad de Shapiro</w:t>
      </w:r>
    </w:p>
    <w:p w14:paraId="68714890" w14:textId="77777777" w:rsidR="00753B81" w:rsidRDefault="00753B81" w:rsidP="00753B81">
      <w:pPr>
        <w:rPr>
          <w:lang w:val="es-CR"/>
        </w:rPr>
      </w:pPr>
    </w:p>
    <w:p w14:paraId="5CF9A8BB" w14:textId="00FC91E3" w:rsidR="00753B81" w:rsidRDefault="00753B81" w:rsidP="00753B81">
      <w:pPr>
        <w:rPr>
          <w:lang w:val="en-US"/>
        </w:rPr>
      </w:pPr>
      <w:r w:rsidRPr="00D60667">
        <w:rPr>
          <w:lang w:val="es-CR"/>
        </w:rPr>
        <w:t>La prueba de Shapiro (también conocida como prueba de Shapiro-Wilk)</w:t>
      </w:r>
      <w:r>
        <w:rPr>
          <w:lang w:val="es-CR"/>
        </w:rPr>
        <w:t xml:space="preserve"> se usa para contrastar si una muestra particular proviene de una distribución normal.  </w:t>
      </w:r>
      <w:r>
        <w:rPr>
          <w:lang w:val="en-US"/>
        </w:rPr>
        <w:t xml:space="preserve">La </w:t>
      </w:r>
      <w:proofErr w:type="spellStart"/>
      <w:r>
        <w:rPr>
          <w:lang w:val="en-US"/>
        </w:rPr>
        <w:t>f</w:t>
      </w:r>
      <w:r w:rsidR="00A0662D">
        <w:rPr>
          <w:lang w:val="en-US"/>
        </w:rPr>
        <w:t>ó</w:t>
      </w:r>
      <w:r>
        <w:rPr>
          <w:lang w:val="en-US"/>
        </w:rPr>
        <w:t>rmula</w:t>
      </w:r>
      <w:proofErr w:type="spellEnd"/>
      <w:r>
        <w:rPr>
          <w:lang w:val="en-US"/>
        </w:rPr>
        <w:t xml:space="preserve"> del </w:t>
      </w:r>
      <w:proofErr w:type="spellStart"/>
      <w:r>
        <w:rPr>
          <w:lang w:val="en-US"/>
        </w:rPr>
        <w:t>estadístico</w:t>
      </w:r>
      <w:proofErr w:type="spellEnd"/>
      <w:r>
        <w:rPr>
          <w:lang w:val="en-US"/>
        </w:rPr>
        <w:t xml:space="preserve"> de </w:t>
      </w:r>
      <w:proofErr w:type="spellStart"/>
      <w:r>
        <w:rPr>
          <w:lang w:val="en-US"/>
        </w:rPr>
        <w:t>prueba</w:t>
      </w:r>
      <w:proofErr w:type="spellEnd"/>
      <w:r>
        <w:rPr>
          <w:lang w:val="en-US"/>
        </w:rPr>
        <w:t xml:space="preserve"> es:</w:t>
      </w:r>
    </w:p>
    <w:p w14:paraId="70CB07C4" w14:textId="77777777" w:rsidR="00753B81" w:rsidRDefault="00753B81" w:rsidP="00753B81">
      <w:pPr>
        <w:rPr>
          <w:lang w:val="en-US"/>
        </w:rPr>
      </w:pPr>
    </w:p>
    <w:p w14:paraId="37F5D161" w14:textId="7A53C663" w:rsidR="00753B81" w:rsidRPr="007D5814" w:rsidRDefault="007D5814" w:rsidP="0083264F">
      <w:pPr>
        <w:rPr>
          <w:lang w:val="es-MX"/>
        </w:rPr>
      </w:pPr>
      <m:oMathPara>
        <m:oMath>
          <m:r>
            <w:rPr>
              <w:rFonts w:ascii="Cambria Math"/>
              <w:lang w:val="es-MX"/>
            </w:rPr>
            <m:t>W=</m:t>
          </m:r>
          <m:f>
            <m:fPr>
              <m:ctrlPr>
                <w:rPr>
                  <w:rFonts w:ascii="Cambria Math" w:hAnsi="Cambria Math"/>
                  <w:i/>
                  <w:lang w:val="es-MX"/>
                </w:rPr>
              </m:ctrlPr>
            </m:fPr>
            <m:num>
              <m:sSup>
                <m:sSupPr>
                  <m:ctrlPr>
                    <w:rPr>
                      <w:rFonts w:ascii="Cambria Math" w:hAnsi="Cambria Math"/>
                      <w:i/>
                      <w:lang w:val="es-MX"/>
                    </w:rPr>
                  </m:ctrlPr>
                </m:sSupPr>
                <m:e>
                  <m:r>
                    <w:rPr>
                      <w:rFonts w:ascii="Cambria Math"/>
                      <w:lang w:val="es-MX"/>
                    </w:rPr>
                    <m:t>b</m:t>
                  </m:r>
                </m:e>
                <m:sup>
                  <m:r>
                    <w:rPr>
                      <w:rFonts w:ascii="Cambria Math"/>
                      <w:lang w:val="es-MX"/>
                    </w:rPr>
                    <m:t>2</m:t>
                  </m:r>
                </m:sup>
              </m:sSup>
            </m:num>
            <m:den>
              <m:sSup>
                <m:sSupPr>
                  <m:ctrlPr>
                    <w:rPr>
                      <w:rFonts w:ascii="Cambria Math" w:hAnsi="Cambria Math"/>
                      <w:i/>
                      <w:lang w:val="es-MX"/>
                    </w:rPr>
                  </m:ctrlPr>
                </m:sSupPr>
                <m:e>
                  <m:r>
                    <w:rPr>
                      <w:rFonts w:ascii="Cambria Math"/>
                      <w:lang w:val="es-MX"/>
                    </w:rPr>
                    <m:t>S</m:t>
                  </m:r>
                </m:e>
                <m:sup>
                  <m:r>
                    <w:rPr>
                      <w:rFonts w:ascii="Cambria Math"/>
                      <w:lang w:val="es-MX"/>
                    </w:rPr>
                    <m:t>2</m:t>
                  </m:r>
                </m:sup>
              </m:sSup>
            </m:den>
          </m:f>
          <m:r>
            <w:rPr>
              <w:rFonts w:ascii="Cambria Math"/>
              <w:lang w:val="es-MX"/>
            </w:rPr>
            <m:t>=</m:t>
          </m:r>
          <m:f>
            <m:fPr>
              <m:ctrlPr>
                <w:rPr>
                  <w:rFonts w:ascii="Cambria Math" w:hAnsi="Cambria Math"/>
                  <w:i/>
                  <w:lang w:val="es-MX"/>
                </w:rPr>
              </m:ctrlPr>
            </m:fPr>
            <m:num>
              <m:sSup>
                <m:sSupPr>
                  <m:ctrlPr>
                    <w:rPr>
                      <w:rFonts w:ascii="Cambria Math" w:hAnsi="Cambria Math"/>
                      <w:i/>
                      <w:lang w:val="es-MX"/>
                    </w:rPr>
                  </m:ctrlPr>
                </m:sSupPr>
                <m:e>
                  <m:d>
                    <m:dPr>
                      <m:begChr m:val="["/>
                      <m:endChr m:val="]"/>
                      <m:ctrlPr>
                        <w:rPr>
                          <w:rFonts w:ascii="Cambria Math" w:hAnsi="Cambria Math"/>
                          <w:i/>
                          <w:lang w:val="es-MX"/>
                        </w:rPr>
                      </m:ctrlPr>
                    </m:dPr>
                    <m:e>
                      <m:nary>
                        <m:naryPr>
                          <m:chr m:val="∑"/>
                          <m:ctrlPr>
                            <w:rPr>
                              <w:rFonts w:ascii="Cambria Math" w:hAnsi="Cambria Math"/>
                              <w:i/>
                              <w:lang w:val="es-MX"/>
                            </w:rPr>
                          </m:ctrlPr>
                        </m:naryPr>
                        <m:sub>
                          <m:r>
                            <w:rPr>
                              <w:rFonts w:ascii="Cambria Math"/>
                              <w:lang w:val="es-MX"/>
                            </w:rPr>
                            <m:t>i=1</m:t>
                          </m:r>
                        </m:sub>
                        <m:sup>
                          <m:r>
                            <w:rPr>
                              <w:rFonts w:ascii="Cambria Math"/>
                              <w:lang w:val="es-MX"/>
                            </w:rPr>
                            <m:t>n/2</m:t>
                          </m:r>
                        </m:sup>
                        <m:e>
                          <m:sSub>
                            <m:sSubPr>
                              <m:ctrlPr>
                                <w:rPr>
                                  <w:rFonts w:ascii="Cambria Math" w:hAnsi="Cambria Math"/>
                                  <w:i/>
                                  <w:lang w:val="es-MX"/>
                                </w:rPr>
                              </m:ctrlPr>
                            </m:sSubPr>
                            <m:e>
                              <m:r>
                                <w:rPr>
                                  <w:rFonts w:ascii="Cambria Math"/>
                                  <w:lang w:val="es-MX"/>
                                </w:rPr>
                                <m:t>a</m:t>
                              </m:r>
                            </m:e>
                            <m:sub>
                              <m:r>
                                <w:rPr>
                                  <w:rFonts w:ascii="Cambria Math"/>
                                  <w:lang w:val="es-MX"/>
                                </w:rPr>
                                <m:t>i</m:t>
                              </m:r>
                            </m:sub>
                          </m:sSub>
                          <m:sSubSup>
                            <m:sSubSupPr>
                              <m:ctrlPr>
                                <w:rPr>
                                  <w:rFonts w:ascii="Cambria Math" w:hAnsi="Cambria Math"/>
                                  <w:i/>
                                  <w:lang w:val="es-MX"/>
                                </w:rPr>
                              </m:ctrlPr>
                            </m:sSubSupPr>
                            <m:e>
                              <m:r>
                                <w:rPr>
                                  <w:rFonts w:ascii="Cambria Math"/>
                                  <w:lang w:val="es-MX"/>
                                </w:rPr>
                                <m:t>x</m:t>
                              </m:r>
                            </m:e>
                            <m:sub>
                              <m:r>
                                <w:rPr>
                                  <w:rFonts w:ascii="Cambria Math"/>
                                  <w:lang w:val="es-MX"/>
                                </w:rPr>
                                <m:t>i</m:t>
                              </m:r>
                            </m:sub>
                            <m:sup>
                              <m:r>
                                <w:rPr>
                                  <w:rFonts w:ascii="Cambria Math" w:hAnsi="Cambria Math" w:cs="Cambria Math"/>
                                  <w:lang w:val="es-MX"/>
                                </w:rPr>
                                <m:t>*</m:t>
                              </m:r>
                            </m:sup>
                          </m:sSubSup>
                        </m:e>
                      </m:nary>
                    </m:e>
                  </m:d>
                </m:e>
                <m:sup>
                  <m:r>
                    <w:rPr>
                      <w:rFonts w:ascii="Cambria Math" w:hAnsi="Cambria Math"/>
                      <w:lang w:val="es-MX"/>
                    </w:rPr>
                    <m:t>2</m:t>
                  </m:r>
                </m:sup>
              </m:sSup>
            </m:num>
            <m:den>
              <m:nary>
                <m:naryPr>
                  <m:chr m:val="∑"/>
                  <m:ctrlPr>
                    <w:rPr>
                      <w:rFonts w:ascii="Cambria Math" w:hAnsi="Cambria Math"/>
                      <w:i/>
                      <w:lang w:val="es-MX"/>
                    </w:rPr>
                  </m:ctrlPr>
                </m:naryPr>
                <m:sub>
                  <m:r>
                    <w:rPr>
                      <w:rFonts w:ascii="Cambria Math"/>
                      <w:lang w:val="es-MX"/>
                    </w:rPr>
                    <m:t>i=1</m:t>
                  </m:r>
                </m:sub>
                <m:sup>
                  <m:r>
                    <w:rPr>
                      <w:rFonts w:ascii="Cambria Math"/>
                      <w:lang w:val="es-MX"/>
                    </w:rPr>
                    <m:t>n</m:t>
                  </m:r>
                </m:sup>
                <m:e>
                  <m:sSup>
                    <m:sSupPr>
                      <m:ctrlPr>
                        <w:rPr>
                          <w:rFonts w:ascii="Cambria Math" w:hAnsi="Cambria Math"/>
                          <w:i/>
                          <w:lang w:val="es-MX"/>
                        </w:rPr>
                      </m:ctrlPr>
                    </m:sSupPr>
                    <m:e>
                      <m:d>
                        <m:dPr>
                          <m:ctrlPr>
                            <w:rPr>
                              <w:rFonts w:ascii="Cambria Math" w:hAnsi="Cambria Math"/>
                              <w:i/>
                              <w:lang w:val="es-MX"/>
                            </w:rPr>
                          </m:ctrlPr>
                        </m:dPr>
                        <m:e>
                          <m:sSub>
                            <m:sSubPr>
                              <m:ctrlPr>
                                <w:rPr>
                                  <w:rFonts w:ascii="Cambria Math" w:hAnsi="Cambria Math"/>
                                  <w:i/>
                                  <w:lang w:val="es-MX"/>
                                </w:rPr>
                              </m:ctrlPr>
                            </m:sSubPr>
                            <m:e>
                              <m:r>
                                <w:rPr>
                                  <w:rFonts w:ascii="Cambria Math"/>
                                  <w:lang w:val="es-MX"/>
                                </w:rPr>
                                <m:t>x</m:t>
                              </m:r>
                            </m:e>
                            <m:sub>
                              <m:r>
                                <w:rPr>
                                  <w:rFonts w:ascii="Cambria Math"/>
                                  <w:lang w:val="es-MX"/>
                                </w:rPr>
                                <m:t>i</m:t>
                              </m:r>
                            </m:sub>
                          </m:sSub>
                          <m:r>
                            <w:rPr>
                              <w:rFonts w:ascii="Cambria Math"/>
                              <w:lang w:val="es-MX"/>
                            </w:rPr>
                            <m:t>-</m:t>
                          </m:r>
                          <m:acc>
                            <m:accPr>
                              <m:chr m:val="̄"/>
                              <m:ctrlPr>
                                <w:rPr>
                                  <w:rFonts w:ascii="Cambria Math" w:hAnsi="Cambria Math"/>
                                  <w:i/>
                                  <w:lang w:val="es-MX"/>
                                </w:rPr>
                              </m:ctrlPr>
                            </m:accPr>
                            <m:e>
                              <m:r>
                                <w:rPr>
                                  <w:rFonts w:ascii="Cambria Math"/>
                                  <w:lang w:val="es-MX"/>
                                </w:rPr>
                                <m:t>x</m:t>
                              </m:r>
                            </m:e>
                          </m:acc>
                        </m:e>
                      </m:d>
                    </m:e>
                    <m:sup>
                      <m:r>
                        <w:rPr>
                          <w:rFonts w:ascii="Cambria Math"/>
                          <w:lang w:val="es-MX"/>
                        </w:rPr>
                        <m:t>2</m:t>
                      </m:r>
                    </m:sup>
                  </m:sSup>
                </m:e>
              </m:nary>
            </m:den>
          </m:f>
        </m:oMath>
      </m:oMathPara>
    </w:p>
    <w:p w14:paraId="0EC3DA26" w14:textId="0A949C87" w:rsidR="0083264F" w:rsidRDefault="0083264F" w:rsidP="0083264F">
      <w:pPr>
        <w:rPr>
          <w:lang w:val="es-MX"/>
        </w:rPr>
      </w:pPr>
    </w:p>
    <w:p w14:paraId="0245ADC8" w14:textId="77777777" w:rsidR="0083264F" w:rsidRDefault="0083264F" w:rsidP="0083264F">
      <w:pPr>
        <w:rPr>
          <w:lang w:val="es-MX"/>
        </w:rPr>
      </w:pPr>
    </w:p>
    <w:p w14:paraId="6C6E54B8" w14:textId="77777777" w:rsidR="00753B81" w:rsidRDefault="00753B81" w:rsidP="00753B81">
      <w:pPr>
        <w:rPr>
          <w:lang w:val="es-MX"/>
        </w:rPr>
      </w:pPr>
    </w:p>
    <w:p w14:paraId="5FB518EB" w14:textId="77777777" w:rsidR="00753B81" w:rsidRDefault="00753B81" w:rsidP="00753B81">
      <w:pPr>
        <w:rPr>
          <w:lang w:val="es-MX"/>
        </w:rPr>
      </w:pPr>
      <w:r>
        <w:rPr>
          <w:lang w:val="es-MX"/>
        </w:rPr>
        <w:t xml:space="preserve">donde </w:t>
      </w:r>
      <w:proofErr w:type="spellStart"/>
      <w:r>
        <w:rPr>
          <w:lang w:val="es-MX"/>
        </w:rPr>
        <w:t>a</w:t>
      </w:r>
      <w:r w:rsidRPr="00227072">
        <w:rPr>
          <w:vertAlign w:val="subscript"/>
          <w:lang w:val="es-MX"/>
        </w:rPr>
        <w:t>i</w:t>
      </w:r>
      <w:proofErr w:type="spellEnd"/>
      <w:r>
        <w:rPr>
          <w:lang w:val="es-MX"/>
        </w:rPr>
        <w:t xml:space="preserve"> es una serie de pesos que aparecen en el artículo original de Shapiro y </w:t>
      </w:r>
      <w:proofErr w:type="spellStart"/>
      <w:r>
        <w:rPr>
          <w:lang w:val="es-MX"/>
        </w:rPr>
        <w:t>Wilks</w:t>
      </w:r>
      <w:proofErr w:type="spellEnd"/>
      <w:r>
        <w:rPr>
          <w:lang w:val="es-MX"/>
        </w:rPr>
        <w:t xml:space="preserve">.  Estos pesos se calcularon a partir de los </w:t>
      </w:r>
      <w:proofErr w:type="spellStart"/>
      <w:r>
        <w:rPr>
          <w:lang w:val="es-MX"/>
        </w:rPr>
        <w:t>cuantilos</w:t>
      </w:r>
      <w:proofErr w:type="spellEnd"/>
      <w:r>
        <w:rPr>
          <w:lang w:val="es-MX"/>
        </w:rPr>
        <w:t xml:space="preserve"> de una distribución teórica estadística. El denominador de W es el numerador de la fórmula de variancia.  </w:t>
      </w:r>
      <w:proofErr w:type="gramStart"/>
      <w:r>
        <w:rPr>
          <w:lang w:val="es-MX"/>
        </w:rPr>
        <w:t>Los x</w:t>
      </w:r>
      <w:r w:rsidRPr="00227072">
        <w:rPr>
          <w:vertAlign w:val="subscript"/>
          <w:lang w:val="es-MX"/>
        </w:rPr>
        <w:t>i</w:t>
      </w:r>
      <w:proofErr w:type="gramEnd"/>
      <w:r>
        <w:rPr>
          <w:lang w:val="es-MX"/>
        </w:rPr>
        <w:t>* tienen que estar ordenados de mayor a menor.</w:t>
      </w:r>
    </w:p>
    <w:p w14:paraId="4189D5CC" w14:textId="77777777" w:rsidR="00753B81" w:rsidRDefault="00753B81" w:rsidP="00753B81">
      <w:pPr>
        <w:rPr>
          <w:lang w:val="es-MX"/>
        </w:rPr>
      </w:pPr>
    </w:p>
    <w:p w14:paraId="5FDBD890" w14:textId="77777777" w:rsidR="00753B81" w:rsidRDefault="00753B81" w:rsidP="00753B81">
      <w:pPr>
        <w:rPr>
          <w:lang w:val="es-MX"/>
        </w:rPr>
      </w:pPr>
      <w:r>
        <w:rPr>
          <w:lang w:val="es-MX"/>
        </w:rPr>
        <w:t>Supuestos y requisitos:</w:t>
      </w:r>
    </w:p>
    <w:p w14:paraId="100FE3E8" w14:textId="77777777" w:rsidR="00753B81" w:rsidRDefault="00753B81" w:rsidP="00753B81">
      <w:pPr>
        <w:rPr>
          <w:lang w:val="es-MX"/>
        </w:rPr>
      </w:pPr>
    </w:p>
    <w:p w14:paraId="4CA6FBB8" w14:textId="77777777" w:rsidR="00753B81" w:rsidRDefault="00753B81" w:rsidP="00753B81">
      <w:pPr>
        <w:numPr>
          <w:ilvl w:val="0"/>
          <w:numId w:val="18"/>
        </w:numPr>
        <w:rPr>
          <w:lang w:val="es-MX"/>
        </w:rPr>
      </w:pPr>
      <w:r>
        <w:rPr>
          <w:lang w:val="es-MX"/>
        </w:rPr>
        <w:t>Muestras relativamente pequeñas (menor a 1000).</w:t>
      </w:r>
    </w:p>
    <w:p w14:paraId="3D13A3C7" w14:textId="77777777" w:rsidR="00753B81" w:rsidRDefault="00753B81" w:rsidP="00753B81">
      <w:pPr>
        <w:numPr>
          <w:ilvl w:val="0"/>
          <w:numId w:val="18"/>
        </w:numPr>
        <w:rPr>
          <w:lang w:val="es-MX"/>
        </w:rPr>
      </w:pPr>
      <w:r>
        <w:rPr>
          <w:lang w:val="es-MX"/>
        </w:rPr>
        <w:t>Es estrictamente para contrastar el ajuste a una distribución normal.</w:t>
      </w:r>
    </w:p>
    <w:p w14:paraId="357ECC48" w14:textId="77777777" w:rsidR="00753B81" w:rsidRDefault="00753B81" w:rsidP="00753B81">
      <w:pPr>
        <w:numPr>
          <w:ilvl w:val="0"/>
          <w:numId w:val="18"/>
        </w:numPr>
        <w:rPr>
          <w:lang w:val="es-MX"/>
        </w:rPr>
      </w:pPr>
      <w:r>
        <w:rPr>
          <w:lang w:val="es-MX"/>
        </w:rPr>
        <w:t>Se rechaza si el estadístico W se aleja de uno, según tabla proporcionada por el profesor.</w:t>
      </w:r>
    </w:p>
    <w:p w14:paraId="5C6FA877" w14:textId="77777777" w:rsidR="00753B81" w:rsidRDefault="00753B81" w:rsidP="00753B81">
      <w:pPr>
        <w:rPr>
          <w:lang w:val="es-MX"/>
        </w:rPr>
      </w:pPr>
    </w:p>
    <w:p w14:paraId="429ED3EB" w14:textId="77777777" w:rsidR="00753B81" w:rsidRDefault="00753B81" w:rsidP="00753B81">
      <w:pPr>
        <w:rPr>
          <w:lang w:val="es-MX"/>
        </w:rPr>
      </w:pPr>
    </w:p>
    <w:p w14:paraId="6234AD6B" w14:textId="77777777" w:rsidR="00753B81" w:rsidRPr="00753B81" w:rsidRDefault="00753B81" w:rsidP="00753B81">
      <w:pPr>
        <w:rPr>
          <w:u w:val="single"/>
          <w:lang w:val="es-MX"/>
        </w:rPr>
      </w:pPr>
      <w:r w:rsidRPr="00753B81">
        <w:rPr>
          <w:u w:val="single"/>
          <w:lang w:val="es-MX"/>
        </w:rPr>
        <w:t>Gráfico QQ-</w:t>
      </w:r>
      <w:proofErr w:type="spellStart"/>
      <w:r w:rsidRPr="00753B81">
        <w:rPr>
          <w:u w:val="single"/>
          <w:lang w:val="es-MX"/>
        </w:rPr>
        <w:t>Plot</w:t>
      </w:r>
      <w:proofErr w:type="spellEnd"/>
      <w:r w:rsidRPr="00753B81">
        <w:rPr>
          <w:u w:val="single"/>
          <w:lang w:val="es-MX"/>
        </w:rPr>
        <w:t>.</w:t>
      </w:r>
    </w:p>
    <w:p w14:paraId="19EDD3EA" w14:textId="77777777" w:rsidR="00753B81" w:rsidRDefault="00753B81" w:rsidP="00753B81">
      <w:pPr>
        <w:rPr>
          <w:lang w:val="es-MX"/>
        </w:rPr>
      </w:pPr>
    </w:p>
    <w:p w14:paraId="53E77D04" w14:textId="77777777" w:rsidR="00753B81" w:rsidRDefault="00753B81" w:rsidP="00753B81">
      <w:pPr>
        <w:rPr>
          <w:lang w:val="es-MX"/>
        </w:rPr>
      </w:pPr>
      <w:r>
        <w:rPr>
          <w:lang w:val="es-MX"/>
        </w:rPr>
        <w:t>En este gráfico, se grafica la frecuencia acumulada esperada contra la frecuencia acumulada observada de los datos ordenados.  Si los datos se alejan demasiado de una recta de 45°, entonces se considera que el ajuste es malo.  Las desviaciones más graves de la normalidad se dan en la mitad de la recta.</w:t>
      </w:r>
    </w:p>
    <w:p w14:paraId="72B3E774" w14:textId="77777777" w:rsidR="00753B81" w:rsidRDefault="00753B81" w:rsidP="00753B81">
      <w:pPr>
        <w:rPr>
          <w:lang w:val="es-MX"/>
        </w:rPr>
      </w:pPr>
    </w:p>
    <w:p w14:paraId="7AC347A5" w14:textId="77777777" w:rsidR="00753B81" w:rsidRDefault="00753B81" w:rsidP="00753B81">
      <w:pPr>
        <w:rPr>
          <w:lang w:val="es-MX"/>
        </w:rPr>
      </w:pPr>
    </w:p>
    <w:p w14:paraId="30A0848C" w14:textId="77777777" w:rsidR="00753B81" w:rsidRDefault="00753B81" w:rsidP="00753B81">
      <w:pPr>
        <w:rPr>
          <w:lang w:val="es-MX"/>
        </w:rPr>
      </w:pPr>
    </w:p>
    <w:p w14:paraId="1909AF3A" w14:textId="77777777" w:rsidR="00753B81" w:rsidRPr="00753B81" w:rsidRDefault="00753B81" w:rsidP="00175484">
      <w:pPr>
        <w:rPr>
          <w:u w:val="single"/>
          <w:lang w:val="es-MX"/>
        </w:rPr>
      </w:pPr>
      <w:r w:rsidRPr="00753B81">
        <w:rPr>
          <w:u w:val="single"/>
          <w:lang w:val="es-MX"/>
        </w:rPr>
        <w:t xml:space="preserve">Contraste de </w:t>
      </w:r>
      <w:proofErr w:type="spellStart"/>
      <w:r w:rsidRPr="00753B81">
        <w:rPr>
          <w:u w:val="single"/>
          <w:lang w:val="es-MX"/>
        </w:rPr>
        <w:t>Kolmogorov-Smirnov</w:t>
      </w:r>
      <w:proofErr w:type="spellEnd"/>
      <w:r w:rsidRPr="00753B81">
        <w:rPr>
          <w:u w:val="single"/>
          <w:lang w:val="es-MX"/>
        </w:rPr>
        <w:t xml:space="preserve"> para una muestra</w:t>
      </w:r>
    </w:p>
    <w:p w14:paraId="2393F8AC" w14:textId="77777777" w:rsidR="00753B81" w:rsidRDefault="00753B81" w:rsidP="00175484">
      <w:pPr>
        <w:rPr>
          <w:lang w:val="es-MX"/>
        </w:rPr>
      </w:pPr>
    </w:p>
    <w:p w14:paraId="7EB7A596" w14:textId="77777777" w:rsidR="005133F9" w:rsidRDefault="005133F9" w:rsidP="00175484">
      <w:pPr>
        <w:rPr>
          <w:lang w:val="es-MX"/>
        </w:rPr>
      </w:pPr>
    </w:p>
    <w:p w14:paraId="66587A27" w14:textId="77777777" w:rsidR="00E60D68" w:rsidRDefault="00CF6962" w:rsidP="00D729A5">
      <w:r>
        <w:t xml:space="preserve">La prueba de </w:t>
      </w:r>
      <w:proofErr w:type="spellStart"/>
      <w:r>
        <w:t>Kolmogorov-Smirnov</w:t>
      </w:r>
      <w:proofErr w:type="spellEnd"/>
      <w:r>
        <w:t xml:space="preserve"> </w:t>
      </w:r>
      <w:r w:rsidR="00E60D68">
        <w:t xml:space="preserve">es un contraste no paramétrico frecuentemente usado para analizar bondad de ajuste.  Al ser no paramétrica, es una prueba más conservadora que las otras opciones: X2 y G2.  Esto quiere decir que al mismo nivel de </w:t>
      </w:r>
      <w:r w:rsidR="00E60D68">
        <w:sym w:font="Symbol" w:char="F061"/>
      </w:r>
      <w:r w:rsidR="00E60D68">
        <w:t>, es más difícil rechazar H0.</w:t>
      </w:r>
    </w:p>
    <w:p w14:paraId="6B532460" w14:textId="77777777" w:rsidR="00E60D68" w:rsidRDefault="00E60D68" w:rsidP="00D729A5"/>
    <w:p w14:paraId="6FA75A87" w14:textId="77777777" w:rsidR="00E60D68" w:rsidRDefault="00E60D68" w:rsidP="00D729A5">
      <w:bookmarkStart w:id="1" w:name="_GoBack"/>
      <w:bookmarkEnd w:id="1"/>
      <w:r w:rsidRPr="00F33C02">
        <w:rPr>
          <w:highlight w:val="yellow"/>
        </w:rPr>
        <w:lastRenderedPageBreak/>
        <w:t xml:space="preserve">Aunque se utiliza como prueba de bondad de ajuste, </w:t>
      </w:r>
      <w:r w:rsidR="00CF6962" w:rsidRPr="00F33C02">
        <w:rPr>
          <w:highlight w:val="yellow"/>
        </w:rPr>
        <w:t xml:space="preserve">también se puede usar como alternativa a la prueba </w:t>
      </w:r>
      <w:r w:rsidRPr="00F33C02">
        <w:rPr>
          <w:highlight w:val="yellow"/>
        </w:rPr>
        <w:t xml:space="preserve">z ó la prueba </w:t>
      </w:r>
      <w:r w:rsidR="00CF6962" w:rsidRPr="00F33C02">
        <w:rPr>
          <w:highlight w:val="yellow"/>
        </w:rPr>
        <w:t xml:space="preserve">t </w:t>
      </w:r>
      <w:r w:rsidRPr="00F33C02">
        <w:rPr>
          <w:highlight w:val="yellow"/>
        </w:rPr>
        <w:t>para una media,</w:t>
      </w:r>
      <w:r>
        <w:t xml:space="preserve"> dado que uno de los requisitos indispensables del contraste de </w:t>
      </w:r>
      <w:proofErr w:type="spellStart"/>
      <w:r>
        <w:t>Kolmogorov-Smirnov</w:t>
      </w:r>
      <w:proofErr w:type="spellEnd"/>
      <w:r>
        <w:t xml:space="preserve"> (</w:t>
      </w:r>
      <w:proofErr w:type="spellStart"/>
      <w:r>
        <w:t>ó</w:t>
      </w:r>
      <w:proofErr w:type="spellEnd"/>
      <w:r>
        <w:t xml:space="preserve"> KS) es:</w:t>
      </w:r>
    </w:p>
    <w:p w14:paraId="0248DD5D" w14:textId="77777777" w:rsidR="00E60D68" w:rsidRDefault="00E60D68" w:rsidP="00D729A5"/>
    <w:p w14:paraId="4060F70D" w14:textId="77777777" w:rsidR="00E60D68" w:rsidRPr="00E60D68" w:rsidRDefault="00E60D68" w:rsidP="00D729A5">
      <w:pPr>
        <w:rPr>
          <w:b/>
        </w:rPr>
      </w:pPr>
      <w:r w:rsidRPr="00E60D68">
        <w:rPr>
          <w:b/>
        </w:rPr>
        <w:t>Que se tiene que conocer o plantear de antemano los valores de los parámetros que definen la distribución.</w:t>
      </w:r>
    </w:p>
    <w:p w14:paraId="62F28564" w14:textId="77777777" w:rsidR="00E60D68" w:rsidRDefault="00E60D68" w:rsidP="00D729A5"/>
    <w:p w14:paraId="0CF42BBE" w14:textId="77777777" w:rsidR="00E60D68" w:rsidRDefault="00E60D68" w:rsidP="00D729A5"/>
    <w:p w14:paraId="0E3EC668" w14:textId="77777777" w:rsidR="00E60D68" w:rsidRDefault="00E60D68" w:rsidP="00D729A5">
      <w:r>
        <w:t>Además, la prueba KS tiene la ventaja de que se puede usar con variables cuantitativas y también para comparación de distribuciones de variables cualitativas ordinales.</w:t>
      </w:r>
    </w:p>
    <w:p w14:paraId="194E47F8" w14:textId="77777777" w:rsidR="00E60D68" w:rsidRDefault="00E60D68" w:rsidP="00D729A5"/>
    <w:p w14:paraId="6B2BB3CE" w14:textId="77777777" w:rsidR="00E60D68" w:rsidRDefault="00E60D68" w:rsidP="00D729A5">
      <w:r>
        <w:t xml:space="preserve">En cualquier caso, la prueba de KS compara la distribución acumulada observada de frecuencias </w:t>
      </w:r>
      <w:proofErr w:type="gramStart"/>
      <w:r>
        <w:t>( F</w:t>
      </w:r>
      <w:r w:rsidRPr="00E60D68">
        <w:rPr>
          <w:vertAlign w:val="subscript"/>
        </w:rPr>
        <w:t>o</w:t>
      </w:r>
      <w:proofErr w:type="gramEnd"/>
      <w:r>
        <w:t xml:space="preserve">(Y) )contra la distribución esperada (  </w:t>
      </w:r>
      <w:proofErr w:type="spellStart"/>
      <w:r>
        <w:t>F</w:t>
      </w:r>
      <w:r w:rsidRPr="00E60D68">
        <w:rPr>
          <w:vertAlign w:val="subscript"/>
        </w:rPr>
        <w:t>h</w:t>
      </w:r>
      <w:proofErr w:type="spellEnd"/>
      <w:r>
        <w:t>(Y)  ).  Por eso, la hipótesis nula se puede plantear de varias formas:</w:t>
      </w:r>
    </w:p>
    <w:p w14:paraId="069DE751" w14:textId="77777777" w:rsidR="00E60D68" w:rsidRDefault="00E60D68" w:rsidP="00D729A5"/>
    <w:p w14:paraId="72BFBD1A" w14:textId="77777777" w:rsidR="00CF6962" w:rsidRDefault="00CF6962" w:rsidP="00D729A5"/>
    <w:p w14:paraId="40C694DE" w14:textId="77777777" w:rsidR="00CF6962" w:rsidRPr="00CF6962" w:rsidRDefault="00CF6962" w:rsidP="00CF6962">
      <w:r w:rsidRPr="00CF6962">
        <w:t>H0: F</w:t>
      </w:r>
      <w:r w:rsidR="00E60D68" w:rsidRPr="00E60D68">
        <w:rPr>
          <w:vertAlign w:val="subscript"/>
        </w:rPr>
        <w:t>o</w:t>
      </w:r>
      <w:r w:rsidRPr="00CF6962">
        <w:t>(Y)=</w:t>
      </w:r>
      <w:proofErr w:type="spellStart"/>
      <w:r w:rsidRPr="00CF6962">
        <w:t>F</w:t>
      </w:r>
      <w:r w:rsidR="00E60D68" w:rsidRPr="00E60D68">
        <w:rPr>
          <w:vertAlign w:val="subscript"/>
        </w:rPr>
        <w:t>h</w:t>
      </w:r>
      <w:proofErr w:type="spellEnd"/>
      <w:r w:rsidRPr="00CF6962">
        <w:t>(Y)</w:t>
      </w:r>
    </w:p>
    <w:p w14:paraId="1D49DD65" w14:textId="77777777" w:rsidR="00CF6962" w:rsidRPr="00CF6962" w:rsidRDefault="00CF6962" w:rsidP="00CF6962">
      <w:r w:rsidRPr="00CF6962">
        <w:t xml:space="preserve">H1: </w:t>
      </w:r>
      <w:r w:rsidR="00060340" w:rsidRPr="00CF6962">
        <w:t>F</w:t>
      </w:r>
      <w:r w:rsidR="00060340" w:rsidRPr="00E60D68">
        <w:rPr>
          <w:vertAlign w:val="subscript"/>
        </w:rPr>
        <w:t>o</w:t>
      </w:r>
      <w:r w:rsidR="00060340" w:rsidRPr="00CF6962">
        <w:t>(Y)</w:t>
      </w:r>
      <w:r>
        <w:rPr>
          <w:lang w:val="es-MX"/>
        </w:rPr>
        <w:sym w:font="Symbol" w:char="F0B9"/>
      </w:r>
      <w:r w:rsidR="00060340" w:rsidRPr="00060340">
        <w:t xml:space="preserve"> </w:t>
      </w:r>
      <w:proofErr w:type="spellStart"/>
      <w:r w:rsidR="00060340" w:rsidRPr="00CF6962">
        <w:t>F</w:t>
      </w:r>
      <w:r w:rsidR="00060340" w:rsidRPr="00E60D68">
        <w:rPr>
          <w:vertAlign w:val="subscript"/>
        </w:rPr>
        <w:t>h</w:t>
      </w:r>
      <w:proofErr w:type="spellEnd"/>
      <w:r w:rsidR="00060340" w:rsidRPr="00CF6962">
        <w:t>(Y)</w:t>
      </w:r>
      <w:r w:rsidRPr="00CF6962">
        <w:t>.</w:t>
      </w:r>
    </w:p>
    <w:p w14:paraId="35BF2FE1" w14:textId="77777777" w:rsidR="00E60D68" w:rsidRDefault="00E60D68" w:rsidP="00CF6962"/>
    <w:p w14:paraId="029C8975" w14:textId="77777777" w:rsidR="00E60D68" w:rsidRDefault="00E60D68" w:rsidP="00CF6962">
      <w:r>
        <w:t xml:space="preserve">ó bien:  </w:t>
      </w:r>
    </w:p>
    <w:p w14:paraId="4A520241" w14:textId="77777777" w:rsidR="00E60D68" w:rsidRDefault="00E60D68" w:rsidP="00CF6962"/>
    <w:p w14:paraId="472D4CA9" w14:textId="77777777" w:rsidR="007A2D79" w:rsidRDefault="007A2D79" w:rsidP="00B44E40">
      <w:pPr>
        <w:ind w:left="540" w:hanging="540"/>
        <w:rPr>
          <w:lang w:val="es-MX"/>
        </w:rPr>
      </w:pPr>
      <w:r>
        <w:rPr>
          <w:lang w:val="es-MX"/>
        </w:rPr>
        <w:t>H0:</w:t>
      </w:r>
      <w:r>
        <w:rPr>
          <w:lang w:val="es-MX"/>
        </w:rPr>
        <w:tab/>
        <w:t xml:space="preserve">Muestra fue seleccionada de una población con distribución de probabilidad acumulada </w:t>
      </w:r>
      <w:proofErr w:type="gramStart"/>
      <w:r>
        <w:rPr>
          <w:lang w:val="es-MX"/>
        </w:rPr>
        <w:t>F(</w:t>
      </w:r>
      <w:proofErr w:type="gramEnd"/>
      <w:r w:rsidR="00B63DE1">
        <w:rPr>
          <w:lang w:val="es-MX"/>
        </w:rPr>
        <w:t>Y</w:t>
      </w:r>
      <w:r>
        <w:rPr>
          <w:lang w:val="es-MX"/>
        </w:rPr>
        <w:t xml:space="preserve"> | </w:t>
      </w:r>
      <w:r>
        <w:rPr>
          <w:lang w:val="es-MX"/>
        </w:rPr>
        <w:sym w:font="Symbol" w:char="F071"/>
      </w:r>
      <w:r>
        <w:rPr>
          <w:lang w:val="es-MX"/>
        </w:rPr>
        <w:t xml:space="preserve">) </w:t>
      </w:r>
    </w:p>
    <w:p w14:paraId="2FE2C018" w14:textId="77777777" w:rsidR="00B44E40" w:rsidRDefault="007A2D79" w:rsidP="00B44E40">
      <w:pPr>
        <w:ind w:left="540" w:hanging="540"/>
        <w:rPr>
          <w:lang w:val="es-MX"/>
        </w:rPr>
      </w:pPr>
      <w:r>
        <w:rPr>
          <w:lang w:val="es-MX"/>
        </w:rPr>
        <w:t>H1:</w:t>
      </w:r>
      <w:r>
        <w:rPr>
          <w:lang w:val="es-MX"/>
        </w:rPr>
        <w:tab/>
        <w:t xml:space="preserve">Muestra NO fue seleccionada de una población </w:t>
      </w:r>
      <w:r w:rsidR="00B44E40">
        <w:rPr>
          <w:lang w:val="es-MX"/>
        </w:rPr>
        <w:t xml:space="preserve">con distribución de probabilidad acumulada </w:t>
      </w:r>
      <w:proofErr w:type="gramStart"/>
      <w:r w:rsidR="00B44E40">
        <w:rPr>
          <w:lang w:val="es-MX"/>
        </w:rPr>
        <w:t>F(</w:t>
      </w:r>
      <w:proofErr w:type="gramEnd"/>
      <w:r w:rsidR="00B63DE1">
        <w:rPr>
          <w:lang w:val="es-MX"/>
        </w:rPr>
        <w:t>Y</w:t>
      </w:r>
      <w:r w:rsidR="00B44E40">
        <w:rPr>
          <w:lang w:val="es-MX"/>
        </w:rPr>
        <w:t xml:space="preserve"> | </w:t>
      </w:r>
      <w:r w:rsidR="00B44E40">
        <w:rPr>
          <w:lang w:val="es-MX"/>
        </w:rPr>
        <w:sym w:font="Symbol" w:char="F071"/>
      </w:r>
      <w:r w:rsidR="00B44E40">
        <w:rPr>
          <w:lang w:val="es-MX"/>
        </w:rPr>
        <w:t xml:space="preserve">) </w:t>
      </w:r>
    </w:p>
    <w:p w14:paraId="28F02440" w14:textId="77777777" w:rsidR="007A2D79" w:rsidRDefault="007A2D79" w:rsidP="007A2D79">
      <w:pPr>
        <w:rPr>
          <w:lang w:val="es-MX"/>
        </w:rPr>
      </w:pPr>
    </w:p>
    <w:p w14:paraId="1FAB6253" w14:textId="77777777" w:rsidR="00E60D68" w:rsidRPr="007A2D79" w:rsidRDefault="00B44E40" w:rsidP="00CF6962">
      <w:pPr>
        <w:rPr>
          <w:lang w:val="es-MX"/>
        </w:rPr>
      </w:pPr>
      <w:r>
        <w:rPr>
          <w:lang w:val="es-MX"/>
        </w:rPr>
        <w:t>ó bien:</w:t>
      </w:r>
    </w:p>
    <w:p w14:paraId="0CE7D10A" w14:textId="77777777" w:rsidR="00CF6962" w:rsidRDefault="00CF6962" w:rsidP="00CF6962"/>
    <w:p w14:paraId="344B19AA" w14:textId="77777777" w:rsidR="00B44E40" w:rsidRDefault="00B44E40" w:rsidP="00CF6962">
      <w:r>
        <w:rPr>
          <w:lang w:val="es-MX"/>
        </w:rPr>
        <w:t xml:space="preserve">H0:  </w:t>
      </w:r>
      <w:r>
        <w:rPr>
          <w:lang w:val="es-MX"/>
        </w:rPr>
        <w:sym w:font="Symbol" w:char="F071"/>
      </w:r>
      <w:r w:rsidR="00B63DE1">
        <w:rPr>
          <w:lang w:val="es-MX"/>
        </w:rPr>
        <w:t>=</w:t>
      </w:r>
      <w:r>
        <w:rPr>
          <w:lang w:val="es-MX"/>
        </w:rPr>
        <w:sym w:font="Symbol" w:char="F071"/>
      </w:r>
      <w:r>
        <w:rPr>
          <w:vertAlign w:val="subscript"/>
          <w:lang w:val="es-MX"/>
        </w:rPr>
        <w:t>k</w:t>
      </w:r>
    </w:p>
    <w:p w14:paraId="40246EF7" w14:textId="77777777" w:rsidR="00B44E40" w:rsidRPr="00CF6962" w:rsidRDefault="00B44E40" w:rsidP="00CF6962">
      <w:r>
        <w:rPr>
          <w:lang w:val="es-MX"/>
        </w:rPr>
        <w:t xml:space="preserve">H1:  </w:t>
      </w:r>
      <w:r>
        <w:rPr>
          <w:lang w:val="es-MX"/>
        </w:rPr>
        <w:sym w:font="Symbol" w:char="F071"/>
      </w:r>
      <w:r w:rsidR="00B63DE1">
        <w:rPr>
          <w:lang w:val="es-MX"/>
        </w:rPr>
        <w:sym w:font="Symbol" w:char="F0B9"/>
      </w:r>
      <w:r>
        <w:rPr>
          <w:lang w:val="es-MX"/>
        </w:rPr>
        <w:sym w:font="Symbol" w:char="F071"/>
      </w:r>
      <w:r>
        <w:rPr>
          <w:vertAlign w:val="subscript"/>
          <w:lang w:val="es-MX"/>
        </w:rPr>
        <w:t>k</w:t>
      </w:r>
    </w:p>
    <w:p w14:paraId="50C1DC43" w14:textId="77777777" w:rsidR="00CF6962" w:rsidRPr="00CF6962" w:rsidRDefault="00CF6962" w:rsidP="00CF6962"/>
    <w:p w14:paraId="382BCAB6" w14:textId="77777777" w:rsidR="00B44E40" w:rsidRDefault="00B44E40" w:rsidP="00D729A5">
      <w:r>
        <w:t xml:space="preserve">donde </w:t>
      </w:r>
      <w:r>
        <w:sym w:font="Symbol" w:char="F071"/>
      </w:r>
      <w:r>
        <w:t xml:space="preserve">k puede ser el valor del parámetro en la distribución de interés. </w:t>
      </w:r>
    </w:p>
    <w:p w14:paraId="030C6FD4" w14:textId="77777777" w:rsidR="00B44E40" w:rsidRDefault="00B44E40" w:rsidP="00D729A5"/>
    <w:p w14:paraId="0F2AC4FA" w14:textId="77777777" w:rsidR="00B63DE1" w:rsidRDefault="00B63DE1" w:rsidP="00D729A5">
      <w:r>
        <w:t>El procedimiento por utilizar es el siguiente:</w:t>
      </w:r>
    </w:p>
    <w:p w14:paraId="76D35DB2" w14:textId="77777777" w:rsidR="00B63DE1" w:rsidRDefault="00B63DE1" w:rsidP="00D729A5"/>
    <w:p w14:paraId="25BE7352" w14:textId="77777777" w:rsidR="00B63DE1" w:rsidRDefault="00B63DE1" w:rsidP="00CF6962">
      <w:pPr>
        <w:numPr>
          <w:ilvl w:val="0"/>
          <w:numId w:val="13"/>
        </w:numPr>
      </w:pPr>
      <w:r>
        <w:t>Establecer la distribución relativa acumulada de frecuencias de la variable de interés.</w:t>
      </w:r>
    </w:p>
    <w:p w14:paraId="165ADBCC" w14:textId="77777777" w:rsidR="00B63DE1" w:rsidRDefault="00B63DE1" w:rsidP="00CF6962">
      <w:pPr>
        <w:numPr>
          <w:ilvl w:val="0"/>
          <w:numId w:val="13"/>
        </w:numPr>
      </w:pPr>
      <w:r>
        <w:t>Con los parámetros establecidos, calcular la distribución de probabilidad acumulada esperada según la hipótesis nula.</w:t>
      </w:r>
    </w:p>
    <w:p w14:paraId="36AECDC4" w14:textId="77777777" w:rsidR="00B63DE1" w:rsidRDefault="00B63DE1" w:rsidP="00CF6962">
      <w:pPr>
        <w:numPr>
          <w:ilvl w:val="0"/>
          <w:numId w:val="13"/>
        </w:numPr>
      </w:pPr>
      <w:r>
        <w:t xml:space="preserve">Se calcula:  </w:t>
      </w:r>
      <w:r>
        <w:sym w:font="Symbol" w:char="F044"/>
      </w:r>
      <w:r>
        <w:t>=</w:t>
      </w:r>
      <w:r w:rsidR="00CF6962">
        <w:t>|F</w:t>
      </w:r>
      <w:r w:rsidRPr="00B63DE1">
        <w:rPr>
          <w:vertAlign w:val="subscript"/>
        </w:rPr>
        <w:t>0</w:t>
      </w:r>
      <w:r w:rsidR="00CF6962">
        <w:t>(Y</w:t>
      </w:r>
      <w:r w:rsidRPr="00B63DE1">
        <w:rPr>
          <w:vertAlign w:val="subscript"/>
        </w:rPr>
        <w:t>i</w:t>
      </w:r>
      <w:r w:rsidR="00CF6962">
        <w:t>)</w:t>
      </w:r>
      <w:r w:rsidR="00B1126C">
        <w:t>-</w:t>
      </w:r>
      <w:proofErr w:type="spellStart"/>
      <w:proofErr w:type="gramStart"/>
      <w:r w:rsidR="00CF6962">
        <w:t>F</w:t>
      </w:r>
      <w:r w:rsidRPr="00B63DE1">
        <w:rPr>
          <w:vertAlign w:val="subscript"/>
        </w:rPr>
        <w:t>h</w:t>
      </w:r>
      <w:proofErr w:type="spellEnd"/>
      <w:r w:rsidR="00CF6962">
        <w:t>(</w:t>
      </w:r>
      <w:proofErr w:type="gramEnd"/>
      <w:r w:rsidR="00CF6962">
        <w:t>Y</w:t>
      </w:r>
      <w:r w:rsidRPr="00B63DE1">
        <w:rPr>
          <w:vertAlign w:val="subscript"/>
        </w:rPr>
        <w:t>i</w:t>
      </w:r>
      <w:r w:rsidR="00CF6962">
        <w:t xml:space="preserve">)| </w:t>
      </w:r>
      <w:r>
        <w:t xml:space="preserve">para cada una de las clases, y se determina </w:t>
      </w:r>
      <w:r>
        <w:sym w:font="Symbol" w:char="F044"/>
      </w:r>
      <w:proofErr w:type="spellStart"/>
      <w:r w:rsidRPr="00B63DE1">
        <w:rPr>
          <w:vertAlign w:val="subscript"/>
        </w:rPr>
        <w:t>max</w:t>
      </w:r>
      <w:proofErr w:type="spellEnd"/>
      <w:r>
        <w:t>.</w:t>
      </w:r>
    </w:p>
    <w:p w14:paraId="6B18BBEE" w14:textId="77777777" w:rsidR="00B63DE1" w:rsidRDefault="00B63DE1" w:rsidP="00B63DE1">
      <w:pPr>
        <w:numPr>
          <w:ilvl w:val="0"/>
          <w:numId w:val="13"/>
        </w:numPr>
      </w:pPr>
      <w:r>
        <w:t xml:space="preserve">Se calcula:  </w:t>
      </w:r>
      <w:r>
        <w:sym w:font="Symbol" w:char="F057"/>
      </w:r>
      <w:r>
        <w:t>=|F</w:t>
      </w:r>
      <w:r w:rsidRPr="00B63DE1">
        <w:rPr>
          <w:vertAlign w:val="subscript"/>
        </w:rPr>
        <w:t>0</w:t>
      </w:r>
      <w:r>
        <w:t>(Y</w:t>
      </w:r>
      <w:r w:rsidRPr="00B63DE1">
        <w:rPr>
          <w:vertAlign w:val="subscript"/>
        </w:rPr>
        <w:t>i</w:t>
      </w:r>
      <w:r>
        <w:rPr>
          <w:vertAlign w:val="subscript"/>
        </w:rPr>
        <w:t>-1</w:t>
      </w:r>
      <w:r>
        <w:t>)-</w:t>
      </w:r>
      <w:proofErr w:type="spellStart"/>
      <w:proofErr w:type="gramStart"/>
      <w:r>
        <w:t>F</w:t>
      </w:r>
      <w:r w:rsidRPr="00B63DE1">
        <w:rPr>
          <w:vertAlign w:val="subscript"/>
        </w:rPr>
        <w:t>h</w:t>
      </w:r>
      <w:proofErr w:type="spellEnd"/>
      <w:r>
        <w:t>(</w:t>
      </w:r>
      <w:proofErr w:type="gramEnd"/>
      <w:r>
        <w:t>Y</w:t>
      </w:r>
      <w:r w:rsidRPr="00B63DE1">
        <w:rPr>
          <w:vertAlign w:val="subscript"/>
        </w:rPr>
        <w:t>i</w:t>
      </w:r>
      <w:r>
        <w:t xml:space="preserve">)| para cada una de las clases, y se determina </w:t>
      </w:r>
      <w:r>
        <w:sym w:font="Symbol" w:char="F057"/>
      </w:r>
      <w:proofErr w:type="spellStart"/>
      <w:r w:rsidRPr="00B63DE1">
        <w:rPr>
          <w:vertAlign w:val="subscript"/>
        </w:rPr>
        <w:t>max</w:t>
      </w:r>
      <w:proofErr w:type="spellEnd"/>
      <w:r>
        <w:t>.</w:t>
      </w:r>
    </w:p>
    <w:p w14:paraId="2EEE9099" w14:textId="77777777" w:rsidR="00B63DE1" w:rsidRDefault="00B63DE1" w:rsidP="00CF6962">
      <w:pPr>
        <w:numPr>
          <w:ilvl w:val="0"/>
          <w:numId w:val="13"/>
        </w:numPr>
      </w:pPr>
      <w:r>
        <w:t xml:space="preserve">Se busca </w:t>
      </w:r>
      <w:proofErr w:type="spellStart"/>
      <w:r>
        <w:t>D</w:t>
      </w:r>
      <w:r w:rsidRPr="00B63DE1">
        <w:rPr>
          <w:vertAlign w:val="subscript"/>
        </w:rPr>
        <w:t>max</w:t>
      </w:r>
      <w:proofErr w:type="spellEnd"/>
      <w:r>
        <w:t xml:space="preserve"> que es igual a </w:t>
      </w:r>
      <w:proofErr w:type="spellStart"/>
      <w:r>
        <w:t>D</w:t>
      </w:r>
      <w:r w:rsidRPr="00B63DE1">
        <w:rPr>
          <w:vertAlign w:val="subscript"/>
        </w:rPr>
        <w:t>max</w:t>
      </w:r>
      <w:proofErr w:type="spellEnd"/>
      <w:r>
        <w:t>=</w:t>
      </w:r>
      <w:proofErr w:type="spellStart"/>
      <w:r>
        <w:t>max</w:t>
      </w:r>
      <w:proofErr w:type="spellEnd"/>
      <w:r>
        <w:t>(</w:t>
      </w:r>
      <w:r>
        <w:sym w:font="Symbol" w:char="F044"/>
      </w:r>
      <w:proofErr w:type="spellStart"/>
      <w:r w:rsidRPr="00B63DE1">
        <w:rPr>
          <w:vertAlign w:val="subscript"/>
        </w:rPr>
        <w:t>max</w:t>
      </w:r>
      <w:proofErr w:type="spellEnd"/>
      <w:r>
        <w:t>,</w:t>
      </w:r>
      <w:r>
        <w:sym w:font="Symbol" w:char="F057"/>
      </w:r>
      <w:proofErr w:type="spellStart"/>
      <w:r w:rsidRPr="00B63DE1">
        <w:rPr>
          <w:vertAlign w:val="subscript"/>
        </w:rPr>
        <w:t>max</w:t>
      </w:r>
      <w:proofErr w:type="spellEnd"/>
      <w:r>
        <w:t xml:space="preserve">).  </w:t>
      </w:r>
    </w:p>
    <w:p w14:paraId="112E103B" w14:textId="77777777" w:rsidR="00B63DE1" w:rsidRDefault="00B63DE1" w:rsidP="00CF6962">
      <w:pPr>
        <w:numPr>
          <w:ilvl w:val="0"/>
          <w:numId w:val="13"/>
        </w:numPr>
      </w:pPr>
      <w:r>
        <w:t xml:space="preserve">El valor </w:t>
      </w:r>
      <w:proofErr w:type="spellStart"/>
      <w:r>
        <w:t>D</w:t>
      </w:r>
      <w:r w:rsidRPr="00B63DE1">
        <w:rPr>
          <w:vertAlign w:val="subscript"/>
        </w:rPr>
        <w:t>max</w:t>
      </w:r>
      <w:proofErr w:type="spellEnd"/>
      <w:r>
        <w:t xml:space="preserve"> se compara con un </w:t>
      </w:r>
      <w:proofErr w:type="spellStart"/>
      <w:proofErr w:type="gramStart"/>
      <w:r>
        <w:t>D</w:t>
      </w:r>
      <w:r w:rsidRPr="00B63DE1">
        <w:rPr>
          <w:vertAlign w:val="subscript"/>
        </w:rPr>
        <w:t>c</w:t>
      </w:r>
      <w:proofErr w:type="spellEnd"/>
      <w:r>
        <w:t>.</w:t>
      </w:r>
      <w:r w:rsidR="0056651F">
        <w:t>(</w:t>
      </w:r>
      <w:proofErr w:type="gramEnd"/>
      <w:r w:rsidR="0056651F">
        <w:t>Tabla E, página 152)</w:t>
      </w:r>
    </w:p>
    <w:p w14:paraId="2F316853" w14:textId="77777777" w:rsidR="0056651F" w:rsidRDefault="00B63DE1" w:rsidP="0056651F">
      <w:pPr>
        <w:numPr>
          <w:ilvl w:val="0"/>
          <w:numId w:val="13"/>
        </w:numPr>
      </w:pPr>
      <w:r>
        <w:t xml:space="preserve">Si </w:t>
      </w:r>
      <w:proofErr w:type="spellStart"/>
      <w:r>
        <w:t>D</w:t>
      </w:r>
      <w:r w:rsidRPr="00B63DE1">
        <w:rPr>
          <w:vertAlign w:val="subscript"/>
        </w:rPr>
        <w:t>max</w:t>
      </w:r>
      <w:proofErr w:type="spellEnd"/>
      <w:r>
        <w:t xml:space="preserve"> es mayor que el </w:t>
      </w:r>
      <w:proofErr w:type="spellStart"/>
      <w:r>
        <w:t>D</w:t>
      </w:r>
      <w:r w:rsidRPr="00B63DE1">
        <w:rPr>
          <w:vertAlign w:val="subscript"/>
        </w:rPr>
        <w:t>c</w:t>
      </w:r>
      <w:proofErr w:type="spellEnd"/>
      <w:r>
        <w:t xml:space="preserve">, </w:t>
      </w:r>
      <w:r w:rsidR="0056651F">
        <w:t xml:space="preserve">entonces se rechaza H0.  </w:t>
      </w:r>
    </w:p>
    <w:p w14:paraId="157BF72C" w14:textId="77777777" w:rsidR="0056651F" w:rsidRPr="0056651F" w:rsidRDefault="0056651F" w:rsidP="0056651F">
      <w:pPr>
        <w:numPr>
          <w:ilvl w:val="0"/>
          <w:numId w:val="13"/>
        </w:numPr>
      </w:pPr>
      <w:r>
        <w:t xml:space="preserve">Si la prueba fuera de una cola, entonces </w:t>
      </w:r>
      <w:r>
        <w:sym w:font="Symbol" w:char="F044"/>
      </w:r>
      <w:proofErr w:type="spellStart"/>
      <w:r w:rsidRPr="00B63DE1">
        <w:rPr>
          <w:vertAlign w:val="subscript"/>
        </w:rPr>
        <w:t>max</w:t>
      </w:r>
      <w:proofErr w:type="spellEnd"/>
      <w:r>
        <w:t xml:space="preserve"> y</w:t>
      </w:r>
      <w:r>
        <w:sym w:font="Symbol" w:char="F057"/>
      </w:r>
      <w:proofErr w:type="spellStart"/>
      <w:r w:rsidRPr="00B63DE1">
        <w:rPr>
          <w:vertAlign w:val="subscript"/>
        </w:rPr>
        <w:t>max</w:t>
      </w:r>
      <w:proofErr w:type="spellEnd"/>
      <w:r>
        <w:t xml:space="preserve"> se calculan solo con las diferencias positivas (si </w:t>
      </w:r>
      <w:r>
        <w:rPr>
          <w:lang w:val="es-MX"/>
        </w:rPr>
        <w:sym w:font="Symbol" w:char="F071"/>
      </w:r>
      <w:r>
        <w:rPr>
          <w:lang w:val="es-MX"/>
        </w:rPr>
        <w:t>&gt;</w:t>
      </w:r>
      <w:r>
        <w:rPr>
          <w:lang w:val="es-MX"/>
        </w:rPr>
        <w:sym w:font="Symbol" w:char="F071"/>
      </w:r>
      <w:r>
        <w:rPr>
          <w:vertAlign w:val="subscript"/>
          <w:lang w:val="es-MX"/>
        </w:rPr>
        <w:t>k</w:t>
      </w:r>
      <w:r>
        <w:rPr>
          <w:lang w:val="es-MX"/>
        </w:rPr>
        <w:t>) o solo con las negativas (</w:t>
      </w:r>
      <w:r>
        <w:t xml:space="preserve">si </w:t>
      </w:r>
      <w:r>
        <w:rPr>
          <w:lang w:val="es-MX"/>
        </w:rPr>
        <w:sym w:font="Symbol" w:char="F071"/>
      </w:r>
      <w:r>
        <w:rPr>
          <w:lang w:val="es-MX"/>
        </w:rPr>
        <w:t>&lt;</w:t>
      </w:r>
      <w:r>
        <w:rPr>
          <w:lang w:val="es-MX"/>
        </w:rPr>
        <w:sym w:font="Symbol" w:char="F071"/>
      </w:r>
      <w:r>
        <w:rPr>
          <w:vertAlign w:val="subscript"/>
          <w:lang w:val="es-MX"/>
        </w:rPr>
        <w:t>k</w:t>
      </w:r>
      <w:r>
        <w:rPr>
          <w:lang w:val="es-MX"/>
        </w:rPr>
        <w:t>), antes de pasarlas a valor absoluto.</w:t>
      </w:r>
    </w:p>
    <w:p w14:paraId="4FC5FD3E" w14:textId="77777777" w:rsidR="0056651F" w:rsidRDefault="0056651F" w:rsidP="0056651F"/>
    <w:p w14:paraId="79911E71" w14:textId="77777777" w:rsidR="0056651F" w:rsidRDefault="0056651F" w:rsidP="0056651F"/>
    <w:p w14:paraId="4F49DCF8" w14:textId="77777777" w:rsidR="00CF6962" w:rsidRDefault="00CF6962" w:rsidP="00CF6962"/>
    <w:sectPr w:rsidR="00CF6962" w:rsidSect="00CB4B72">
      <w:pgSz w:w="11906" w:h="16838"/>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D53"/>
    <w:multiLevelType w:val="hybridMultilevel"/>
    <w:tmpl w:val="2062B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6ED7"/>
    <w:multiLevelType w:val="hybridMultilevel"/>
    <w:tmpl w:val="081A2C32"/>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20C0"/>
    <w:multiLevelType w:val="hybridMultilevel"/>
    <w:tmpl w:val="3580D5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5E660E"/>
    <w:multiLevelType w:val="multilevel"/>
    <w:tmpl w:val="826860F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73203D"/>
    <w:multiLevelType w:val="hybridMultilevel"/>
    <w:tmpl w:val="8B3CE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93087"/>
    <w:multiLevelType w:val="hybridMultilevel"/>
    <w:tmpl w:val="1A86077A"/>
    <w:lvl w:ilvl="0" w:tplc="6E5E894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2BE1999"/>
    <w:multiLevelType w:val="hybridMultilevel"/>
    <w:tmpl w:val="35600D6A"/>
    <w:lvl w:ilvl="0" w:tplc="6E5E894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5C4167E"/>
    <w:multiLevelType w:val="hybridMultilevel"/>
    <w:tmpl w:val="826860F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9847062"/>
    <w:multiLevelType w:val="multilevel"/>
    <w:tmpl w:val="EA8EF73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DF727DC"/>
    <w:multiLevelType w:val="multilevel"/>
    <w:tmpl w:val="826860F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4D4D4E"/>
    <w:multiLevelType w:val="multilevel"/>
    <w:tmpl w:val="3746C63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C4D0F8B"/>
    <w:multiLevelType w:val="hybridMultilevel"/>
    <w:tmpl w:val="EE524160"/>
    <w:lvl w:ilvl="0" w:tplc="6E5E894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C2F6D63"/>
    <w:multiLevelType w:val="hybridMultilevel"/>
    <w:tmpl w:val="452AB5C4"/>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AF8ABBDE">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3372E65"/>
    <w:multiLevelType w:val="hybridMultilevel"/>
    <w:tmpl w:val="A6D01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66DE2"/>
    <w:multiLevelType w:val="hybridMultilevel"/>
    <w:tmpl w:val="4AA289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83A7A"/>
    <w:multiLevelType w:val="hybridMultilevel"/>
    <w:tmpl w:val="79F8AFA4"/>
    <w:lvl w:ilvl="0" w:tplc="FA122C0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5AC0B92"/>
    <w:multiLevelType w:val="hybridMultilevel"/>
    <w:tmpl w:val="EA8EF736"/>
    <w:lvl w:ilvl="0" w:tplc="6E5E894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CE8162F"/>
    <w:multiLevelType w:val="hybridMultilevel"/>
    <w:tmpl w:val="A02EA8D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16"/>
  </w:num>
  <w:num w:numId="3">
    <w:abstractNumId w:val="10"/>
  </w:num>
  <w:num w:numId="4">
    <w:abstractNumId w:val="8"/>
  </w:num>
  <w:num w:numId="5">
    <w:abstractNumId w:val="11"/>
  </w:num>
  <w:num w:numId="6">
    <w:abstractNumId w:val="5"/>
  </w:num>
  <w:num w:numId="7">
    <w:abstractNumId w:val="7"/>
  </w:num>
  <w:num w:numId="8">
    <w:abstractNumId w:val="1"/>
  </w:num>
  <w:num w:numId="9">
    <w:abstractNumId w:val="9"/>
  </w:num>
  <w:num w:numId="10">
    <w:abstractNumId w:val="3"/>
  </w:num>
  <w:num w:numId="11">
    <w:abstractNumId w:val="17"/>
  </w:num>
  <w:num w:numId="12">
    <w:abstractNumId w:val="6"/>
  </w:num>
  <w:num w:numId="13">
    <w:abstractNumId w:val="15"/>
  </w:num>
  <w:num w:numId="14">
    <w:abstractNumId w:val="2"/>
  </w:num>
  <w:num w:numId="15">
    <w:abstractNumId w:val="4"/>
  </w:num>
  <w:num w:numId="16">
    <w:abstractNumId w:val="1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84"/>
    <w:rsid w:val="000001FE"/>
    <w:rsid w:val="000124ED"/>
    <w:rsid w:val="000565DB"/>
    <w:rsid w:val="00060340"/>
    <w:rsid w:val="000650A2"/>
    <w:rsid w:val="00072977"/>
    <w:rsid w:val="00111CBE"/>
    <w:rsid w:val="001367C7"/>
    <w:rsid w:val="00175484"/>
    <w:rsid w:val="001B5512"/>
    <w:rsid w:val="001D270E"/>
    <w:rsid w:val="001D6D88"/>
    <w:rsid w:val="0029087B"/>
    <w:rsid w:val="00291562"/>
    <w:rsid w:val="00321C46"/>
    <w:rsid w:val="003317CE"/>
    <w:rsid w:val="003575A1"/>
    <w:rsid w:val="00394934"/>
    <w:rsid w:val="003D69B6"/>
    <w:rsid w:val="0040224F"/>
    <w:rsid w:val="00423D92"/>
    <w:rsid w:val="00437CD1"/>
    <w:rsid w:val="004E1DFF"/>
    <w:rsid w:val="005133F9"/>
    <w:rsid w:val="0051510B"/>
    <w:rsid w:val="005216EC"/>
    <w:rsid w:val="0056651F"/>
    <w:rsid w:val="005937BD"/>
    <w:rsid w:val="00665C7E"/>
    <w:rsid w:val="006B571A"/>
    <w:rsid w:val="006C143D"/>
    <w:rsid w:val="006D4B08"/>
    <w:rsid w:val="006F5428"/>
    <w:rsid w:val="007126BF"/>
    <w:rsid w:val="00734DBA"/>
    <w:rsid w:val="00745D05"/>
    <w:rsid w:val="00753B81"/>
    <w:rsid w:val="007774E9"/>
    <w:rsid w:val="007A2D79"/>
    <w:rsid w:val="007B0518"/>
    <w:rsid w:val="007D5814"/>
    <w:rsid w:val="0083264F"/>
    <w:rsid w:val="008678BF"/>
    <w:rsid w:val="008847D8"/>
    <w:rsid w:val="00892A5D"/>
    <w:rsid w:val="008A5C9C"/>
    <w:rsid w:val="008E1724"/>
    <w:rsid w:val="00903F16"/>
    <w:rsid w:val="009121B2"/>
    <w:rsid w:val="00937ECA"/>
    <w:rsid w:val="009540F1"/>
    <w:rsid w:val="00963818"/>
    <w:rsid w:val="00982D35"/>
    <w:rsid w:val="009A102B"/>
    <w:rsid w:val="009D7638"/>
    <w:rsid w:val="009F6CD5"/>
    <w:rsid w:val="00A0662D"/>
    <w:rsid w:val="00A66369"/>
    <w:rsid w:val="00A91B58"/>
    <w:rsid w:val="00AB3DD4"/>
    <w:rsid w:val="00AD0F3B"/>
    <w:rsid w:val="00B1126C"/>
    <w:rsid w:val="00B34935"/>
    <w:rsid w:val="00B44E40"/>
    <w:rsid w:val="00B63DE1"/>
    <w:rsid w:val="00B658B9"/>
    <w:rsid w:val="00B74490"/>
    <w:rsid w:val="00B91625"/>
    <w:rsid w:val="00BC1867"/>
    <w:rsid w:val="00C070A3"/>
    <w:rsid w:val="00C13BBC"/>
    <w:rsid w:val="00C1721B"/>
    <w:rsid w:val="00C7624A"/>
    <w:rsid w:val="00CB4B72"/>
    <w:rsid w:val="00CC30E3"/>
    <w:rsid w:val="00CF6962"/>
    <w:rsid w:val="00D22135"/>
    <w:rsid w:val="00D27E40"/>
    <w:rsid w:val="00D32420"/>
    <w:rsid w:val="00D729A5"/>
    <w:rsid w:val="00D81E7A"/>
    <w:rsid w:val="00DC1171"/>
    <w:rsid w:val="00DE2B03"/>
    <w:rsid w:val="00E44863"/>
    <w:rsid w:val="00E60D68"/>
    <w:rsid w:val="00E63560"/>
    <w:rsid w:val="00E83AFB"/>
    <w:rsid w:val="00E85AB4"/>
    <w:rsid w:val="00E91EC0"/>
    <w:rsid w:val="00EA270A"/>
    <w:rsid w:val="00F03DB3"/>
    <w:rsid w:val="00F33C02"/>
    <w:rsid w:val="00F345AC"/>
    <w:rsid w:val="00F633F4"/>
    <w:rsid w:val="00F74DEC"/>
    <w:rsid w:val="00F94A18"/>
    <w:rsid w:val="00FD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D468A"/>
  <w15:chartTrackingRefBased/>
  <w15:docId w15:val="{886CC9FF-A485-4D6B-A62C-AA02C54F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sid w:val="00AD0F3B"/>
    <w:rPr>
      <w:sz w:val="16"/>
      <w:szCs w:val="16"/>
    </w:rPr>
  </w:style>
  <w:style w:type="paragraph" w:styleId="Textocomentario">
    <w:name w:val="annotation text"/>
    <w:basedOn w:val="Normal"/>
    <w:semiHidden/>
    <w:rsid w:val="00AD0F3B"/>
    <w:rPr>
      <w:sz w:val="20"/>
      <w:szCs w:val="20"/>
    </w:rPr>
  </w:style>
  <w:style w:type="paragraph" w:styleId="Asuntodelcomentario">
    <w:name w:val="annotation subject"/>
    <w:basedOn w:val="Textocomentario"/>
    <w:next w:val="Textocomentario"/>
    <w:semiHidden/>
    <w:rsid w:val="00AD0F3B"/>
    <w:rPr>
      <w:b/>
      <w:bCs/>
    </w:rPr>
  </w:style>
  <w:style w:type="paragraph" w:styleId="Textodeglobo">
    <w:name w:val="Balloon Text"/>
    <w:basedOn w:val="Normal"/>
    <w:semiHidden/>
    <w:rsid w:val="00AD0F3B"/>
    <w:rPr>
      <w:rFonts w:ascii="Tahoma" w:hAnsi="Tahoma" w:cs="Tahoma"/>
      <w:sz w:val="16"/>
      <w:szCs w:val="16"/>
    </w:rPr>
  </w:style>
  <w:style w:type="character" w:styleId="Textodelmarcadordeposicin">
    <w:name w:val="Placeholder Text"/>
    <w:basedOn w:val="Fuentedeprrafopredeter"/>
    <w:uiPriority w:val="99"/>
    <w:semiHidden/>
    <w:rsid w:val="00D81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1212</Words>
  <Characters>6668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XS-0211</vt:lpstr>
      <vt:lpstr>XS-0211</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XS-0211</dc:title>
  <dc:subject/>
  <dc:creator>Escuela de Estadistica</dc:creator>
  <cp:keywords/>
  <dc:description/>
  <cp:lastModifiedBy>keyla zuñiga</cp:lastModifiedBy>
  <cp:revision>6</cp:revision>
  <cp:lastPrinted>2008-04-10T22:20:00Z</cp:lastPrinted>
  <dcterms:created xsi:type="dcterms:W3CDTF">2021-03-16T16:56:00Z</dcterms:created>
  <dcterms:modified xsi:type="dcterms:W3CDTF">2022-04-14T21:00:00Z</dcterms:modified>
</cp:coreProperties>
</file>