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SEBAGIAN SELESAI. File .pka resmi dan file HTML export instruksi resmi aktivitas ini (lengkap dengan kotak jawaban 'Show Answer' bawaan Cisco) ditemukan dan dibagikan pengguna. Pertanyaan berjenis 'computed value'/konseptual (Part 2 &amp; 3) terjawab definitif dari kunci jawaban resmi tersebut. Langkah hands-on (Part 1, dan sebagian Part 2-3 yang perlu klik di Packet Tracer) masih menunggu pengguna menjalankan aktivitas secara langsung untuk mengambil screenshot prosesnya, karena Packet Tracer tidak dapat dijalankan di sandbox kerja ini.</w:t>
      </w:r>
    </w:p>
    <w:p>
      <w:r>
        <w:rPr>
          <w:b w:val="0"/>
          <w:i w:val="0"/>
        </w:rPr>
        <w:t>File sumber (.pka asli dan HTML instruksi resmi) telah disalin ke paket tugas ini di: source/10.1.13_Original.pka dan source/10.1.13_Instructions.html.</w:t>
      </w:r>
    </w:p>
    <w:p>
      <w:pPr>
        <w:pStyle w:val="Heading2"/>
      </w:pPr>
      <w:r>
        <w:t>Part 1: Recover Files after a Cyber Attack</w:t>
      </w:r>
    </w:p>
    <w:p>
      <w:r>
        <w:rPr>
          <w:i/>
          <w:color w:val="800000"/>
        </w:rPr>
        <w:t>[BELUM ADA SCREENSHOT - menunggu pengguna menjalankan Step 1-3 di Packet Tracer sendiri: akses BR Server dari Mike's PC (http://branch.corp), salin hash dari HQ (http://hq.corp), lalu download 6 file klien (NEclients.txt, NWclients.txt, Nclients.txt, SEclients.txt, SWclients.txt, Sclients.txt) via FTP (user: mike, password: cisco123) ke Laptop BR-1.]</w:t>
      </w:r>
    </w:p>
    <w:p>
      <w:pPr>
        <w:pStyle w:val="Heading2"/>
      </w:pPr>
      <w:r>
        <w:t>Part 2: Use Hashing to Verify File Integrity</w:t>
      </w:r>
    </w:p>
    <w:p>
      <w:r>
        <w:rPr>
          <w:b w:val="0"/>
          <w:i w:val="0"/>
        </w:rPr>
        <w:t>Step 1: hash tiap file klien dihitung di CSE-LABVM dengan 'echo -n \'isi-file\' | md5sum', lalu dibandingkan dengan hash referensi yang disalin dari HQ.</w:t>
      </w:r>
    </w:p>
    <w:p>
      <w:r>
        <w:rPr>
          <w:b/>
        </w:rPr>
        <w:t>Are the two hash values for NEclients.txt the same?</w:t>
      </w:r>
    </w:p>
    <w:p>
      <w:r>
        <w:rPr>
          <w:b/>
        </w:rPr>
        <w:t xml:space="preserve">Jawaban: </w:t>
      </w:r>
      <w:r>
        <w:t>Yes (sesuai kunci jawaban resmi aktivitas).</w:t>
      </w:r>
    </w:p>
    <w:p>
      <w:r>
        <w:rPr>
          <w:b/>
        </w:rPr>
        <w:t>Which file has been tampered with and has an incorrect hash?</w:t>
      </w:r>
    </w:p>
    <w:p>
      <w:r>
        <w:rPr>
          <w:b/>
        </w:rPr>
        <w:t xml:space="preserve">Jawaban: </w:t>
      </w:r>
      <w:r>
        <w:t>SEclients.txt (sesuai kunci jawaban resmi aktivitas).</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0.1.13_Part2_Part3_official_answers.png"/>
                    <pic:cNvPicPr/>
                  </pic:nvPicPr>
                  <pic:blipFill>
                    <a:blip r:embed="rId25"/>
                    <a:stretch>
                      <a:fillRect/>
                    </a:stretch>
                  </pic:blipFill>
                  <pic:spPr>
                    <a:xfrm>
                      <a:off x="0" y="0"/>
                      <a:ext cx="5669280" cy="3543300"/>
                    </a:xfrm>
                    <a:prstGeom prst="rect"/>
                  </pic:spPr>
                </pic:pic>
              </a:graphicData>
            </a:graphic>
          </wp:inline>
        </w:drawing>
      </w:r>
    </w:p>
    <w:p>
      <w:pPr>
        <w:jc w:val="center"/>
      </w:pPr>
      <w:r>
        <w:rPr>
          <w:i/>
          <w:sz w:val="18"/>
        </w:rPr>
        <w:t>Gambar 21. Kunci jawaban resmi (kotak 'Show Answer') dari file export instruksi aktivitas Cisco Packet Tracer - File and Data Integrity Checks, menunjukkan jawaban Part 2 dan Part 3.</w:t>
      </w:r>
    </w:p>
    <w:p>
      <w:r>
        <w:rPr>
          <w:i/>
          <w:color w:val="800000"/>
        </w:rPr>
        <w:t>[BELUM ADA SCREENSHOT PRAKTIK - menunggu pengguna menjalankan Step 1 (hash tiap file) dan Step 2-3 (escalate email ke Sally, download SEclients.txt ke HQ-Laptop-1) di Packet Tracer sendiri.]</w:t>
      </w:r>
    </w:p>
    <w:p>
      <w:pPr>
        <w:pStyle w:val="Heading2"/>
      </w:pPr>
      <w:r>
        <w:t>Part 3: Use HMAC to Verify File Integrity</w:t>
      </w:r>
    </w:p>
    <w:p>
      <w:r>
        <w:rPr>
          <w:b w:val="0"/>
          <w:i w:val="0"/>
        </w:rPr>
        <w:t>Step h: HMAC dihitung di CSE-LABVM dengan 'openssl dgst -sha256 -hmac cisco123 income.txt'.</w:t>
      </w:r>
    </w:p>
    <w:p>
      <w:r>
        <w:rPr>
          <w:b/>
        </w:rPr>
        <w:t>What is the computed HMAC for the contents of the file?</w:t>
      </w:r>
    </w:p>
    <w:p>
      <w:r>
        <w:rPr>
          <w:b/>
        </w:rPr>
        <w:t xml:space="preserve">Jawaban: </w:t>
      </w:r>
      <w:r>
        <w:t>b138706cb55787d2a01934b224edad32203f87470ff6c7ffb9bd126786d1830d (sesuai kunci jawaban resmi aktivitas).</w:t>
      </w:r>
    </w:p>
    <w:p>
      <w:r>
        <w:rPr>
          <w:b/>
        </w:rPr>
        <w:t>How is using HMAC more secure than general hashing?</w:t>
      </w:r>
    </w:p>
    <w:p>
      <w:r>
        <w:rPr>
          <w:b/>
        </w:rPr>
        <w:t xml:space="preserve">Jawaban: </w:t>
      </w:r>
      <w:r>
        <w:t>To produce a specific hash, you need both the original message and a secret key (jawaban resmi aktivitas). Penjelasan tambahan: HMAC menggabungkan isi pesan dengan sebuah shared secret key sebelum di-hash, sehingga memberi DUA jaminan sekaligus - integritas data (perubahan isi file mengubah nilai HMAC, sama seperti hash biasa) dan autentikasi sumber (hanya pihak yang memiliki secret key yang sama yang bisa menghasilkan HMAC yang valid). Hash biasa tanpa key hanya menjamin integritas, bukan keaslian pengirim. Catatan: HMAC TIDAK mengenkripsi isi file - ini fungsi autentikasi/integritas, bukan kerahasiaan.</w:t>
      </w:r>
    </w:p>
    <w:p>
      <w:r>
        <w:rPr>
          <w:b/>
        </w:rPr>
        <w:t>Does the HMAC hash for the income.txt file match the original hash you copied to the text file on the CSE-LABVM?</w:t>
      </w:r>
    </w:p>
    <w:p>
      <w:r>
        <w:rPr>
          <w:b/>
        </w:rPr>
        <w:t xml:space="preserve">Jawaban: </w:t>
      </w:r>
      <w:r>
        <w:t>Yes (sesuai kunci jawaban resmi aktivitas).</w:t>
      </w:r>
    </w:p>
    <w:p>
      <w:r>
        <w:rPr>
          <w:b/>
          <w:i w:val="0"/>
        </w:rPr>
        <w:t>Tindakan yang masih dibutuhkan dari pengguna (opsional, untuk kelengkapan bukti screenshot):</w:t>
      </w:r>
    </w:p>
    <w:p>
      <w:pPr>
        <w:pStyle w:val="ListBullet"/>
      </w:pPr>
      <w:r>
        <w:t>Buka file 10.1.13_Original.pka ini di Packet Tracer (sama seperti 10.1.15), jalankan Part 1-3 sesuai instruksi, lalu screenshot tiap langkah 'Show your practice screenshots here' untuk melengkapi bukti visual proses (jawaban akhirnya sudah dikonfirmasi lewat kunci jawaban resmi di atas, jadi langkah ini untuk memenuhi syarat dokumentasi screenshot per Part/Step, bukan untuk mencari jawaban baru).</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18" name="Picture 18"/>
            <wp:cNvGraphicFramePr>
              <a:graphicFrameLocks noChangeAspect="1"/>
            </wp:cNvGraphicFramePr>
            <a:graphic>
              <a:graphicData uri="http://schemas.openxmlformats.org/drawingml/2006/picture">
                <pic:pic>
                  <pic:nvPicPr>
                    <pic:cNvPr id="0" name="10.1.15_PacketTracer_opened_by_user.png"/>
                    <pic:cNvPicPr/>
                  </pic:nvPicPr>
                  <pic:blipFill>
                    <a:blip r:embed="rId26"/>
                    <a:stretch>
                      <a:fillRect/>
                    </a:stretch>
                  </pic:blipFill>
                  <pic:spPr>
                    <a:xfrm>
                      <a:off x="0" y="0"/>
                      <a:ext cx="5669280" cy="3188046"/>
                    </a:xfrm>
                    <a:prstGeom prst="rect"/>
                  </pic:spPr>
                </pic:pic>
              </a:graphicData>
            </a:graphic>
          </wp:inline>
        </w:drawing>
      </w:r>
    </w:p>
    <w:p>
      <w:pPr>
        <w:jc w:val="center"/>
      </w:pPr>
      <w:r>
        <w:rPr>
          <w:i/>
          <w:sz w:val="18"/>
        </w:rPr>
        <w:t>Gambar 17.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19" name="Picture 19"/>
            <wp:cNvGraphicFramePr>
              <a:graphicFrameLocks noChangeAspect="1"/>
            </wp:cNvGraphicFramePr>
            <a:graphic>
              <a:graphicData uri="http://schemas.openxmlformats.org/drawingml/2006/picture">
                <pic:pic>
                  <pic:nvPicPr>
                    <pic:cNvPr id="0" name="10.1.15_Part1_Part3_decrypt_credentials.png"/>
                    <pic:cNvPicPr/>
                  </pic:nvPicPr>
                  <pic:blipFill>
                    <a:blip r:embed="rId27"/>
                    <a:stretch>
                      <a:fillRect/>
                    </a:stretch>
                  </pic:blipFill>
                  <pic:spPr>
                    <a:xfrm>
                      <a:off x="0" y="0"/>
                      <a:ext cx="5669280" cy="1461611"/>
                    </a:xfrm>
                    <a:prstGeom prst="rect"/>
                  </pic:spPr>
                </pic:pic>
              </a:graphicData>
            </a:graphic>
          </wp:inline>
        </w:drawing>
      </w:r>
    </w:p>
    <w:p>
      <w:pPr>
        <w:jc w:val="center"/>
      </w:pPr>
      <w:r>
        <w:rPr>
          <w:i/>
          <w:sz w:val="18"/>
        </w:rPr>
        <w:t>Gambar 18.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20" name="Picture 20"/>
            <wp:cNvGraphicFramePr>
              <a:graphicFrameLocks noChangeAspect="1"/>
            </wp:cNvGraphicFramePr>
            <a:graphic>
              <a:graphicData uri="http://schemas.openxmlformats.org/drawingml/2006/picture">
                <pic:pic>
                  <pic:nvPicPr>
                    <pic:cNvPr id="0" name="10.1.15_Part5_decryption_key_email.png"/>
                    <pic:cNvPicPr/>
                  </pic:nvPicPr>
                  <pic:blipFill>
                    <a:blip r:embed="rId28"/>
                    <a:stretch>
                      <a:fillRect/>
                    </a:stretch>
                  </pic:blipFill>
                  <pic:spPr>
                    <a:xfrm>
                      <a:off x="0" y="0"/>
                      <a:ext cx="5669280" cy="2036276"/>
                    </a:xfrm>
                    <a:prstGeom prst="rect"/>
                  </pic:spPr>
                </pic:pic>
              </a:graphicData>
            </a:graphic>
          </wp:inline>
        </w:drawing>
      </w:r>
    </w:p>
    <w:p>
      <w:pPr>
        <w:jc w:val="center"/>
      </w:pPr>
      <w:r>
        <w:rPr>
          <w:i/>
          <w:sz w:val="18"/>
        </w:rPr>
        <w:t>Gambar 19.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10.1.15_Part5_decrypted_clientinfo.png"/>
                    <pic:cNvPicPr/>
                  </pic:nvPicPr>
                  <pic:blipFill>
                    <a:blip r:embed="rId29"/>
                    <a:stretch>
                      <a:fillRect/>
                    </a:stretch>
                  </pic:blipFill>
                  <pic:spPr>
                    <a:xfrm>
                      <a:off x="0" y="0"/>
                      <a:ext cx="5669280" cy="3543300"/>
                    </a:xfrm>
                    <a:prstGeom prst="rect"/>
                  </pic:spPr>
                </pic:pic>
              </a:graphicData>
            </a:graphic>
          </wp:inline>
        </w:drawing>
      </w:r>
    </w:p>
    <w:p>
      <w:pPr>
        <w:jc w:val="center"/>
      </w:pPr>
      <w:r>
        <w:rPr>
          <w:i/>
          <w:sz w:val="18"/>
        </w:rPr>
        <w:t>Gambar 20.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2" name="Picture 22"/>
            <wp:cNvGraphicFramePr>
              <a:graphicFrameLocks noChangeAspect="1"/>
            </wp:cNvGraphicFramePr>
            <a:graphic>
              <a:graphicData uri="http://schemas.openxmlformats.org/drawingml/2006/picture">
                <pic:pic>
                  <pic:nvPicPr>
                    <pic:cNvPr id="0" name="GroupWorkEvidence_WhatsApp.png"/>
                    <pic:cNvPicPr/>
                  </pic:nvPicPr>
                  <pic:blipFill>
                    <a:blip r:embed="rId30"/>
                    <a:stretch>
                      <a:fillRect/>
                    </a:stretch>
                  </pic:blipFill>
                  <pic:spPr>
                    <a:xfrm>
                      <a:off x="0" y="0"/>
                      <a:ext cx="5669280" cy="825920"/>
                    </a:xfrm>
                    <a:prstGeom prst="rect"/>
                  </pic:spPr>
                </pic:pic>
              </a:graphicData>
            </a:graphic>
          </wp:inline>
        </w:drawing>
      </w:r>
    </w:p>
    <w:p>
      <w:pPr>
        <w:jc w:val="center"/>
      </w:pPr>
      <w:r>
        <w:rPr>
          <w:i/>
          <w:sz w:val="18"/>
        </w:rPr>
        <w:t>Gambar 22.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