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Original implementation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Embeddings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Inference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 selection and hyperparameter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Encoder: LeNet, AlexNet, ZFNet, GoogleNet/Inception, VGGNet, ResNet, DenseNet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model: Resnet 50, 101, 152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LearningRate, EmbeddingSize, HiddenLayer, Dropout rate,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Decoder: LSTM, GRU, Elman/RNN, Bidirectual LSTM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Datasets: COCO, Flick8k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Metrics: BLEU-1~4, METEOR, CIDEr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Current progresses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all kinds of combinations of models; encoding sizes; and draw the train+test loss curves + give the table of BLEU scores and perplexities.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pictures that are good, not so good and not relevant.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many computing hours are cost by now?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Q&amp;A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Where is test loss? --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 the table.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Instructor:</w:t>
      </w:r>
      <w:r>
        <w:rPr>
          <w:rFonts w:hint="eastAsia"/>
          <w:lang w:val="en-US" w:eastAsia="zh-CN"/>
        </w:rPr>
        <w:t xml:space="preserve"> Please be concise on the problem!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review the paper, but focus more on the implementations and architectures.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0CFC"/>
    <w:rsid w:val="79F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2018-12-04T14:00:00Z</dcterms:created>
  <dc:creator>LEN</dc:creator>
  <cp:lastModifiedBy>LEN</cp:lastModifiedBy>
  <dcterms:modified xsi:type="dcterms:W3CDTF">2018-12-04T15:21:21Z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