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98D41" w14:textId="77777777" w:rsidR="00131AD8" w:rsidRDefault="00670C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Keys Le </w:t>
      </w:r>
    </w:p>
    <w:p w14:paraId="7B9CE115" w14:textId="77777777" w:rsidR="00131AD8" w:rsidRDefault="00670C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5/15/20 </w:t>
      </w:r>
    </w:p>
    <w:p w14:paraId="4C73E71A" w14:textId="77777777" w:rsidR="00131AD8" w:rsidRDefault="00670C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5 Descriptive Statistics</w:t>
      </w:r>
    </w:p>
    <w:p w14:paraId="1575AFAF" w14:textId="77777777" w:rsidR="00131AD8" w:rsidRDefault="00670CD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Lab5 Factorial ANOVA</w:t>
      </w:r>
    </w:p>
    <w:p w14:paraId="5EE17AE1" w14:textId="77777777" w:rsidR="00131AD8" w:rsidRDefault="00670CDC">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 2x3 factorial ANOVA was fit to these data about the effects of two types of reinforcement schedules and three types of reinforcers on the arithmetic problem-solving performance of a sample of 66 second-grade students. The </w:t>
      </w:r>
      <w:proofErr w:type="gramStart"/>
      <w:r>
        <w:rPr>
          <w:rFonts w:ascii="Times New Roman" w:eastAsia="Times New Roman" w:hAnsi="Times New Roman" w:cs="Times New Roman"/>
          <w:sz w:val="24"/>
          <w:szCs w:val="24"/>
        </w:rPr>
        <w:t>second-graders</w:t>
      </w:r>
      <w:proofErr w:type="gramEnd"/>
      <w:r>
        <w:rPr>
          <w:rFonts w:ascii="Times New Roman" w:eastAsia="Times New Roman" w:hAnsi="Times New Roman" w:cs="Times New Roman"/>
          <w:sz w:val="24"/>
          <w:szCs w:val="24"/>
        </w:rPr>
        <w:t xml:space="preserve"> were randomly ass</w:t>
      </w:r>
      <w:r>
        <w:rPr>
          <w:rFonts w:ascii="Times New Roman" w:eastAsia="Times New Roman" w:hAnsi="Times New Roman" w:cs="Times New Roman"/>
          <w:sz w:val="24"/>
          <w:szCs w:val="24"/>
        </w:rPr>
        <w:t>igned to six combinations of reinforcement schedules with a total of 11 in each group. Those data include 66 causes and three variables. The first factor was of two schedules (random or spaced)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1.50, </w:t>
      </w:r>
      <w:r>
        <w:rPr>
          <w:rFonts w:ascii="Times New Roman" w:eastAsia="Times New Roman" w:hAnsi="Times New Roman" w:cs="Times New Roman"/>
          <w:i/>
          <w:sz w:val="24"/>
          <w:szCs w:val="24"/>
        </w:rPr>
        <w:t>SD = 0.50</w:t>
      </w:r>
      <w:r>
        <w:rPr>
          <w:rFonts w:ascii="Times New Roman" w:eastAsia="Times New Roman" w:hAnsi="Times New Roman" w:cs="Times New Roman"/>
          <w:sz w:val="24"/>
          <w:szCs w:val="24"/>
        </w:rPr>
        <w:t>, min = 1, max = 2). The second factor was</w:t>
      </w:r>
      <w:r>
        <w:rPr>
          <w:rFonts w:ascii="Times New Roman" w:eastAsia="Times New Roman" w:hAnsi="Times New Roman" w:cs="Times New Roman"/>
          <w:sz w:val="24"/>
          <w:szCs w:val="24"/>
        </w:rPr>
        <w:t xml:space="preserve"> of three types of reinforcers (token, money, or food)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2.00,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0.82, min = 1, max = 3). The dependent variable was an arithmetic problem-solving test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29.18,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xml:space="preserve">= 6.91, min = 12, max = 45). The students were to study arithmetic problem-solving </w:t>
      </w:r>
      <w:r>
        <w:rPr>
          <w:rFonts w:ascii="Times New Roman" w:eastAsia="Times New Roman" w:hAnsi="Times New Roman" w:cs="Times New Roman"/>
          <w:sz w:val="24"/>
          <w:szCs w:val="24"/>
        </w:rPr>
        <w:t xml:space="preserve">under these six conditions and take a test at the end of the three weeks of the material they studied. </w:t>
      </w:r>
      <w:r>
        <w:rPr>
          <w:rFonts w:ascii="Times New Roman" w:eastAsia="Times New Roman" w:hAnsi="Times New Roman" w:cs="Times New Roman"/>
          <w:color w:val="222222"/>
          <w:sz w:val="24"/>
          <w:szCs w:val="24"/>
          <w:highlight w:val="white"/>
        </w:rPr>
        <w:t xml:space="preserve">The main effect for schedule was significant, </w:t>
      </w:r>
      <w:proofErr w:type="gramStart"/>
      <w:r>
        <w:rPr>
          <w:rFonts w:ascii="Times New Roman" w:eastAsia="Times New Roman" w:hAnsi="Times New Roman" w:cs="Times New Roman"/>
          <w:i/>
          <w:color w:val="222222"/>
          <w:sz w:val="24"/>
          <w:szCs w:val="24"/>
          <w:highlight w:val="white"/>
        </w:rPr>
        <w:t>F</w:t>
      </w:r>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1, 66) = 25.04,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&lt; .05, </w:t>
      </w:r>
      <w:r>
        <w:rPr>
          <w:rFonts w:ascii="Times New Roman" w:eastAsia="Times New Roman" w:hAnsi="Times New Roman" w:cs="Times New Roman"/>
          <w:i/>
          <w:color w:val="222222"/>
          <w:sz w:val="24"/>
          <w:szCs w:val="24"/>
          <w:highlight w:val="white"/>
        </w:rPr>
        <w:t>η</w:t>
      </w:r>
      <w:r>
        <w:rPr>
          <w:rFonts w:ascii="Times New Roman" w:eastAsia="Times New Roman" w:hAnsi="Times New Roman" w:cs="Times New Roman"/>
          <w:i/>
          <w:color w:val="222222"/>
          <w:sz w:val="24"/>
          <w:szCs w:val="24"/>
          <w:highlight w:val="white"/>
          <w:vertAlign w:val="superscript"/>
        </w:rPr>
        <w:t>2</w:t>
      </w:r>
      <w:r>
        <w:rPr>
          <w:rFonts w:ascii="Times New Roman" w:eastAsia="Times New Roman" w:hAnsi="Times New Roman" w:cs="Times New Roman"/>
          <w:i/>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 .16, partial </w:t>
      </w:r>
      <w:r>
        <w:rPr>
          <w:rFonts w:ascii="Times New Roman" w:eastAsia="Times New Roman" w:hAnsi="Times New Roman" w:cs="Times New Roman"/>
          <w:i/>
          <w:color w:val="222222"/>
          <w:sz w:val="24"/>
          <w:szCs w:val="24"/>
          <w:highlight w:val="white"/>
        </w:rPr>
        <w:t>η</w:t>
      </w:r>
      <w:r>
        <w:rPr>
          <w:rFonts w:ascii="Times New Roman" w:eastAsia="Times New Roman" w:hAnsi="Times New Roman" w:cs="Times New Roman"/>
          <w:i/>
          <w:color w:val="222222"/>
          <w:sz w:val="24"/>
          <w:szCs w:val="24"/>
          <w:highlight w:val="white"/>
          <w:vertAlign w:val="superscript"/>
        </w:rPr>
        <w:t>2</w:t>
      </w:r>
      <w:r>
        <w:rPr>
          <w:rFonts w:ascii="Times New Roman" w:eastAsia="Times New Roman" w:hAnsi="Times New Roman" w:cs="Times New Roman"/>
          <w:color w:val="222222"/>
          <w:sz w:val="24"/>
          <w:szCs w:val="24"/>
          <w:highlight w:val="white"/>
        </w:rPr>
        <w:t xml:space="preserve"> = .29. The main effect for reinforcers was significant, </w:t>
      </w:r>
      <w:proofErr w:type="gramStart"/>
      <w:r>
        <w:rPr>
          <w:rFonts w:ascii="Times New Roman" w:eastAsia="Times New Roman" w:hAnsi="Times New Roman" w:cs="Times New Roman"/>
          <w:i/>
          <w:color w:val="222222"/>
          <w:sz w:val="24"/>
          <w:szCs w:val="24"/>
          <w:highlight w:val="white"/>
        </w:rPr>
        <w:t>F</w:t>
      </w:r>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2</w:t>
      </w:r>
      <w:r>
        <w:rPr>
          <w:rFonts w:ascii="Times New Roman" w:eastAsia="Times New Roman" w:hAnsi="Times New Roman" w:cs="Times New Roman"/>
          <w:color w:val="222222"/>
          <w:sz w:val="24"/>
          <w:szCs w:val="24"/>
          <w:highlight w:val="white"/>
        </w:rPr>
        <w:t xml:space="preserve">, 66) = 31.86,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&lt; .05, </w:t>
      </w:r>
      <w:r>
        <w:rPr>
          <w:rFonts w:ascii="Times New Roman" w:eastAsia="Times New Roman" w:hAnsi="Times New Roman" w:cs="Times New Roman"/>
          <w:i/>
          <w:color w:val="222222"/>
          <w:sz w:val="24"/>
          <w:szCs w:val="24"/>
          <w:highlight w:val="white"/>
        </w:rPr>
        <w:t>η</w:t>
      </w:r>
      <w:r>
        <w:rPr>
          <w:rFonts w:ascii="Times New Roman" w:eastAsia="Times New Roman" w:hAnsi="Times New Roman" w:cs="Times New Roman"/>
          <w:i/>
          <w:color w:val="222222"/>
          <w:sz w:val="24"/>
          <w:szCs w:val="24"/>
          <w:highlight w:val="white"/>
          <w:vertAlign w:val="superscript"/>
        </w:rPr>
        <w:t>2</w:t>
      </w:r>
      <w:r>
        <w:rPr>
          <w:rFonts w:ascii="Times New Roman" w:eastAsia="Times New Roman" w:hAnsi="Times New Roman" w:cs="Times New Roman"/>
          <w:i/>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 .40, partial </w:t>
      </w:r>
      <w:r>
        <w:rPr>
          <w:rFonts w:ascii="Times New Roman" w:eastAsia="Times New Roman" w:hAnsi="Times New Roman" w:cs="Times New Roman"/>
          <w:i/>
          <w:color w:val="222222"/>
          <w:sz w:val="24"/>
          <w:szCs w:val="24"/>
          <w:highlight w:val="white"/>
        </w:rPr>
        <w:t>η</w:t>
      </w:r>
      <w:r>
        <w:rPr>
          <w:rFonts w:ascii="Times New Roman" w:eastAsia="Times New Roman" w:hAnsi="Times New Roman" w:cs="Times New Roman"/>
          <w:i/>
          <w:color w:val="222222"/>
          <w:sz w:val="24"/>
          <w:szCs w:val="24"/>
          <w:highlight w:val="white"/>
          <w:vertAlign w:val="superscript"/>
        </w:rPr>
        <w:t>2</w:t>
      </w:r>
      <w:r>
        <w:rPr>
          <w:rFonts w:ascii="Times New Roman" w:eastAsia="Times New Roman" w:hAnsi="Times New Roman" w:cs="Times New Roman"/>
          <w:color w:val="222222"/>
          <w:sz w:val="24"/>
          <w:szCs w:val="24"/>
          <w:highlight w:val="white"/>
        </w:rPr>
        <w:t xml:space="preserve"> = .51.</w:t>
      </w:r>
      <w:r>
        <w:rPr>
          <w:rFonts w:ascii="Times New Roman" w:eastAsia="Times New Roman" w:hAnsi="Times New Roman" w:cs="Times New Roman"/>
          <w:i/>
          <w:sz w:val="14"/>
          <w:szCs w:val="14"/>
        </w:rPr>
        <w:t xml:space="preserve"> </w:t>
      </w:r>
      <w:r>
        <w:rPr>
          <w:rFonts w:ascii="Times New Roman" w:eastAsia="Times New Roman" w:hAnsi="Times New Roman" w:cs="Times New Roman"/>
          <w:sz w:val="24"/>
          <w:szCs w:val="24"/>
        </w:rPr>
        <w:t xml:space="preserve">The interaction between schedule and reinforcers was significant, </w:t>
      </w:r>
      <w:proofErr w:type="gramStart"/>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 66) = 4.78,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.01, </w:t>
      </w:r>
      <w:r>
        <w:rPr>
          <w:rFonts w:ascii="Times New Roman" w:eastAsia="Times New Roman" w:hAnsi="Times New Roman" w:cs="Times New Roman"/>
          <w:i/>
          <w:color w:val="222222"/>
          <w:sz w:val="24"/>
          <w:szCs w:val="24"/>
          <w:highlight w:val="white"/>
        </w:rPr>
        <w:t>η</w:t>
      </w:r>
      <w:r>
        <w:rPr>
          <w:rFonts w:ascii="Times New Roman" w:eastAsia="Times New Roman" w:hAnsi="Times New Roman" w:cs="Times New Roman"/>
          <w:i/>
          <w:color w:val="222222"/>
          <w:sz w:val="24"/>
          <w:szCs w:val="24"/>
          <w:highlight w:val="white"/>
          <w:vertAlign w:val="superscript"/>
        </w:rPr>
        <w:t>2</w:t>
      </w:r>
      <w:r>
        <w:rPr>
          <w:rFonts w:ascii="Times New Roman" w:eastAsia="Times New Roman" w:hAnsi="Times New Roman" w:cs="Times New Roman"/>
          <w:i/>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 .06, partial </w:t>
      </w:r>
      <w:r>
        <w:rPr>
          <w:rFonts w:ascii="Times New Roman" w:eastAsia="Times New Roman" w:hAnsi="Times New Roman" w:cs="Times New Roman"/>
          <w:i/>
          <w:color w:val="222222"/>
          <w:sz w:val="24"/>
          <w:szCs w:val="24"/>
          <w:highlight w:val="white"/>
        </w:rPr>
        <w:t>η</w:t>
      </w:r>
      <w:r>
        <w:rPr>
          <w:rFonts w:ascii="Times New Roman" w:eastAsia="Times New Roman" w:hAnsi="Times New Roman" w:cs="Times New Roman"/>
          <w:i/>
          <w:color w:val="222222"/>
          <w:sz w:val="24"/>
          <w:szCs w:val="24"/>
          <w:highlight w:val="white"/>
          <w:vertAlign w:val="superscript"/>
        </w:rPr>
        <w:t>2</w:t>
      </w:r>
      <w:r>
        <w:rPr>
          <w:rFonts w:ascii="Times New Roman" w:eastAsia="Times New Roman" w:hAnsi="Times New Roman" w:cs="Times New Roman"/>
          <w:color w:val="222222"/>
          <w:sz w:val="24"/>
          <w:szCs w:val="24"/>
          <w:highlight w:val="white"/>
        </w:rPr>
        <w:t xml:space="preserve"> = .14. Refer to table 1 for values. </w:t>
      </w:r>
    </w:p>
    <w:p w14:paraId="0B33ED52" w14:textId="77777777" w:rsidR="00131AD8" w:rsidRDefault="00670CDC">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Referencing table 2, the findings show significant interactions. Simple effects test was conducted on the comparing groups. Significant difference was found in schedule impacts on level of money and token. There is no impact on schedule type on level of fo</w:t>
      </w:r>
      <w:r>
        <w:rPr>
          <w:rFonts w:ascii="Times New Roman" w:eastAsia="Times New Roman" w:hAnsi="Times New Roman" w:cs="Times New Roman"/>
          <w:color w:val="222222"/>
          <w:sz w:val="24"/>
          <w:szCs w:val="24"/>
          <w:highlight w:val="white"/>
        </w:rPr>
        <w:t xml:space="preserve">od. Reference figure 1. </w:t>
      </w:r>
    </w:p>
    <w:p w14:paraId="622425A0" w14:textId="77777777" w:rsidR="00131AD8" w:rsidRDefault="00670CDC">
      <w:pPr>
        <w:spacing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r>
    </w:p>
    <w:p w14:paraId="1FC445DE" w14:textId="77777777" w:rsidR="00131AD8" w:rsidRDefault="00131AD8">
      <w:pPr>
        <w:spacing w:line="480" w:lineRule="auto"/>
        <w:rPr>
          <w:rFonts w:ascii="Times New Roman" w:eastAsia="Times New Roman" w:hAnsi="Times New Roman" w:cs="Times New Roman"/>
          <w:color w:val="222222"/>
          <w:sz w:val="24"/>
          <w:szCs w:val="24"/>
          <w:highlight w:val="white"/>
        </w:rPr>
      </w:pPr>
    </w:p>
    <w:p w14:paraId="47B907DA" w14:textId="77777777" w:rsidR="00131AD8" w:rsidRDefault="00131AD8">
      <w:pPr>
        <w:rPr>
          <w:rFonts w:ascii="Times New Roman" w:eastAsia="Times New Roman" w:hAnsi="Times New Roman" w:cs="Times New Roman"/>
          <w:color w:val="222222"/>
          <w:sz w:val="24"/>
          <w:szCs w:val="24"/>
          <w:highlight w:val="white"/>
        </w:rPr>
      </w:pPr>
    </w:p>
    <w:p w14:paraId="206F047F" w14:textId="77777777" w:rsidR="00131AD8" w:rsidRDefault="00670CDC">
      <w:pPr>
        <w:spacing w:line="280" w:lineRule="auto"/>
        <w:rPr>
          <w:rFonts w:ascii="Times New Roman" w:eastAsia="Times New Roman" w:hAnsi="Times New Roman" w:cs="Times New Roman"/>
          <w:i/>
          <w:color w:val="222222"/>
          <w:highlight w:val="white"/>
        </w:rPr>
      </w:pPr>
      <w:r>
        <w:rPr>
          <w:rFonts w:ascii="Times New Roman" w:eastAsia="Times New Roman" w:hAnsi="Times New Roman" w:cs="Times New Roman"/>
          <w:color w:val="222222"/>
          <w:highlight w:val="white"/>
        </w:rPr>
        <w:t xml:space="preserve">Table 1. </w:t>
      </w:r>
      <w:r>
        <w:rPr>
          <w:rFonts w:ascii="Times New Roman" w:eastAsia="Times New Roman" w:hAnsi="Times New Roman" w:cs="Times New Roman"/>
          <w:i/>
          <w:color w:val="222222"/>
          <w:highlight w:val="white"/>
        </w:rPr>
        <w:t>ANOVA Table</w:t>
      </w:r>
    </w:p>
    <w:tbl>
      <w:tblPr>
        <w:tblStyle w:val="a"/>
        <w:tblW w:w="7035" w:type="dxa"/>
        <w:tblBorders>
          <w:top w:val="nil"/>
          <w:left w:val="nil"/>
          <w:bottom w:val="nil"/>
          <w:right w:val="nil"/>
          <w:insideH w:val="nil"/>
          <w:insideV w:val="nil"/>
        </w:tblBorders>
        <w:tblLayout w:type="fixed"/>
        <w:tblLook w:val="0600" w:firstRow="0" w:lastRow="0" w:firstColumn="0" w:lastColumn="0" w:noHBand="1" w:noVBand="1"/>
      </w:tblPr>
      <w:tblGrid>
        <w:gridCol w:w="1690"/>
        <w:gridCol w:w="775"/>
        <w:gridCol w:w="1270"/>
        <w:gridCol w:w="1225"/>
        <w:gridCol w:w="1090"/>
        <w:gridCol w:w="985"/>
      </w:tblGrid>
      <w:tr w:rsidR="00131AD8" w14:paraId="17113EFD" w14:textId="77777777">
        <w:trPr>
          <w:trHeight w:val="370"/>
        </w:trPr>
        <w:tc>
          <w:tcPr>
            <w:tcW w:w="1690" w:type="dxa"/>
            <w:tcBorders>
              <w:top w:val="single" w:sz="8" w:space="0" w:color="000000"/>
              <w:left w:val="nil"/>
              <w:bottom w:val="single" w:sz="8" w:space="0" w:color="000000"/>
              <w:right w:val="nil"/>
            </w:tcBorders>
            <w:tcMar>
              <w:top w:w="20" w:type="dxa"/>
              <w:left w:w="100" w:type="dxa"/>
              <w:bottom w:w="100" w:type="dxa"/>
              <w:right w:w="120" w:type="dxa"/>
            </w:tcMar>
          </w:tcPr>
          <w:p w14:paraId="5E0C4EDB" w14:textId="77777777" w:rsidR="00131AD8" w:rsidRDefault="00670CDC">
            <w:pPr>
              <w:spacing w:line="280" w:lineRule="auto"/>
              <w:ind w:left="1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tc>
        <w:tc>
          <w:tcPr>
            <w:tcW w:w="775" w:type="dxa"/>
            <w:tcBorders>
              <w:top w:val="single" w:sz="8" w:space="0" w:color="000000"/>
              <w:left w:val="nil"/>
              <w:bottom w:val="single" w:sz="8" w:space="0" w:color="000000"/>
              <w:right w:val="nil"/>
            </w:tcBorders>
            <w:tcMar>
              <w:top w:w="20" w:type="dxa"/>
              <w:left w:w="100" w:type="dxa"/>
              <w:bottom w:w="100" w:type="dxa"/>
              <w:right w:w="120" w:type="dxa"/>
            </w:tcMar>
          </w:tcPr>
          <w:p w14:paraId="193A15C8" w14:textId="77777777" w:rsidR="00131AD8" w:rsidRDefault="00670CDC">
            <w:pPr>
              <w:spacing w:line="280" w:lineRule="auto"/>
              <w:ind w:left="-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Df</w:t>
            </w:r>
          </w:p>
        </w:tc>
        <w:tc>
          <w:tcPr>
            <w:tcW w:w="1270" w:type="dxa"/>
            <w:tcBorders>
              <w:top w:val="single" w:sz="8" w:space="0" w:color="000000"/>
              <w:left w:val="nil"/>
              <w:bottom w:val="single" w:sz="8" w:space="0" w:color="000000"/>
              <w:right w:val="nil"/>
            </w:tcBorders>
            <w:tcMar>
              <w:top w:w="20" w:type="dxa"/>
              <w:left w:w="100" w:type="dxa"/>
              <w:bottom w:w="100" w:type="dxa"/>
              <w:right w:w="120" w:type="dxa"/>
            </w:tcMar>
          </w:tcPr>
          <w:p w14:paraId="6462548C" w14:textId="77777777" w:rsidR="00131AD8" w:rsidRDefault="00670CDC">
            <w:pPr>
              <w:spacing w:line="280" w:lineRule="auto"/>
              <w:ind w:left="-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Sum </w:t>
            </w:r>
            <w:proofErr w:type="spellStart"/>
            <w:r>
              <w:rPr>
                <w:rFonts w:ascii="Times New Roman" w:eastAsia="Times New Roman" w:hAnsi="Times New Roman" w:cs="Times New Roman"/>
                <w:color w:val="222222"/>
                <w:sz w:val="24"/>
                <w:szCs w:val="24"/>
                <w:highlight w:val="white"/>
              </w:rPr>
              <w:t>Sq</w:t>
            </w:r>
            <w:proofErr w:type="spellEnd"/>
          </w:p>
        </w:tc>
        <w:tc>
          <w:tcPr>
            <w:tcW w:w="1225" w:type="dxa"/>
            <w:tcBorders>
              <w:top w:val="single" w:sz="8" w:space="0" w:color="000000"/>
              <w:left w:val="nil"/>
              <w:bottom w:val="single" w:sz="8" w:space="0" w:color="000000"/>
              <w:right w:val="nil"/>
            </w:tcBorders>
            <w:tcMar>
              <w:top w:w="20" w:type="dxa"/>
              <w:left w:w="100" w:type="dxa"/>
              <w:bottom w:w="100" w:type="dxa"/>
              <w:right w:w="120" w:type="dxa"/>
            </w:tcMar>
          </w:tcPr>
          <w:p w14:paraId="2B527639" w14:textId="77777777" w:rsidR="00131AD8" w:rsidRDefault="00670CDC">
            <w:pPr>
              <w:spacing w:line="280" w:lineRule="auto"/>
              <w:ind w:left="-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Mean </w:t>
            </w:r>
            <w:proofErr w:type="spellStart"/>
            <w:r>
              <w:rPr>
                <w:rFonts w:ascii="Times New Roman" w:eastAsia="Times New Roman" w:hAnsi="Times New Roman" w:cs="Times New Roman"/>
                <w:color w:val="222222"/>
                <w:sz w:val="24"/>
                <w:szCs w:val="24"/>
                <w:highlight w:val="white"/>
              </w:rPr>
              <w:t>Sq</w:t>
            </w:r>
            <w:proofErr w:type="spellEnd"/>
          </w:p>
        </w:tc>
        <w:tc>
          <w:tcPr>
            <w:tcW w:w="1090" w:type="dxa"/>
            <w:tcBorders>
              <w:top w:val="single" w:sz="8" w:space="0" w:color="000000"/>
              <w:left w:val="nil"/>
              <w:bottom w:val="single" w:sz="8" w:space="0" w:color="000000"/>
              <w:right w:val="nil"/>
            </w:tcBorders>
            <w:tcMar>
              <w:top w:w="20" w:type="dxa"/>
              <w:left w:w="100" w:type="dxa"/>
              <w:bottom w:w="100" w:type="dxa"/>
              <w:right w:w="120" w:type="dxa"/>
            </w:tcMar>
          </w:tcPr>
          <w:p w14:paraId="158E29BF" w14:textId="77777777" w:rsidR="00131AD8" w:rsidRDefault="00670CDC">
            <w:pPr>
              <w:spacing w:line="280" w:lineRule="auto"/>
              <w:ind w:left="-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 value</w:t>
            </w:r>
          </w:p>
        </w:tc>
        <w:tc>
          <w:tcPr>
            <w:tcW w:w="985" w:type="dxa"/>
            <w:tcBorders>
              <w:top w:val="single" w:sz="8" w:space="0" w:color="000000"/>
              <w:left w:val="nil"/>
              <w:bottom w:val="single" w:sz="8" w:space="0" w:color="000000"/>
              <w:right w:val="nil"/>
            </w:tcBorders>
            <w:tcMar>
              <w:top w:w="20" w:type="dxa"/>
              <w:left w:w="100" w:type="dxa"/>
              <w:bottom w:w="100" w:type="dxa"/>
              <w:right w:w="120" w:type="dxa"/>
            </w:tcMar>
          </w:tcPr>
          <w:p w14:paraId="09E45157" w14:textId="77777777" w:rsidR="00131AD8" w:rsidRDefault="00670CDC">
            <w:pPr>
              <w:spacing w:line="280" w:lineRule="auto"/>
              <w:ind w:left="-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 value</w:t>
            </w:r>
          </w:p>
        </w:tc>
      </w:tr>
      <w:tr w:rsidR="00131AD8" w14:paraId="1C776575" w14:textId="77777777">
        <w:trPr>
          <w:trHeight w:val="370"/>
        </w:trPr>
        <w:tc>
          <w:tcPr>
            <w:tcW w:w="1690" w:type="dxa"/>
            <w:tcBorders>
              <w:top w:val="nil"/>
              <w:left w:val="nil"/>
              <w:bottom w:val="nil"/>
              <w:right w:val="nil"/>
            </w:tcBorders>
            <w:tcMar>
              <w:top w:w="20" w:type="dxa"/>
              <w:left w:w="100" w:type="dxa"/>
              <w:bottom w:w="100" w:type="dxa"/>
              <w:right w:w="120" w:type="dxa"/>
            </w:tcMar>
          </w:tcPr>
          <w:p w14:paraId="0BAA3539"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Schedule</w:t>
            </w:r>
          </w:p>
        </w:tc>
        <w:tc>
          <w:tcPr>
            <w:tcW w:w="775" w:type="dxa"/>
            <w:tcBorders>
              <w:top w:val="nil"/>
              <w:left w:val="nil"/>
              <w:bottom w:val="nil"/>
              <w:right w:val="nil"/>
            </w:tcBorders>
            <w:tcMar>
              <w:top w:w="20" w:type="dxa"/>
              <w:left w:w="100" w:type="dxa"/>
              <w:bottom w:w="100" w:type="dxa"/>
              <w:right w:w="120" w:type="dxa"/>
            </w:tcMar>
          </w:tcPr>
          <w:p w14:paraId="1BC87FDC" w14:textId="77777777" w:rsidR="00131AD8" w:rsidRDefault="00670CDC">
            <w:pPr>
              <w:spacing w:line="280" w:lineRule="auto"/>
              <w:ind w:left="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w:t>
            </w:r>
          </w:p>
        </w:tc>
        <w:tc>
          <w:tcPr>
            <w:tcW w:w="1270" w:type="dxa"/>
            <w:tcBorders>
              <w:top w:val="nil"/>
              <w:left w:val="nil"/>
              <w:bottom w:val="nil"/>
              <w:right w:val="nil"/>
            </w:tcBorders>
            <w:tcMar>
              <w:top w:w="20" w:type="dxa"/>
              <w:left w:w="100" w:type="dxa"/>
              <w:bottom w:w="100" w:type="dxa"/>
              <w:right w:w="120" w:type="dxa"/>
            </w:tcMar>
          </w:tcPr>
          <w:p w14:paraId="75DDDE94"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490.909</w:t>
            </w:r>
          </w:p>
        </w:tc>
        <w:tc>
          <w:tcPr>
            <w:tcW w:w="1225" w:type="dxa"/>
            <w:tcBorders>
              <w:top w:val="nil"/>
              <w:left w:val="nil"/>
              <w:bottom w:val="nil"/>
              <w:right w:val="nil"/>
            </w:tcBorders>
            <w:tcMar>
              <w:top w:w="20" w:type="dxa"/>
              <w:left w:w="100" w:type="dxa"/>
              <w:bottom w:w="100" w:type="dxa"/>
              <w:right w:w="120" w:type="dxa"/>
            </w:tcMar>
          </w:tcPr>
          <w:p w14:paraId="5BB0D4CA"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490.909</w:t>
            </w:r>
          </w:p>
        </w:tc>
        <w:tc>
          <w:tcPr>
            <w:tcW w:w="1090" w:type="dxa"/>
            <w:tcBorders>
              <w:top w:val="nil"/>
              <w:left w:val="nil"/>
              <w:bottom w:val="nil"/>
              <w:right w:val="nil"/>
            </w:tcBorders>
            <w:tcMar>
              <w:top w:w="20" w:type="dxa"/>
              <w:left w:w="100" w:type="dxa"/>
              <w:bottom w:w="100" w:type="dxa"/>
              <w:right w:w="120" w:type="dxa"/>
            </w:tcMar>
          </w:tcPr>
          <w:p w14:paraId="29E0417F"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25.039</w:t>
            </w:r>
          </w:p>
        </w:tc>
        <w:tc>
          <w:tcPr>
            <w:tcW w:w="985" w:type="dxa"/>
            <w:tcBorders>
              <w:top w:val="nil"/>
              <w:left w:val="nil"/>
              <w:bottom w:val="nil"/>
              <w:right w:val="nil"/>
            </w:tcBorders>
            <w:tcMar>
              <w:top w:w="20" w:type="dxa"/>
              <w:left w:w="100" w:type="dxa"/>
              <w:bottom w:w="100" w:type="dxa"/>
              <w:right w:w="120" w:type="dxa"/>
            </w:tcMar>
          </w:tcPr>
          <w:p w14:paraId="1B3D5F22"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0.000</w:t>
            </w:r>
          </w:p>
        </w:tc>
      </w:tr>
      <w:tr w:rsidR="00131AD8" w14:paraId="6B8B0F92" w14:textId="77777777">
        <w:trPr>
          <w:trHeight w:val="355"/>
        </w:trPr>
        <w:tc>
          <w:tcPr>
            <w:tcW w:w="1690" w:type="dxa"/>
            <w:tcBorders>
              <w:top w:val="nil"/>
              <w:left w:val="nil"/>
              <w:bottom w:val="nil"/>
              <w:right w:val="nil"/>
            </w:tcBorders>
            <w:tcMar>
              <w:top w:w="20" w:type="dxa"/>
              <w:left w:w="100" w:type="dxa"/>
              <w:bottom w:w="100" w:type="dxa"/>
              <w:right w:w="120" w:type="dxa"/>
            </w:tcMar>
          </w:tcPr>
          <w:p w14:paraId="2B7C05A2"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Reinforcer</w:t>
            </w:r>
          </w:p>
        </w:tc>
        <w:tc>
          <w:tcPr>
            <w:tcW w:w="775" w:type="dxa"/>
            <w:tcBorders>
              <w:top w:val="nil"/>
              <w:left w:val="nil"/>
              <w:bottom w:val="nil"/>
              <w:right w:val="nil"/>
            </w:tcBorders>
            <w:tcMar>
              <w:top w:w="20" w:type="dxa"/>
              <w:left w:w="100" w:type="dxa"/>
              <w:bottom w:w="100" w:type="dxa"/>
              <w:right w:w="120" w:type="dxa"/>
            </w:tcMar>
          </w:tcPr>
          <w:p w14:paraId="4FF0E04E" w14:textId="77777777" w:rsidR="00131AD8" w:rsidRDefault="00670CDC">
            <w:pPr>
              <w:spacing w:line="280" w:lineRule="auto"/>
              <w:ind w:left="-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2</w:t>
            </w:r>
          </w:p>
        </w:tc>
        <w:tc>
          <w:tcPr>
            <w:tcW w:w="1270" w:type="dxa"/>
            <w:tcBorders>
              <w:top w:val="nil"/>
              <w:left w:val="nil"/>
              <w:bottom w:val="nil"/>
              <w:right w:val="nil"/>
            </w:tcBorders>
            <w:tcMar>
              <w:top w:w="20" w:type="dxa"/>
              <w:left w:w="100" w:type="dxa"/>
              <w:bottom w:w="100" w:type="dxa"/>
              <w:right w:w="120" w:type="dxa"/>
            </w:tcMar>
          </w:tcPr>
          <w:p w14:paraId="66DA02F9" w14:textId="77777777" w:rsidR="00131AD8" w:rsidRDefault="00670CDC">
            <w:pPr>
              <w:spacing w:line="280" w:lineRule="auto"/>
              <w:ind w:left="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1249.182</w:t>
            </w:r>
          </w:p>
        </w:tc>
        <w:tc>
          <w:tcPr>
            <w:tcW w:w="1225" w:type="dxa"/>
            <w:tcBorders>
              <w:top w:val="nil"/>
              <w:left w:val="nil"/>
              <w:bottom w:val="nil"/>
              <w:right w:val="nil"/>
            </w:tcBorders>
            <w:tcMar>
              <w:top w:w="20" w:type="dxa"/>
              <w:left w:w="100" w:type="dxa"/>
              <w:bottom w:w="100" w:type="dxa"/>
              <w:right w:w="120" w:type="dxa"/>
            </w:tcMar>
          </w:tcPr>
          <w:p w14:paraId="54B10736"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624.591</w:t>
            </w:r>
          </w:p>
        </w:tc>
        <w:tc>
          <w:tcPr>
            <w:tcW w:w="1090" w:type="dxa"/>
            <w:tcBorders>
              <w:top w:val="nil"/>
              <w:left w:val="nil"/>
              <w:bottom w:val="nil"/>
              <w:right w:val="nil"/>
            </w:tcBorders>
            <w:tcMar>
              <w:top w:w="20" w:type="dxa"/>
              <w:left w:w="100" w:type="dxa"/>
              <w:bottom w:w="100" w:type="dxa"/>
              <w:right w:w="120" w:type="dxa"/>
            </w:tcMar>
          </w:tcPr>
          <w:p w14:paraId="266E8D04"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31.857</w:t>
            </w:r>
          </w:p>
        </w:tc>
        <w:tc>
          <w:tcPr>
            <w:tcW w:w="985" w:type="dxa"/>
            <w:tcBorders>
              <w:top w:val="nil"/>
              <w:left w:val="nil"/>
              <w:bottom w:val="nil"/>
              <w:right w:val="nil"/>
            </w:tcBorders>
            <w:tcMar>
              <w:top w:w="20" w:type="dxa"/>
              <w:left w:w="100" w:type="dxa"/>
              <w:bottom w:w="100" w:type="dxa"/>
              <w:right w:w="120" w:type="dxa"/>
            </w:tcMar>
          </w:tcPr>
          <w:p w14:paraId="7A24A997"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0.000</w:t>
            </w:r>
          </w:p>
        </w:tc>
      </w:tr>
      <w:tr w:rsidR="00131AD8" w14:paraId="03A57A92" w14:textId="77777777">
        <w:trPr>
          <w:trHeight w:val="355"/>
        </w:trPr>
        <w:tc>
          <w:tcPr>
            <w:tcW w:w="1690" w:type="dxa"/>
            <w:tcBorders>
              <w:top w:val="nil"/>
              <w:left w:val="nil"/>
              <w:bottom w:val="nil"/>
              <w:right w:val="nil"/>
            </w:tcBorders>
            <w:tcMar>
              <w:top w:w="20" w:type="dxa"/>
              <w:left w:w="100" w:type="dxa"/>
              <w:bottom w:w="100" w:type="dxa"/>
              <w:right w:w="120" w:type="dxa"/>
            </w:tcMar>
          </w:tcPr>
          <w:p w14:paraId="50E14ED9"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Interaction</w:t>
            </w:r>
          </w:p>
        </w:tc>
        <w:tc>
          <w:tcPr>
            <w:tcW w:w="775" w:type="dxa"/>
            <w:tcBorders>
              <w:top w:val="nil"/>
              <w:left w:val="nil"/>
              <w:bottom w:val="nil"/>
              <w:right w:val="nil"/>
            </w:tcBorders>
            <w:tcMar>
              <w:top w:w="20" w:type="dxa"/>
              <w:left w:w="100" w:type="dxa"/>
              <w:bottom w:w="100" w:type="dxa"/>
              <w:right w:w="120" w:type="dxa"/>
            </w:tcMar>
          </w:tcPr>
          <w:p w14:paraId="6E9AA994" w14:textId="77777777" w:rsidR="00131AD8" w:rsidRDefault="00670CDC">
            <w:pPr>
              <w:spacing w:line="280" w:lineRule="auto"/>
              <w:ind w:left="-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2</w:t>
            </w:r>
          </w:p>
        </w:tc>
        <w:tc>
          <w:tcPr>
            <w:tcW w:w="1270" w:type="dxa"/>
            <w:tcBorders>
              <w:top w:val="nil"/>
              <w:left w:val="nil"/>
              <w:bottom w:val="nil"/>
              <w:right w:val="nil"/>
            </w:tcBorders>
            <w:tcMar>
              <w:top w:w="20" w:type="dxa"/>
              <w:left w:w="100" w:type="dxa"/>
              <w:bottom w:w="100" w:type="dxa"/>
              <w:right w:w="120" w:type="dxa"/>
            </w:tcMar>
          </w:tcPr>
          <w:p w14:paraId="3E688F4C" w14:textId="77777777" w:rsidR="00131AD8" w:rsidRDefault="00670CDC">
            <w:pPr>
              <w:spacing w:line="280" w:lineRule="auto"/>
              <w:ind w:left="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187.364</w:t>
            </w:r>
          </w:p>
        </w:tc>
        <w:tc>
          <w:tcPr>
            <w:tcW w:w="1225" w:type="dxa"/>
            <w:tcBorders>
              <w:top w:val="nil"/>
              <w:left w:val="nil"/>
              <w:bottom w:val="nil"/>
              <w:right w:val="nil"/>
            </w:tcBorders>
            <w:tcMar>
              <w:top w:w="20" w:type="dxa"/>
              <w:left w:w="100" w:type="dxa"/>
              <w:bottom w:w="100" w:type="dxa"/>
              <w:right w:w="120" w:type="dxa"/>
            </w:tcMar>
          </w:tcPr>
          <w:p w14:paraId="4C4E2C41"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93.682</w:t>
            </w:r>
          </w:p>
        </w:tc>
        <w:tc>
          <w:tcPr>
            <w:tcW w:w="1090" w:type="dxa"/>
            <w:tcBorders>
              <w:top w:val="nil"/>
              <w:left w:val="nil"/>
              <w:bottom w:val="nil"/>
              <w:right w:val="nil"/>
            </w:tcBorders>
            <w:tcMar>
              <w:top w:w="20" w:type="dxa"/>
              <w:left w:w="100" w:type="dxa"/>
              <w:bottom w:w="100" w:type="dxa"/>
              <w:right w:w="120" w:type="dxa"/>
            </w:tcMar>
          </w:tcPr>
          <w:p w14:paraId="6E0484B0"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4.778</w:t>
            </w:r>
          </w:p>
        </w:tc>
        <w:tc>
          <w:tcPr>
            <w:tcW w:w="985" w:type="dxa"/>
            <w:tcBorders>
              <w:top w:val="nil"/>
              <w:left w:val="nil"/>
              <w:bottom w:val="nil"/>
              <w:right w:val="nil"/>
            </w:tcBorders>
            <w:tcMar>
              <w:top w:w="20" w:type="dxa"/>
              <w:left w:w="100" w:type="dxa"/>
              <w:bottom w:w="100" w:type="dxa"/>
              <w:right w:w="120" w:type="dxa"/>
            </w:tcMar>
          </w:tcPr>
          <w:p w14:paraId="3E63544A"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0.012</w:t>
            </w:r>
          </w:p>
        </w:tc>
      </w:tr>
      <w:tr w:rsidR="00131AD8" w14:paraId="18723ED3" w14:textId="77777777">
        <w:trPr>
          <w:trHeight w:val="355"/>
        </w:trPr>
        <w:tc>
          <w:tcPr>
            <w:tcW w:w="1690" w:type="dxa"/>
            <w:tcBorders>
              <w:top w:val="nil"/>
              <w:left w:val="nil"/>
              <w:bottom w:val="single" w:sz="8" w:space="0" w:color="000000"/>
              <w:right w:val="nil"/>
            </w:tcBorders>
            <w:tcMar>
              <w:top w:w="20" w:type="dxa"/>
              <w:left w:w="100" w:type="dxa"/>
              <w:bottom w:w="100" w:type="dxa"/>
              <w:right w:w="120" w:type="dxa"/>
            </w:tcMar>
          </w:tcPr>
          <w:p w14:paraId="7E5BE4CA"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Residuals</w:t>
            </w:r>
          </w:p>
        </w:tc>
        <w:tc>
          <w:tcPr>
            <w:tcW w:w="775" w:type="dxa"/>
            <w:tcBorders>
              <w:top w:val="nil"/>
              <w:left w:val="nil"/>
              <w:bottom w:val="single" w:sz="8" w:space="0" w:color="000000"/>
              <w:right w:val="nil"/>
            </w:tcBorders>
            <w:tcMar>
              <w:top w:w="20" w:type="dxa"/>
              <w:left w:w="100" w:type="dxa"/>
              <w:bottom w:w="100" w:type="dxa"/>
              <w:right w:w="120" w:type="dxa"/>
            </w:tcMar>
          </w:tcPr>
          <w:p w14:paraId="26650A9A" w14:textId="77777777" w:rsidR="00131AD8" w:rsidRDefault="00670CDC">
            <w:pPr>
              <w:spacing w:line="280" w:lineRule="auto"/>
              <w:ind w:left="-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60</w:t>
            </w:r>
          </w:p>
        </w:tc>
        <w:tc>
          <w:tcPr>
            <w:tcW w:w="1270" w:type="dxa"/>
            <w:tcBorders>
              <w:top w:val="nil"/>
              <w:left w:val="nil"/>
              <w:bottom w:val="single" w:sz="8" w:space="0" w:color="000000"/>
              <w:right w:val="nil"/>
            </w:tcBorders>
            <w:tcMar>
              <w:top w:w="20" w:type="dxa"/>
              <w:left w:w="100" w:type="dxa"/>
              <w:bottom w:w="100" w:type="dxa"/>
              <w:right w:w="120" w:type="dxa"/>
            </w:tcMar>
          </w:tcPr>
          <w:p w14:paraId="0D547B1C"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1176.364</w:t>
            </w:r>
          </w:p>
        </w:tc>
        <w:tc>
          <w:tcPr>
            <w:tcW w:w="1225" w:type="dxa"/>
            <w:tcBorders>
              <w:top w:val="nil"/>
              <w:left w:val="nil"/>
              <w:bottom w:val="single" w:sz="8" w:space="0" w:color="000000"/>
              <w:right w:val="nil"/>
            </w:tcBorders>
            <w:tcMar>
              <w:top w:w="20" w:type="dxa"/>
              <w:left w:w="100" w:type="dxa"/>
              <w:bottom w:w="100" w:type="dxa"/>
              <w:right w:w="120" w:type="dxa"/>
            </w:tcMar>
          </w:tcPr>
          <w:p w14:paraId="7D038762" w14:textId="77777777" w:rsidR="00131AD8" w:rsidRDefault="00670CDC">
            <w:pPr>
              <w:spacing w:line="2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19.606</w:t>
            </w:r>
          </w:p>
        </w:tc>
        <w:tc>
          <w:tcPr>
            <w:tcW w:w="1090" w:type="dxa"/>
            <w:tcBorders>
              <w:top w:val="nil"/>
              <w:left w:val="nil"/>
              <w:bottom w:val="single" w:sz="8" w:space="0" w:color="000000"/>
              <w:right w:val="nil"/>
            </w:tcBorders>
            <w:tcMar>
              <w:top w:w="20" w:type="dxa"/>
              <w:left w:w="100" w:type="dxa"/>
              <w:bottom w:w="100" w:type="dxa"/>
              <w:right w:w="120" w:type="dxa"/>
            </w:tcMar>
          </w:tcPr>
          <w:p w14:paraId="0B6DACDF" w14:textId="77777777" w:rsidR="00131AD8" w:rsidRDefault="00670CDC">
            <w:pPr>
              <w:spacing w:line="280" w:lineRule="auto"/>
              <w:ind w:left="3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tc>
        <w:tc>
          <w:tcPr>
            <w:tcW w:w="985" w:type="dxa"/>
            <w:tcBorders>
              <w:top w:val="nil"/>
              <w:left w:val="nil"/>
              <w:bottom w:val="single" w:sz="8" w:space="0" w:color="000000"/>
              <w:right w:val="nil"/>
            </w:tcBorders>
            <w:tcMar>
              <w:top w:w="20" w:type="dxa"/>
              <w:left w:w="100" w:type="dxa"/>
              <w:bottom w:w="100" w:type="dxa"/>
              <w:right w:w="120" w:type="dxa"/>
            </w:tcMar>
          </w:tcPr>
          <w:p w14:paraId="098D9AA4" w14:textId="77777777" w:rsidR="00131AD8" w:rsidRDefault="00670CDC">
            <w:pPr>
              <w:spacing w:line="280" w:lineRule="auto"/>
              <w:ind w:left="34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tc>
      </w:tr>
    </w:tbl>
    <w:p w14:paraId="71E0F5CC" w14:textId="77777777" w:rsidR="00131AD8" w:rsidRDefault="00670CDC">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color w:val="222222"/>
          <w:sz w:val="24"/>
          <w:szCs w:val="24"/>
          <w:highlight w:val="white"/>
        </w:rPr>
        <w:t xml:space="preserve">Note: </w:t>
      </w:r>
      <w:r>
        <w:rPr>
          <w:rFonts w:ascii="Times New Roman" w:eastAsia="Times New Roman" w:hAnsi="Times New Roman" w:cs="Times New Roman"/>
          <w:color w:val="222222"/>
          <w:sz w:val="24"/>
          <w:szCs w:val="24"/>
          <w:highlight w:val="white"/>
        </w:rPr>
        <w:t xml:space="preserve">Interaction is </w:t>
      </w:r>
      <w:proofErr w:type="spellStart"/>
      <w:proofErr w:type="gramStart"/>
      <w:r>
        <w:rPr>
          <w:rFonts w:ascii="Times New Roman" w:eastAsia="Times New Roman" w:hAnsi="Times New Roman" w:cs="Times New Roman"/>
          <w:color w:val="222222"/>
          <w:sz w:val="24"/>
          <w:szCs w:val="24"/>
          <w:highlight w:val="white"/>
        </w:rPr>
        <w:t>schedule:reinforcer</w:t>
      </w:r>
      <w:proofErr w:type="spellEnd"/>
      <w:proofErr w:type="gramEnd"/>
    </w:p>
    <w:p w14:paraId="5E428872" w14:textId="77777777" w:rsidR="00131AD8" w:rsidRDefault="00131AD8">
      <w:pPr>
        <w:rPr>
          <w:rFonts w:ascii="Times New Roman" w:eastAsia="Times New Roman" w:hAnsi="Times New Roman" w:cs="Times New Roman"/>
          <w:color w:val="222222"/>
          <w:sz w:val="24"/>
          <w:szCs w:val="24"/>
          <w:highlight w:val="white"/>
        </w:rPr>
      </w:pPr>
    </w:p>
    <w:p w14:paraId="397968A3" w14:textId="77777777" w:rsidR="00131AD8" w:rsidRDefault="00670CDC">
      <w:pPr>
        <w:spacing w:line="280" w:lineRule="auto"/>
        <w:ind w:left="20"/>
        <w:rPr>
          <w:rFonts w:ascii="Times New Roman" w:eastAsia="Times New Roman" w:hAnsi="Times New Roman" w:cs="Times New Roman"/>
          <w:i/>
          <w:color w:val="222222"/>
          <w:highlight w:val="white"/>
        </w:rPr>
      </w:pPr>
      <w:r>
        <w:rPr>
          <w:rFonts w:ascii="Times New Roman" w:eastAsia="Times New Roman" w:hAnsi="Times New Roman" w:cs="Times New Roman"/>
          <w:color w:val="222222"/>
          <w:highlight w:val="white"/>
        </w:rPr>
        <w:t xml:space="preserve">Table 2. </w:t>
      </w:r>
      <w:r>
        <w:rPr>
          <w:rFonts w:ascii="Times New Roman" w:eastAsia="Times New Roman" w:hAnsi="Times New Roman" w:cs="Times New Roman"/>
          <w:i/>
          <w:color w:val="222222"/>
          <w:highlight w:val="white"/>
        </w:rPr>
        <w:t>Fixed Reinforcer across Schedule</w:t>
      </w:r>
    </w:p>
    <w:tbl>
      <w:tblPr>
        <w:tblStyle w:val="a0"/>
        <w:tblW w:w="7440" w:type="dxa"/>
        <w:tblBorders>
          <w:top w:val="nil"/>
          <w:left w:val="nil"/>
          <w:bottom w:val="nil"/>
          <w:right w:val="nil"/>
          <w:insideH w:val="nil"/>
          <w:insideV w:val="nil"/>
        </w:tblBorders>
        <w:tblLayout w:type="fixed"/>
        <w:tblLook w:val="0600" w:firstRow="0" w:lastRow="0" w:firstColumn="0" w:lastColumn="0" w:noHBand="1" w:noVBand="1"/>
      </w:tblPr>
      <w:tblGrid>
        <w:gridCol w:w="1585"/>
        <w:gridCol w:w="1210"/>
        <w:gridCol w:w="925"/>
        <w:gridCol w:w="1495"/>
        <w:gridCol w:w="1120"/>
        <w:gridCol w:w="1105"/>
      </w:tblGrid>
      <w:tr w:rsidR="00131AD8" w14:paraId="070A54A7" w14:textId="77777777">
        <w:trPr>
          <w:trHeight w:val="355"/>
        </w:trPr>
        <w:tc>
          <w:tcPr>
            <w:tcW w:w="1585" w:type="dxa"/>
            <w:tcBorders>
              <w:top w:val="single" w:sz="8" w:space="0" w:color="000000"/>
              <w:left w:val="nil"/>
              <w:bottom w:val="nil"/>
              <w:right w:val="nil"/>
            </w:tcBorders>
            <w:tcMar>
              <w:top w:w="20" w:type="dxa"/>
              <w:left w:w="100" w:type="dxa"/>
              <w:bottom w:w="100" w:type="dxa"/>
              <w:right w:w="120" w:type="dxa"/>
            </w:tcMar>
          </w:tcPr>
          <w:p w14:paraId="01B00C49" w14:textId="77777777" w:rsidR="00131AD8" w:rsidRDefault="00670CDC">
            <w:pPr>
              <w:spacing w:line="280" w:lineRule="auto"/>
              <w:ind w:left="120"/>
              <w:jc w:val="cente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p>
        </w:tc>
        <w:tc>
          <w:tcPr>
            <w:tcW w:w="1210" w:type="dxa"/>
            <w:tcBorders>
              <w:top w:val="single" w:sz="8" w:space="0" w:color="000000"/>
              <w:left w:val="nil"/>
              <w:bottom w:val="nil"/>
              <w:right w:val="nil"/>
            </w:tcBorders>
            <w:tcMar>
              <w:top w:w="20" w:type="dxa"/>
              <w:left w:w="100" w:type="dxa"/>
              <w:bottom w:w="100" w:type="dxa"/>
              <w:right w:w="120" w:type="dxa"/>
            </w:tcMar>
          </w:tcPr>
          <w:p w14:paraId="59D4028B"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Value</w:t>
            </w:r>
          </w:p>
        </w:tc>
        <w:tc>
          <w:tcPr>
            <w:tcW w:w="925" w:type="dxa"/>
            <w:tcBorders>
              <w:top w:val="single" w:sz="8" w:space="0" w:color="000000"/>
              <w:left w:val="nil"/>
              <w:bottom w:val="nil"/>
              <w:right w:val="nil"/>
            </w:tcBorders>
            <w:tcMar>
              <w:top w:w="20" w:type="dxa"/>
              <w:left w:w="100" w:type="dxa"/>
              <w:bottom w:w="100" w:type="dxa"/>
              <w:right w:w="120" w:type="dxa"/>
            </w:tcMar>
          </w:tcPr>
          <w:p w14:paraId="357266EA" w14:textId="77777777" w:rsidR="00131AD8" w:rsidRDefault="00670CDC">
            <w:pPr>
              <w:spacing w:line="280" w:lineRule="auto"/>
              <w:ind w:left="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Df</w:t>
            </w:r>
          </w:p>
        </w:tc>
        <w:tc>
          <w:tcPr>
            <w:tcW w:w="1495" w:type="dxa"/>
            <w:tcBorders>
              <w:top w:val="single" w:sz="8" w:space="0" w:color="000000"/>
              <w:left w:val="nil"/>
              <w:bottom w:val="nil"/>
              <w:right w:val="nil"/>
            </w:tcBorders>
            <w:tcMar>
              <w:top w:w="20" w:type="dxa"/>
              <w:left w:w="100" w:type="dxa"/>
              <w:bottom w:w="100" w:type="dxa"/>
              <w:right w:w="120" w:type="dxa"/>
            </w:tcMar>
          </w:tcPr>
          <w:p w14:paraId="00E2F661"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Sum of </w:t>
            </w:r>
            <w:proofErr w:type="spellStart"/>
            <w:r>
              <w:rPr>
                <w:rFonts w:ascii="Times New Roman" w:eastAsia="Times New Roman" w:hAnsi="Times New Roman" w:cs="Times New Roman"/>
                <w:color w:val="222222"/>
                <w:highlight w:val="white"/>
              </w:rPr>
              <w:t>Sq</w:t>
            </w:r>
            <w:proofErr w:type="spellEnd"/>
          </w:p>
        </w:tc>
        <w:tc>
          <w:tcPr>
            <w:tcW w:w="1120" w:type="dxa"/>
            <w:tcBorders>
              <w:top w:val="single" w:sz="8" w:space="0" w:color="000000"/>
              <w:left w:val="nil"/>
              <w:bottom w:val="nil"/>
              <w:right w:val="nil"/>
            </w:tcBorders>
            <w:tcMar>
              <w:top w:w="20" w:type="dxa"/>
              <w:left w:w="100" w:type="dxa"/>
              <w:bottom w:w="100" w:type="dxa"/>
              <w:right w:w="120" w:type="dxa"/>
            </w:tcMar>
          </w:tcPr>
          <w:p w14:paraId="1E1292C6"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b/>
              <w:t>F</w:t>
            </w:r>
          </w:p>
        </w:tc>
        <w:tc>
          <w:tcPr>
            <w:tcW w:w="1105" w:type="dxa"/>
            <w:tcBorders>
              <w:top w:val="single" w:sz="8" w:space="0" w:color="000000"/>
              <w:left w:val="nil"/>
              <w:bottom w:val="nil"/>
              <w:right w:val="nil"/>
            </w:tcBorders>
            <w:tcMar>
              <w:top w:w="20" w:type="dxa"/>
              <w:left w:w="100" w:type="dxa"/>
              <w:bottom w:w="100" w:type="dxa"/>
              <w:right w:w="120" w:type="dxa"/>
            </w:tcMar>
          </w:tcPr>
          <w:p w14:paraId="49957DDD" w14:textId="77777777" w:rsidR="00131AD8" w:rsidRDefault="00670CDC">
            <w:pPr>
              <w:spacing w:line="280" w:lineRule="auto"/>
              <w:ind w:left="-20"/>
              <w:jc w:val="cente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 value</w:t>
            </w:r>
          </w:p>
        </w:tc>
      </w:tr>
      <w:tr w:rsidR="00131AD8" w14:paraId="6BE1D74D" w14:textId="77777777">
        <w:trPr>
          <w:trHeight w:val="355"/>
        </w:trPr>
        <w:tc>
          <w:tcPr>
            <w:tcW w:w="1585" w:type="dxa"/>
            <w:tcBorders>
              <w:top w:val="single" w:sz="8" w:space="0" w:color="000000"/>
              <w:left w:val="nil"/>
              <w:bottom w:val="nil"/>
              <w:right w:val="nil"/>
            </w:tcBorders>
            <w:tcMar>
              <w:top w:w="20" w:type="dxa"/>
              <w:left w:w="100" w:type="dxa"/>
              <w:bottom w:w="100" w:type="dxa"/>
              <w:right w:w="120" w:type="dxa"/>
            </w:tcMar>
          </w:tcPr>
          <w:p w14:paraId="325E3FDE" w14:textId="77777777" w:rsidR="00131AD8" w:rsidRDefault="00670CDC">
            <w:pPr>
              <w:spacing w:line="280" w:lineRule="auto"/>
              <w:ind w:left="1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Food</w:t>
            </w:r>
          </w:p>
        </w:tc>
        <w:tc>
          <w:tcPr>
            <w:tcW w:w="1210" w:type="dxa"/>
            <w:tcBorders>
              <w:top w:val="single" w:sz="8" w:space="0" w:color="000000"/>
              <w:left w:val="nil"/>
              <w:bottom w:val="nil"/>
              <w:right w:val="nil"/>
            </w:tcBorders>
            <w:tcMar>
              <w:top w:w="20" w:type="dxa"/>
              <w:left w:w="100" w:type="dxa"/>
              <w:bottom w:w="100" w:type="dxa"/>
              <w:right w:w="120" w:type="dxa"/>
            </w:tcMar>
          </w:tcPr>
          <w:p w14:paraId="64C50023"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-0.818</w:t>
            </w:r>
          </w:p>
        </w:tc>
        <w:tc>
          <w:tcPr>
            <w:tcW w:w="925" w:type="dxa"/>
            <w:tcBorders>
              <w:top w:val="single" w:sz="8" w:space="0" w:color="000000"/>
              <w:left w:val="nil"/>
              <w:bottom w:val="nil"/>
              <w:right w:val="nil"/>
            </w:tcBorders>
            <w:tcMar>
              <w:top w:w="20" w:type="dxa"/>
              <w:left w:w="100" w:type="dxa"/>
              <w:bottom w:w="100" w:type="dxa"/>
              <w:right w:w="120" w:type="dxa"/>
            </w:tcMar>
          </w:tcPr>
          <w:p w14:paraId="74A32C68" w14:textId="77777777" w:rsidR="00131AD8" w:rsidRDefault="00670CDC">
            <w:pPr>
              <w:spacing w:line="2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1</w:t>
            </w:r>
          </w:p>
        </w:tc>
        <w:tc>
          <w:tcPr>
            <w:tcW w:w="1495" w:type="dxa"/>
            <w:tcBorders>
              <w:top w:val="single" w:sz="8" w:space="0" w:color="000000"/>
              <w:left w:val="nil"/>
              <w:bottom w:val="nil"/>
              <w:right w:val="nil"/>
            </w:tcBorders>
            <w:tcMar>
              <w:top w:w="20" w:type="dxa"/>
              <w:left w:w="100" w:type="dxa"/>
              <w:bottom w:w="100" w:type="dxa"/>
              <w:right w:w="120" w:type="dxa"/>
            </w:tcMar>
          </w:tcPr>
          <w:p w14:paraId="32EB8EFD" w14:textId="77777777" w:rsidR="00131AD8" w:rsidRDefault="00670CDC">
            <w:pPr>
              <w:spacing w:line="280" w:lineRule="auto"/>
              <w:ind w:left="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3.682</w:t>
            </w:r>
          </w:p>
        </w:tc>
        <w:tc>
          <w:tcPr>
            <w:tcW w:w="1120" w:type="dxa"/>
            <w:tcBorders>
              <w:top w:val="single" w:sz="8" w:space="0" w:color="000000"/>
              <w:left w:val="nil"/>
              <w:bottom w:val="nil"/>
              <w:right w:val="nil"/>
            </w:tcBorders>
            <w:tcMar>
              <w:top w:w="20" w:type="dxa"/>
              <w:left w:w="100" w:type="dxa"/>
              <w:bottom w:w="100" w:type="dxa"/>
              <w:right w:w="120" w:type="dxa"/>
            </w:tcMar>
          </w:tcPr>
          <w:p w14:paraId="11D94778"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0.188</w:t>
            </w:r>
          </w:p>
        </w:tc>
        <w:tc>
          <w:tcPr>
            <w:tcW w:w="1105" w:type="dxa"/>
            <w:tcBorders>
              <w:top w:val="single" w:sz="8" w:space="0" w:color="000000"/>
              <w:left w:val="nil"/>
              <w:bottom w:val="nil"/>
              <w:right w:val="nil"/>
            </w:tcBorders>
            <w:tcMar>
              <w:top w:w="20" w:type="dxa"/>
              <w:left w:w="100" w:type="dxa"/>
              <w:bottom w:w="100" w:type="dxa"/>
              <w:right w:w="120" w:type="dxa"/>
            </w:tcMar>
          </w:tcPr>
          <w:p w14:paraId="57978BFA"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0.666</w:t>
            </w:r>
          </w:p>
        </w:tc>
      </w:tr>
      <w:tr w:rsidR="00131AD8" w14:paraId="36E2E3E8" w14:textId="77777777">
        <w:trPr>
          <w:trHeight w:val="340"/>
        </w:trPr>
        <w:tc>
          <w:tcPr>
            <w:tcW w:w="1585" w:type="dxa"/>
            <w:tcBorders>
              <w:top w:val="nil"/>
              <w:left w:val="nil"/>
              <w:bottom w:val="nil"/>
              <w:right w:val="nil"/>
            </w:tcBorders>
            <w:tcMar>
              <w:top w:w="20" w:type="dxa"/>
              <w:left w:w="100" w:type="dxa"/>
              <w:bottom w:w="100" w:type="dxa"/>
              <w:right w:w="120" w:type="dxa"/>
            </w:tcMar>
          </w:tcPr>
          <w:p w14:paraId="520D8AE0" w14:textId="77777777" w:rsidR="00131AD8" w:rsidRDefault="00670CDC">
            <w:pPr>
              <w:spacing w:line="280" w:lineRule="auto"/>
              <w:ind w:left="1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Money</w:t>
            </w:r>
          </w:p>
        </w:tc>
        <w:tc>
          <w:tcPr>
            <w:tcW w:w="1210" w:type="dxa"/>
            <w:tcBorders>
              <w:top w:val="nil"/>
              <w:left w:val="nil"/>
              <w:bottom w:val="nil"/>
              <w:right w:val="nil"/>
            </w:tcBorders>
            <w:tcMar>
              <w:top w:w="20" w:type="dxa"/>
              <w:left w:w="100" w:type="dxa"/>
              <w:bottom w:w="100" w:type="dxa"/>
              <w:right w:w="120" w:type="dxa"/>
            </w:tcMar>
          </w:tcPr>
          <w:p w14:paraId="6C958E69"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-8.727</w:t>
            </w:r>
          </w:p>
        </w:tc>
        <w:tc>
          <w:tcPr>
            <w:tcW w:w="925" w:type="dxa"/>
            <w:tcBorders>
              <w:top w:val="nil"/>
              <w:left w:val="nil"/>
              <w:bottom w:val="nil"/>
              <w:right w:val="nil"/>
            </w:tcBorders>
            <w:tcMar>
              <w:top w:w="20" w:type="dxa"/>
              <w:left w:w="100" w:type="dxa"/>
              <w:bottom w:w="100" w:type="dxa"/>
              <w:right w:w="120" w:type="dxa"/>
            </w:tcMar>
          </w:tcPr>
          <w:p w14:paraId="40854695"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1</w:t>
            </w:r>
          </w:p>
        </w:tc>
        <w:tc>
          <w:tcPr>
            <w:tcW w:w="1495" w:type="dxa"/>
            <w:tcBorders>
              <w:top w:val="nil"/>
              <w:left w:val="nil"/>
              <w:bottom w:val="nil"/>
              <w:right w:val="nil"/>
            </w:tcBorders>
            <w:tcMar>
              <w:top w:w="20" w:type="dxa"/>
              <w:left w:w="100" w:type="dxa"/>
              <w:bottom w:w="100" w:type="dxa"/>
              <w:right w:w="120" w:type="dxa"/>
            </w:tcMar>
          </w:tcPr>
          <w:p w14:paraId="53F1A675" w14:textId="77777777" w:rsidR="00131AD8" w:rsidRDefault="00670CDC">
            <w:pPr>
              <w:spacing w:line="280" w:lineRule="auto"/>
              <w:ind w:left="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418.909</w:t>
            </w:r>
          </w:p>
        </w:tc>
        <w:tc>
          <w:tcPr>
            <w:tcW w:w="1120" w:type="dxa"/>
            <w:tcBorders>
              <w:top w:val="nil"/>
              <w:left w:val="nil"/>
              <w:bottom w:val="nil"/>
              <w:right w:val="nil"/>
            </w:tcBorders>
            <w:tcMar>
              <w:top w:w="20" w:type="dxa"/>
              <w:left w:w="100" w:type="dxa"/>
              <w:bottom w:w="100" w:type="dxa"/>
              <w:right w:w="120" w:type="dxa"/>
            </w:tcMar>
          </w:tcPr>
          <w:p w14:paraId="788BB8A8"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21.366</w:t>
            </w:r>
          </w:p>
        </w:tc>
        <w:tc>
          <w:tcPr>
            <w:tcW w:w="1105" w:type="dxa"/>
            <w:tcBorders>
              <w:top w:val="nil"/>
              <w:left w:val="nil"/>
              <w:bottom w:val="nil"/>
              <w:right w:val="nil"/>
            </w:tcBorders>
            <w:tcMar>
              <w:top w:w="20" w:type="dxa"/>
              <w:left w:w="100" w:type="dxa"/>
              <w:bottom w:w="100" w:type="dxa"/>
              <w:right w:w="120" w:type="dxa"/>
            </w:tcMar>
          </w:tcPr>
          <w:p w14:paraId="2338034A"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0.000</w:t>
            </w:r>
          </w:p>
        </w:tc>
      </w:tr>
      <w:tr w:rsidR="00131AD8" w14:paraId="402D056A" w14:textId="77777777">
        <w:trPr>
          <w:trHeight w:val="340"/>
        </w:trPr>
        <w:tc>
          <w:tcPr>
            <w:tcW w:w="1585" w:type="dxa"/>
            <w:tcBorders>
              <w:top w:val="nil"/>
              <w:left w:val="nil"/>
              <w:bottom w:val="nil"/>
              <w:right w:val="nil"/>
            </w:tcBorders>
            <w:tcMar>
              <w:top w:w="20" w:type="dxa"/>
              <w:left w:w="100" w:type="dxa"/>
              <w:bottom w:w="100" w:type="dxa"/>
              <w:right w:w="120" w:type="dxa"/>
            </w:tcMar>
          </w:tcPr>
          <w:p w14:paraId="394E13B3" w14:textId="77777777" w:rsidR="00131AD8" w:rsidRDefault="00670CDC">
            <w:pPr>
              <w:spacing w:line="280" w:lineRule="auto"/>
              <w:ind w:left="1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Token</w:t>
            </w:r>
          </w:p>
        </w:tc>
        <w:tc>
          <w:tcPr>
            <w:tcW w:w="1210" w:type="dxa"/>
            <w:tcBorders>
              <w:top w:val="nil"/>
              <w:left w:val="nil"/>
              <w:bottom w:val="nil"/>
              <w:right w:val="nil"/>
            </w:tcBorders>
            <w:tcMar>
              <w:top w:w="20" w:type="dxa"/>
              <w:left w:w="100" w:type="dxa"/>
              <w:bottom w:w="100" w:type="dxa"/>
              <w:right w:w="120" w:type="dxa"/>
            </w:tcMar>
          </w:tcPr>
          <w:p w14:paraId="03567A65"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-6.818</w:t>
            </w:r>
          </w:p>
        </w:tc>
        <w:tc>
          <w:tcPr>
            <w:tcW w:w="925" w:type="dxa"/>
            <w:tcBorders>
              <w:top w:val="nil"/>
              <w:left w:val="nil"/>
              <w:bottom w:val="nil"/>
              <w:right w:val="nil"/>
            </w:tcBorders>
            <w:tcMar>
              <w:top w:w="20" w:type="dxa"/>
              <w:left w:w="100" w:type="dxa"/>
              <w:bottom w:w="100" w:type="dxa"/>
              <w:right w:w="120" w:type="dxa"/>
            </w:tcMar>
          </w:tcPr>
          <w:p w14:paraId="27A2294B" w14:textId="77777777" w:rsidR="00131AD8" w:rsidRDefault="00670CDC">
            <w:pPr>
              <w:spacing w:line="280" w:lineRule="auto"/>
              <w:ind w:left="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1</w:t>
            </w:r>
          </w:p>
        </w:tc>
        <w:tc>
          <w:tcPr>
            <w:tcW w:w="1495" w:type="dxa"/>
            <w:tcBorders>
              <w:top w:val="nil"/>
              <w:left w:val="nil"/>
              <w:bottom w:val="nil"/>
              <w:right w:val="nil"/>
            </w:tcBorders>
            <w:tcMar>
              <w:top w:w="20" w:type="dxa"/>
              <w:left w:w="100" w:type="dxa"/>
              <w:bottom w:w="100" w:type="dxa"/>
              <w:right w:w="120" w:type="dxa"/>
            </w:tcMar>
          </w:tcPr>
          <w:p w14:paraId="1316E95B" w14:textId="77777777" w:rsidR="00131AD8" w:rsidRDefault="00670CDC">
            <w:pPr>
              <w:spacing w:line="280" w:lineRule="auto"/>
              <w:ind w:left="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255.682</w:t>
            </w:r>
          </w:p>
        </w:tc>
        <w:tc>
          <w:tcPr>
            <w:tcW w:w="1120" w:type="dxa"/>
            <w:tcBorders>
              <w:top w:val="nil"/>
              <w:left w:val="nil"/>
              <w:bottom w:val="nil"/>
              <w:right w:val="nil"/>
            </w:tcBorders>
            <w:tcMar>
              <w:top w:w="20" w:type="dxa"/>
              <w:left w:w="100" w:type="dxa"/>
              <w:bottom w:w="100" w:type="dxa"/>
              <w:right w:w="120" w:type="dxa"/>
            </w:tcMar>
          </w:tcPr>
          <w:p w14:paraId="710309FE"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13.041</w:t>
            </w:r>
          </w:p>
        </w:tc>
        <w:tc>
          <w:tcPr>
            <w:tcW w:w="1105" w:type="dxa"/>
            <w:tcBorders>
              <w:top w:val="nil"/>
              <w:left w:val="nil"/>
              <w:bottom w:val="nil"/>
              <w:right w:val="nil"/>
            </w:tcBorders>
            <w:tcMar>
              <w:top w:w="20" w:type="dxa"/>
              <w:left w:w="100" w:type="dxa"/>
              <w:bottom w:w="100" w:type="dxa"/>
              <w:right w:w="120" w:type="dxa"/>
            </w:tcMar>
          </w:tcPr>
          <w:p w14:paraId="1CA34F7C"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0.001</w:t>
            </w:r>
          </w:p>
        </w:tc>
      </w:tr>
      <w:tr w:rsidR="00131AD8" w14:paraId="6C54533F" w14:textId="77777777">
        <w:trPr>
          <w:trHeight w:val="340"/>
        </w:trPr>
        <w:tc>
          <w:tcPr>
            <w:tcW w:w="1585" w:type="dxa"/>
            <w:tcBorders>
              <w:top w:val="nil"/>
              <w:left w:val="nil"/>
              <w:bottom w:val="single" w:sz="8" w:space="0" w:color="000000"/>
              <w:right w:val="nil"/>
            </w:tcBorders>
            <w:tcMar>
              <w:top w:w="20" w:type="dxa"/>
              <w:left w:w="100" w:type="dxa"/>
              <w:bottom w:w="100" w:type="dxa"/>
              <w:right w:w="120" w:type="dxa"/>
            </w:tcMar>
          </w:tcPr>
          <w:p w14:paraId="1A358448" w14:textId="77777777" w:rsidR="00131AD8" w:rsidRDefault="00670CDC">
            <w:pPr>
              <w:spacing w:line="280" w:lineRule="auto"/>
              <w:ind w:left="1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Residuals</w:t>
            </w:r>
          </w:p>
        </w:tc>
        <w:tc>
          <w:tcPr>
            <w:tcW w:w="1210" w:type="dxa"/>
            <w:tcBorders>
              <w:top w:val="nil"/>
              <w:left w:val="nil"/>
              <w:bottom w:val="single" w:sz="8" w:space="0" w:color="000000"/>
              <w:right w:val="nil"/>
            </w:tcBorders>
            <w:tcMar>
              <w:top w:w="20" w:type="dxa"/>
              <w:left w:w="100" w:type="dxa"/>
              <w:bottom w:w="100" w:type="dxa"/>
              <w:right w:w="120" w:type="dxa"/>
            </w:tcMar>
          </w:tcPr>
          <w:p w14:paraId="122090A8"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p>
        </w:tc>
        <w:tc>
          <w:tcPr>
            <w:tcW w:w="925" w:type="dxa"/>
            <w:tcBorders>
              <w:top w:val="nil"/>
              <w:left w:val="nil"/>
              <w:bottom w:val="single" w:sz="8" w:space="0" w:color="000000"/>
              <w:right w:val="nil"/>
            </w:tcBorders>
            <w:tcMar>
              <w:top w:w="20" w:type="dxa"/>
              <w:left w:w="100" w:type="dxa"/>
              <w:bottom w:w="100" w:type="dxa"/>
              <w:right w:w="120" w:type="dxa"/>
            </w:tcMar>
          </w:tcPr>
          <w:p w14:paraId="065A2FFD"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60</w:t>
            </w:r>
          </w:p>
        </w:tc>
        <w:tc>
          <w:tcPr>
            <w:tcW w:w="1495" w:type="dxa"/>
            <w:tcBorders>
              <w:top w:val="nil"/>
              <w:left w:val="nil"/>
              <w:bottom w:val="single" w:sz="8" w:space="0" w:color="000000"/>
              <w:right w:val="nil"/>
            </w:tcBorders>
            <w:tcMar>
              <w:top w:w="20" w:type="dxa"/>
              <w:left w:w="100" w:type="dxa"/>
              <w:bottom w:w="100" w:type="dxa"/>
              <w:right w:w="120" w:type="dxa"/>
            </w:tcMar>
          </w:tcPr>
          <w:p w14:paraId="4CEF9DCE"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1176.364</w:t>
            </w:r>
          </w:p>
        </w:tc>
        <w:tc>
          <w:tcPr>
            <w:tcW w:w="1120" w:type="dxa"/>
            <w:tcBorders>
              <w:top w:val="nil"/>
              <w:left w:val="nil"/>
              <w:bottom w:val="single" w:sz="8" w:space="0" w:color="000000"/>
              <w:right w:val="nil"/>
            </w:tcBorders>
            <w:tcMar>
              <w:top w:w="20" w:type="dxa"/>
              <w:left w:w="100" w:type="dxa"/>
              <w:bottom w:w="100" w:type="dxa"/>
              <w:right w:w="120" w:type="dxa"/>
            </w:tcMar>
          </w:tcPr>
          <w:p w14:paraId="1F85B7B6"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p>
        </w:tc>
        <w:tc>
          <w:tcPr>
            <w:tcW w:w="1105" w:type="dxa"/>
            <w:tcBorders>
              <w:top w:val="nil"/>
              <w:left w:val="nil"/>
              <w:bottom w:val="single" w:sz="8" w:space="0" w:color="000000"/>
              <w:right w:val="nil"/>
            </w:tcBorders>
            <w:tcMar>
              <w:top w:w="20" w:type="dxa"/>
              <w:left w:w="100" w:type="dxa"/>
              <w:bottom w:w="100" w:type="dxa"/>
              <w:right w:w="120" w:type="dxa"/>
            </w:tcMar>
          </w:tcPr>
          <w:p w14:paraId="67E58CB8" w14:textId="77777777" w:rsidR="00131AD8" w:rsidRDefault="00670CDC">
            <w:pPr>
              <w:spacing w:line="280" w:lineRule="auto"/>
              <w:ind w:left="-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 </w:t>
            </w:r>
          </w:p>
        </w:tc>
      </w:tr>
    </w:tbl>
    <w:p w14:paraId="7A0A8102" w14:textId="77777777" w:rsidR="00131AD8" w:rsidRDefault="00131AD8">
      <w:pPr>
        <w:rPr>
          <w:rFonts w:ascii="Times New Roman" w:eastAsia="Times New Roman" w:hAnsi="Times New Roman" w:cs="Times New Roman"/>
          <w:color w:val="222222"/>
          <w:sz w:val="24"/>
          <w:szCs w:val="24"/>
          <w:highlight w:val="white"/>
        </w:rPr>
      </w:pPr>
    </w:p>
    <w:p w14:paraId="000423F0" w14:textId="77777777" w:rsidR="00131AD8" w:rsidRDefault="00670CDC">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noProof/>
          <w:color w:val="222222"/>
          <w:sz w:val="24"/>
          <w:szCs w:val="24"/>
          <w:highlight w:val="white"/>
        </w:rPr>
        <w:drawing>
          <wp:inline distT="114300" distB="114300" distL="114300" distR="114300" wp14:anchorId="7EE5AA69" wp14:editId="4BC78457">
            <wp:extent cx="3281363" cy="21356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281363" cy="2135666"/>
                    </a:xfrm>
                    <a:prstGeom prst="rect">
                      <a:avLst/>
                    </a:prstGeom>
                    <a:ln/>
                  </pic:spPr>
                </pic:pic>
              </a:graphicData>
            </a:graphic>
          </wp:inline>
        </w:drawing>
      </w:r>
    </w:p>
    <w:p w14:paraId="39E36B8E" w14:textId="77777777" w:rsidR="00131AD8" w:rsidRDefault="00670CDC">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i/>
          <w:color w:val="222222"/>
          <w:sz w:val="24"/>
          <w:szCs w:val="24"/>
          <w:highlight w:val="white"/>
        </w:rPr>
        <w:t xml:space="preserve">Figure 1. </w:t>
      </w:r>
      <w:r>
        <w:rPr>
          <w:rFonts w:ascii="Times New Roman" w:eastAsia="Times New Roman" w:hAnsi="Times New Roman" w:cs="Times New Roman"/>
          <w:color w:val="222222"/>
          <w:sz w:val="24"/>
          <w:szCs w:val="24"/>
          <w:highlight w:val="white"/>
        </w:rPr>
        <w:t xml:space="preserve">Fixed Reinforcer across schedule </w:t>
      </w:r>
    </w:p>
    <w:p w14:paraId="64A1F75C" w14:textId="77777777" w:rsidR="00131AD8" w:rsidRDefault="00131AD8">
      <w:pPr>
        <w:rPr>
          <w:rFonts w:ascii="Times New Roman" w:eastAsia="Times New Roman" w:hAnsi="Times New Roman" w:cs="Times New Roman"/>
          <w:color w:val="222222"/>
          <w:sz w:val="24"/>
          <w:szCs w:val="24"/>
          <w:highlight w:val="white"/>
        </w:rPr>
      </w:pPr>
    </w:p>
    <w:p w14:paraId="349B64C8" w14:textId="77777777" w:rsidR="00131AD8" w:rsidRDefault="00131AD8">
      <w:pPr>
        <w:rPr>
          <w:rFonts w:ascii="Times New Roman" w:eastAsia="Times New Roman" w:hAnsi="Times New Roman" w:cs="Times New Roman"/>
          <w:color w:val="222222"/>
          <w:sz w:val="24"/>
          <w:szCs w:val="24"/>
          <w:highlight w:val="white"/>
        </w:rPr>
      </w:pPr>
    </w:p>
    <w:p w14:paraId="487616C3" w14:textId="77777777" w:rsidR="00131AD8" w:rsidRDefault="00131AD8">
      <w:pPr>
        <w:rPr>
          <w:rFonts w:ascii="Times New Roman" w:eastAsia="Times New Roman" w:hAnsi="Times New Roman" w:cs="Times New Roman"/>
          <w:color w:val="222222"/>
          <w:sz w:val="24"/>
          <w:szCs w:val="24"/>
          <w:highlight w:val="white"/>
        </w:rPr>
      </w:pPr>
    </w:p>
    <w:p w14:paraId="755402F7" w14:textId="77777777" w:rsidR="00131AD8" w:rsidRDefault="00131AD8">
      <w:pPr>
        <w:rPr>
          <w:rFonts w:ascii="Times New Roman" w:eastAsia="Times New Roman" w:hAnsi="Times New Roman" w:cs="Times New Roman"/>
          <w:color w:val="222222"/>
          <w:sz w:val="24"/>
          <w:szCs w:val="24"/>
          <w:highlight w:val="white"/>
        </w:rPr>
      </w:pPr>
    </w:p>
    <w:p w14:paraId="7815FE32" w14:textId="77777777" w:rsidR="007B433E" w:rsidRDefault="007B433E">
      <w:pPr>
        <w:rPr>
          <w:rFonts w:ascii="Times New Roman" w:eastAsia="Times New Roman" w:hAnsi="Times New Roman" w:cs="Times New Roman"/>
          <w:color w:val="222222"/>
          <w:sz w:val="24"/>
          <w:szCs w:val="24"/>
          <w:highlight w:val="white"/>
        </w:rPr>
      </w:pPr>
    </w:p>
    <w:p w14:paraId="0524CF3A" w14:textId="77777777" w:rsidR="007B433E" w:rsidRDefault="007B433E">
      <w:pPr>
        <w:rPr>
          <w:rFonts w:ascii="Times New Roman" w:eastAsia="Times New Roman" w:hAnsi="Times New Roman" w:cs="Times New Roman"/>
          <w:color w:val="222222"/>
          <w:sz w:val="24"/>
          <w:szCs w:val="24"/>
          <w:highlight w:val="white"/>
        </w:rPr>
      </w:pPr>
    </w:p>
    <w:p w14:paraId="3302AC8D" w14:textId="702E89E8" w:rsidR="00131AD8" w:rsidRDefault="00670CDC">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Syntax:</w:t>
      </w:r>
    </w:p>
    <w:p w14:paraId="37B09DB2" w14:textId="77777777" w:rsidR="007B433E" w:rsidRDefault="007B433E" w:rsidP="007B433E">
      <w:pPr>
        <w:pStyle w:val="SourceCode"/>
      </w:pPr>
      <w:proofErr w:type="spellStart"/>
      <w:r>
        <w:rPr>
          <w:rStyle w:val="NormalTok"/>
        </w:rPr>
        <w:t>learning_data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"Arithmetic_Learning.csv"</w:t>
      </w:r>
      <w:r>
        <w:rPr>
          <w:rStyle w:val="NormalTok"/>
        </w:rPr>
        <w:t>)</w:t>
      </w:r>
      <w:r>
        <w:br/>
      </w:r>
      <w:r>
        <w:rPr>
          <w:rStyle w:val="KeywordTok"/>
        </w:rPr>
        <w:t>summary</w:t>
      </w:r>
      <w:r>
        <w:rPr>
          <w:rStyle w:val="NormalTok"/>
        </w:rPr>
        <w:t>(</w:t>
      </w:r>
      <w:proofErr w:type="spellStart"/>
      <w:r>
        <w:rPr>
          <w:rStyle w:val="NormalTok"/>
        </w:rPr>
        <w:t>learning_data</w:t>
      </w:r>
      <w:proofErr w:type="spellEnd"/>
      <w:r>
        <w:rPr>
          <w:rStyle w:val="NormalTok"/>
        </w:rPr>
        <w:t>)</w:t>
      </w:r>
    </w:p>
    <w:p w14:paraId="0D9E8C6F" w14:textId="77777777" w:rsidR="007B433E" w:rsidRDefault="007B433E" w:rsidP="007B433E">
      <w:pPr>
        <w:pStyle w:val="SourceCode"/>
      </w:pPr>
      <w:r>
        <w:rPr>
          <w:rStyle w:val="VerbatimChar"/>
        </w:rPr>
        <w:t xml:space="preserve">  </w:t>
      </w:r>
      <w:proofErr w:type="spellStart"/>
      <w:r>
        <w:rPr>
          <w:rStyle w:val="VerbatimChar"/>
        </w:rPr>
        <w:t>reinfor</w:t>
      </w:r>
      <w:proofErr w:type="spellEnd"/>
      <w:r>
        <w:rPr>
          <w:rStyle w:val="VerbatimChar"/>
        </w:rPr>
        <w:t xml:space="preserve">     schedule       test      </w:t>
      </w:r>
      <w:r>
        <w:br/>
      </w:r>
      <w:r>
        <w:rPr>
          <w:rStyle w:val="VerbatimChar"/>
        </w:rPr>
        <w:t xml:space="preserve"> food :22   random:33   Min.   :12.00  </w:t>
      </w:r>
      <w:r>
        <w:br/>
      </w:r>
      <w:r>
        <w:rPr>
          <w:rStyle w:val="VerbatimChar"/>
        </w:rPr>
        <w:t xml:space="preserve"> money:22   spaced:33   1st Qu.:25.00  </w:t>
      </w:r>
      <w:r>
        <w:br/>
      </w:r>
      <w:r>
        <w:rPr>
          <w:rStyle w:val="VerbatimChar"/>
        </w:rPr>
        <w:t xml:space="preserve"> token:22               Median :29.00  </w:t>
      </w:r>
      <w:r>
        <w:br/>
      </w:r>
      <w:r>
        <w:rPr>
          <w:rStyle w:val="VerbatimChar"/>
        </w:rPr>
        <w:t xml:space="preserve">                        Mean   :29.18  </w:t>
      </w:r>
      <w:r>
        <w:br/>
      </w:r>
      <w:r>
        <w:rPr>
          <w:rStyle w:val="VerbatimChar"/>
        </w:rPr>
        <w:t xml:space="preserve">                        3rd Qu.:34.00  </w:t>
      </w:r>
      <w:r>
        <w:br/>
      </w:r>
      <w:r>
        <w:rPr>
          <w:rStyle w:val="VerbatimChar"/>
        </w:rPr>
        <w:t xml:space="preserve">                        Max.   :45.00  </w:t>
      </w:r>
    </w:p>
    <w:p w14:paraId="167E3ED7" w14:textId="77777777" w:rsidR="007B433E" w:rsidRDefault="007B433E" w:rsidP="007B433E">
      <w:pPr>
        <w:pStyle w:val="SourceCode"/>
      </w:pPr>
      <w:r>
        <w:rPr>
          <w:rStyle w:val="KeywordTok"/>
        </w:rPr>
        <w:t>with</w:t>
      </w:r>
      <w:r>
        <w:rPr>
          <w:rStyle w:val="NormalTok"/>
        </w:rPr>
        <w:t>(</w:t>
      </w:r>
      <w:proofErr w:type="spellStart"/>
      <w:r>
        <w:rPr>
          <w:rStyle w:val="NormalTok"/>
        </w:rPr>
        <w:t>learning_</w:t>
      </w:r>
      <w:proofErr w:type="gramStart"/>
      <w:r>
        <w:rPr>
          <w:rStyle w:val="NormalTok"/>
        </w:rPr>
        <w:t>data,</w:t>
      </w:r>
      <w:r>
        <w:rPr>
          <w:rStyle w:val="KeywordTok"/>
        </w:rPr>
        <w:t>table</w:t>
      </w:r>
      <w:proofErr w:type="spellEnd"/>
      <w:proofErr w:type="gramEnd"/>
      <w:r>
        <w:rPr>
          <w:rStyle w:val="NormalTok"/>
        </w:rPr>
        <w:t>(</w:t>
      </w:r>
      <w:proofErr w:type="spellStart"/>
      <w:r>
        <w:rPr>
          <w:rStyle w:val="NormalTok"/>
        </w:rPr>
        <w:t>reinfor,schedule</w:t>
      </w:r>
      <w:proofErr w:type="spellEnd"/>
      <w:r>
        <w:rPr>
          <w:rStyle w:val="NormalTok"/>
        </w:rPr>
        <w:t>))</w:t>
      </w:r>
    </w:p>
    <w:p w14:paraId="08A26994" w14:textId="478336D1" w:rsidR="00131AD8" w:rsidRDefault="007B433E" w:rsidP="007B433E">
      <w:pPr>
        <w:pStyle w:val="SourceCode"/>
        <w:rPr>
          <w:rStyle w:val="VerbatimChar"/>
        </w:rPr>
      </w:pPr>
      <w:r>
        <w:rPr>
          <w:rStyle w:val="VerbatimChar"/>
        </w:rPr>
        <w:t xml:space="preserve">       schedule</w:t>
      </w:r>
      <w:r>
        <w:br/>
      </w:r>
      <w:proofErr w:type="spellStart"/>
      <w:r>
        <w:rPr>
          <w:rStyle w:val="VerbatimChar"/>
        </w:rPr>
        <w:t>reinfor</w:t>
      </w:r>
      <w:proofErr w:type="spellEnd"/>
      <w:r>
        <w:rPr>
          <w:rStyle w:val="VerbatimChar"/>
        </w:rPr>
        <w:t xml:space="preserve"> random spaced</w:t>
      </w:r>
      <w:r>
        <w:br/>
      </w:r>
      <w:r>
        <w:rPr>
          <w:rStyle w:val="VerbatimChar"/>
        </w:rPr>
        <w:t xml:space="preserve">  food      11     11</w:t>
      </w:r>
      <w:r>
        <w:br/>
      </w:r>
      <w:r>
        <w:rPr>
          <w:rStyle w:val="VerbatimChar"/>
        </w:rPr>
        <w:t xml:space="preserve">  money     11     11</w:t>
      </w:r>
      <w:r>
        <w:br/>
      </w:r>
      <w:r>
        <w:rPr>
          <w:rStyle w:val="VerbatimChar"/>
        </w:rPr>
        <w:t xml:space="preserve">  token     11     11</w:t>
      </w:r>
    </w:p>
    <w:p w14:paraId="2B704308" w14:textId="77777777" w:rsidR="007B433E" w:rsidRDefault="007B433E" w:rsidP="007B433E">
      <w:pPr>
        <w:pStyle w:val="SourceCode"/>
      </w:pPr>
      <w:proofErr w:type="gramStart"/>
      <w:r>
        <w:rPr>
          <w:rStyle w:val="KeywordTok"/>
        </w:rPr>
        <w:t>with</w:t>
      </w:r>
      <w:r>
        <w:rPr>
          <w:rStyle w:val="NormalTok"/>
        </w:rPr>
        <w:t>(</w:t>
      </w:r>
      <w:proofErr w:type="spellStart"/>
      <w:proofErr w:type="gramEnd"/>
      <w:r>
        <w:rPr>
          <w:rStyle w:val="NormalTok"/>
        </w:rPr>
        <w:t>learning_data</w:t>
      </w:r>
      <w:proofErr w:type="spellEnd"/>
      <w:r>
        <w:rPr>
          <w:rStyle w:val="NormalTok"/>
        </w:rPr>
        <w:t xml:space="preserve">, </w:t>
      </w:r>
      <w:proofErr w:type="spellStart"/>
      <w:r>
        <w:rPr>
          <w:rStyle w:val="KeywordTok"/>
        </w:rPr>
        <w:t>interaction.plot</w:t>
      </w:r>
      <w:proofErr w:type="spellEnd"/>
      <w:r>
        <w:rPr>
          <w:rStyle w:val="NormalTok"/>
        </w:rPr>
        <w:t>(</w:t>
      </w:r>
      <w:proofErr w:type="spellStart"/>
      <w:r>
        <w:rPr>
          <w:rStyle w:val="NormalTok"/>
        </w:rPr>
        <w:t>reinfor,schedule,test</w:t>
      </w:r>
      <w:proofErr w:type="spellEnd"/>
      <w:r>
        <w:rPr>
          <w:rStyle w:val="NormalTok"/>
        </w:rPr>
        <w:t>))</w:t>
      </w:r>
    </w:p>
    <w:p w14:paraId="0FDACCFD" w14:textId="43E11C44" w:rsidR="007B433E" w:rsidRDefault="007B433E" w:rsidP="007B433E">
      <w:pPr>
        <w:pStyle w:val="FirstParagraph"/>
      </w:pPr>
      <w:r>
        <w:rPr>
          <w:noProof/>
        </w:rPr>
        <w:drawing>
          <wp:inline distT="0" distB="0" distL="114935" distR="114935" wp14:anchorId="799FA1FE" wp14:editId="7C1691D1">
            <wp:extent cx="4620260" cy="3696335"/>
            <wp:effectExtent l="0" t="0" r="0" b="0"/>
            <wp:docPr id="2" name="Image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14:paraId="409AD655" w14:textId="77777777" w:rsidR="007B433E" w:rsidRDefault="007B433E" w:rsidP="007B433E">
      <w:pPr>
        <w:pStyle w:val="SourceCode"/>
      </w:pPr>
      <w:r>
        <w:rPr>
          <w:rStyle w:val="NormalTok"/>
        </w:rPr>
        <w:t>aov_</w:t>
      </w:r>
      <w:r>
        <w:rPr>
          <w:rStyle w:val="DecValTok"/>
        </w:rPr>
        <w:t>1</w:t>
      </w:r>
      <w:r>
        <w:rPr>
          <w:rStyle w:val="NormalTok"/>
        </w:rPr>
        <w:t xml:space="preserve"> =</w:t>
      </w:r>
      <w:r>
        <w:rPr>
          <w:rStyle w:val="StringTok"/>
        </w:rPr>
        <w:t xml:space="preserve"> </w:t>
      </w:r>
      <w:proofErr w:type="spellStart"/>
      <w:proofErr w:type="gramStart"/>
      <w:r>
        <w:rPr>
          <w:rStyle w:val="KeywordTok"/>
        </w:rPr>
        <w:t>aov</w:t>
      </w:r>
      <w:proofErr w:type="spellEnd"/>
      <w:r>
        <w:rPr>
          <w:rStyle w:val="NormalTok"/>
        </w:rPr>
        <w:t>(</w:t>
      </w:r>
      <w:proofErr w:type="gramEnd"/>
      <w:r>
        <w:rPr>
          <w:rStyle w:val="NormalTok"/>
        </w:rPr>
        <w:t xml:space="preserve">test </w:t>
      </w:r>
      <w:r>
        <w:rPr>
          <w:rStyle w:val="OperatorTok"/>
        </w:rPr>
        <w:t>~</w:t>
      </w:r>
      <w:r>
        <w:rPr>
          <w:rStyle w:val="StringTok"/>
        </w:rPr>
        <w:t xml:space="preserve"> </w:t>
      </w:r>
      <w:r>
        <w:rPr>
          <w:rStyle w:val="NormalTok"/>
        </w:rPr>
        <w:t xml:space="preserve">schedule </w:t>
      </w:r>
      <w:r>
        <w:rPr>
          <w:rStyle w:val="OperatorTok"/>
        </w:rPr>
        <w:t>+</w:t>
      </w:r>
      <w:r>
        <w:rPr>
          <w:rStyle w:val="StringTok"/>
        </w:rPr>
        <w:t xml:space="preserve"> </w:t>
      </w:r>
      <w:proofErr w:type="spellStart"/>
      <w:r>
        <w:rPr>
          <w:rStyle w:val="NormalTok"/>
        </w:rPr>
        <w:t>reinfor</w:t>
      </w:r>
      <w:proofErr w:type="spellEnd"/>
      <w:r>
        <w:rPr>
          <w:rStyle w:val="NormalTok"/>
        </w:rPr>
        <w:t xml:space="preserve"> </w:t>
      </w:r>
      <w:r>
        <w:rPr>
          <w:rStyle w:val="OperatorTok"/>
        </w:rPr>
        <w:t>+</w:t>
      </w:r>
      <w:r>
        <w:rPr>
          <w:rStyle w:val="StringTok"/>
        </w:rPr>
        <w:t xml:space="preserve"> </w:t>
      </w:r>
      <w:proofErr w:type="spellStart"/>
      <w:r>
        <w:rPr>
          <w:rStyle w:val="NormalTok"/>
        </w:rPr>
        <w:t>schedule</w:t>
      </w:r>
      <w:r>
        <w:rPr>
          <w:rStyle w:val="OperatorTok"/>
        </w:rPr>
        <w:t>:</w:t>
      </w:r>
      <w:r>
        <w:rPr>
          <w:rStyle w:val="NormalTok"/>
        </w:rPr>
        <w:t>reinfor</w:t>
      </w:r>
      <w:proofErr w:type="spellEnd"/>
      <w:r>
        <w:rPr>
          <w:rStyle w:val="NormalTok"/>
        </w:rPr>
        <w:t>,</w:t>
      </w:r>
      <w:r>
        <w:br/>
      </w:r>
      <w:r>
        <w:rPr>
          <w:rStyle w:val="NormalTok"/>
        </w:rPr>
        <w:t xml:space="preserve">            </w:t>
      </w:r>
      <w:r>
        <w:rPr>
          <w:rStyle w:val="DataTypeTok"/>
        </w:rPr>
        <w:t>contrasts=</w:t>
      </w:r>
      <w:r>
        <w:rPr>
          <w:rStyle w:val="KeywordTok"/>
        </w:rPr>
        <w:t>list</w:t>
      </w:r>
      <w:r>
        <w:rPr>
          <w:rStyle w:val="NormalTok"/>
        </w:rPr>
        <w:t>(</w:t>
      </w:r>
      <w:r>
        <w:rPr>
          <w:rStyle w:val="DataTypeTok"/>
        </w:rPr>
        <w:t>schedule=</w:t>
      </w:r>
      <w:proofErr w:type="spellStart"/>
      <w:r>
        <w:rPr>
          <w:rStyle w:val="NormalTok"/>
        </w:rPr>
        <w:t>contr.sum</w:t>
      </w:r>
      <w:proofErr w:type="spellEnd"/>
      <w:r>
        <w:rPr>
          <w:rStyle w:val="NormalTok"/>
        </w:rPr>
        <w:t>,</w:t>
      </w:r>
      <w:r>
        <w:br/>
      </w:r>
      <w:r>
        <w:rPr>
          <w:rStyle w:val="NormalTok"/>
        </w:rPr>
        <w:t xml:space="preserve">                           </w:t>
      </w:r>
      <w:proofErr w:type="spellStart"/>
      <w:r>
        <w:rPr>
          <w:rStyle w:val="DataTypeTok"/>
        </w:rPr>
        <w:t>reinfor</w:t>
      </w:r>
      <w:proofErr w:type="spellEnd"/>
      <w:r>
        <w:rPr>
          <w:rStyle w:val="DataTypeTok"/>
        </w:rPr>
        <w:t>=</w:t>
      </w:r>
      <w:proofErr w:type="spellStart"/>
      <w:r>
        <w:rPr>
          <w:rStyle w:val="NormalTok"/>
        </w:rPr>
        <w:t>contr.sum</w:t>
      </w:r>
      <w:proofErr w:type="spellEnd"/>
      <w:r>
        <w:rPr>
          <w:rStyle w:val="NormalTok"/>
        </w:rPr>
        <w:t>),</w:t>
      </w:r>
      <w:r>
        <w:br/>
      </w:r>
      <w:r>
        <w:rPr>
          <w:rStyle w:val="NormalTok"/>
        </w:rPr>
        <w:t xml:space="preserve">            </w:t>
      </w:r>
      <w:r>
        <w:rPr>
          <w:rStyle w:val="DataTypeTok"/>
        </w:rPr>
        <w:t>data=</w:t>
      </w:r>
      <w:proofErr w:type="spellStart"/>
      <w:r>
        <w:rPr>
          <w:rStyle w:val="NormalTok"/>
        </w:rPr>
        <w:t>learning_data</w:t>
      </w:r>
      <w:proofErr w:type="spellEnd"/>
      <w:r>
        <w:rPr>
          <w:rStyle w:val="NormalTok"/>
        </w:rPr>
        <w:t>)</w:t>
      </w:r>
      <w:r>
        <w:br/>
      </w:r>
      <w:r>
        <w:rPr>
          <w:rStyle w:val="NormalTok"/>
        </w:rPr>
        <w:t>aov_</w:t>
      </w:r>
      <w:r>
        <w:rPr>
          <w:rStyle w:val="DecValTok"/>
        </w:rPr>
        <w:t>1</w:t>
      </w:r>
    </w:p>
    <w:p w14:paraId="0F1D4151" w14:textId="77777777" w:rsidR="007B433E" w:rsidRDefault="007B433E" w:rsidP="007B433E">
      <w:pPr>
        <w:pStyle w:val="SourceCode"/>
      </w:pPr>
      <w:r>
        <w:rPr>
          <w:rStyle w:val="VerbatimChar"/>
        </w:rPr>
        <w:lastRenderedPageBreak/>
        <w:t>Call:</w:t>
      </w:r>
      <w:r>
        <w:br/>
      </w:r>
      <w:r>
        <w:rPr>
          <w:rStyle w:val="VerbatimChar"/>
        </w:rPr>
        <w:t xml:space="preserve">   </w:t>
      </w:r>
      <w:proofErr w:type="spellStart"/>
      <w:r>
        <w:rPr>
          <w:rStyle w:val="VerbatimChar"/>
        </w:rPr>
        <w:t>aov</w:t>
      </w:r>
      <w:proofErr w:type="spellEnd"/>
      <w:r>
        <w:rPr>
          <w:rStyle w:val="VerbatimChar"/>
        </w:rPr>
        <w:t xml:space="preserve">(formula = test ~ schedule + </w:t>
      </w:r>
      <w:proofErr w:type="spellStart"/>
      <w:r>
        <w:rPr>
          <w:rStyle w:val="VerbatimChar"/>
        </w:rPr>
        <w:t>reinfor</w:t>
      </w:r>
      <w:proofErr w:type="spellEnd"/>
      <w:r>
        <w:rPr>
          <w:rStyle w:val="VerbatimChar"/>
        </w:rPr>
        <w:t xml:space="preserve"> + </w:t>
      </w:r>
      <w:proofErr w:type="spellStart"/>
      <w:r>
        <w:rPr>
          <w:rStyle w:val="VerbatimChar"/>
        </w:rPr>
        <w:t>schedule:reinfor</w:t>
      </w:r>
      <w:proofErr w:type="spellEnd"/>
      <w:r>
        <w:rPr>
          <w:rStyle w:val="VerbatimChar"/>
        </w:rPr>
        <w:t xml:space="preserve">, data = </w:t>
      </w:r>
      <w:proofErr w:type="spellStart"/>
      <w:r>
        <w:rPr>
          <w:rStyle w:val="VerbatimChar"/>
        </w:rPr>
        <w:t>learning_data</w:t>
      </w:r>
      <w:proofErr w:type="spellEnd"/>
      <w:r>
        <w:rPr>
          <w:rStyle w:val="VerbatimChar"/>
        </w:rPr>
        <w:t xml:space="preserve">, </w:t>
      </w:r>
      <w:r>
        <w:br/>
      </w:r>
      <w:r>
        <w:rPr>
          <w:rStyle w:val="VerbatimChar"/>
        </w:rPr>
        <w:t xml:space="preserve">    contrasts = list(schedule = </w:t>
      </w:r>
      <w:proofErr w:type="spellStart"/>
      <w:r>
        <w:rPr>
          <w:rStyle w:val="VerbatimChar"/>
        </w:rPr>
        <w:t>contr.sum</w:t>
      </w:r>
      <w:proofErr w:type="spellEnd"/>
      <w:r>
        <w:rPr>
          <w:rStyle w:val="VerbatimChar"/>
        </w:rPr>
        <w:t xml:space="preserve">, </w:t>
      </w:r>
      <w:proofErr w:type="spellStart"/>
      <w:r>
        <w:rPr>
          <w:rStyle w:val="VerbatimChar"/>
        </w:rPr>
        <w:t>reinfor</w:t>
      </w:r>
      <w:proofErr w:type="spellEnd"/>
      <w:r>
        <w:rPr>
          <w:rStyle w:val="VerbatimChar"/>
        </w:rPr>
        <w:t xml:space="preserve"> = </w:t>
      </w:r>
      <w:proofErr w:type="spellStart"/>
      <w:r>
        <w:rPr>
          <w:rStyle w:val="VerbatimChar"/>
        </w:rPr>
        <w:t>contr.sum</w:t>
      </w:r>
      <w:proofErr w:type="spellEnd"/>
      <w:r>
        <w:rPr>
          <w:rStyle w:val="VerbatimChar"/>
        </w:rPr>
        <w:t>))</w:t>
      </w:r>
      <w:r>
        <w:br/>
      </w:r>
      <w:r>
        <w:br/>
      </w:r>
      <w:r>
        <w:rPr>
          <w:rStyle w:val="VerbatimChar"/>
        </w:rPr>
        <w:t>Terms:</w:t>
      </w:r>
      <w:r>
        <w:br/>
      </w:r>
      <w:r>
        <w:rPr>
          <w:rStyle w:val="VerbatimChar"/>
        </w:rPr>
        <w:t xml:space="preserve">                 schedule   </w:t>
      </w:r>
      <w:proofErr w:type="spellStart"/>
      <w:r>
        <w:rPr>
          <w:rStyle w:val="VerbatimChar"/>
        </w:rPr>
        <w:t>reinfor</w:t>
      </w:r>
      <w:proofErr w:type="spellEnd"/>
      <w:r>
        <w:rPr>
          <w:rStyle w:val="VerbatimChar"/>
        </w:rPr>
        <w:t xml:space="preserve"> </w:t>
      </w:r>
      <w:proofErr w:type="spellStart"/>
      <w:r>
        <w:rPr>
          <w:rStyle w:val="VerbatimChar"/>
        </w:rPr>
        <w:t>schedule:reinfor</w:t>
      </w:r>
      <w:proofErr w:type="spellEnd"/>
      <w:r>
        <w:rPr>
          <w:rStyle w:val="VerbatimChar"/>
        </w:rPr>
        <w:t xml:space="preserve"> Residuals</w:t>
      </w:r>
      <w:r>
        <w:br/>
      </w:r>
      <w:r>
        <w:rPr>
          <w:rStyle w:val="VerbatimChar"/>
        </w:rPr>
        <w:t>Sum of Squares   490.9091 1249.1818         187.3636 1176.3636</w:t>
      </w:r>
      <w:r>
        <w:br/>
      </w:r>
      <w:r>
        <w:rPr>
          <w:rStyle w:val="VerbatimChar"/>
        </w:rPr>
        <w:t>Deg. of Freedom         1         2                2        60</w:t>
      </w:r>
      <w:r>
        <w:br/>
      </w:r>
      <w:r>
        <w:br/>
      </w:r>
      <w:r>
        <w:rPr>
          <w:rStyle w:val="VerbatimChar"/>
        </w:rPr>
        <w:t>Residual standard error: 4.427873</w:t>
      </w:r>
      <w:r>
        <w:br/>
      </w:r>
      <w:r>
        <w:rPr>
          <w:rStyle w:val="VerbatimChar"/>
        </w:rPr>
        <w:t>Estimated effects may be unbalanced</w:t>
      </w:r>
    </w:p>
    <w:tbl>
      <w:tblPr>
        <w:tblStyle w:val="Table"/>
        <w:tblW w:w="6638" w:type="dxa"/>
        <w:tblBorders>
          <w:bottom w:val="single" w:sz="6" w:space="0" w:color="000000"/>
          <w:insideH w:val="single" w:sz="6" w:space="0" w:color="000000"/>
        </w:tblBorders>
        <w:tblLook w:val="07E0" w:firstRow="1" w:lastRow="1" w:firstColumn="1" w:lastColumn="1" w:noHBand="1" w:noVBand="1"/>
      </w:tblPr>
      <w:tblGrid>
        <w:gridCol w:w="1924"/>
        <w:gridCol w:w="503"/>
        <w:gridCol w:w="1217"/>
        <w:gridCol w:w="1104"/>
        <w:gridCol w:w="972"/>
        <w:gridCol w:w="918"/>
      </w:tblGrid>
      <w:tr w:rsidR="007B433E" w14:paraId="14E2A428" w14:textId="77777777" w:rsidTr="00907609">
        <w:tc>
          <w:tcPr>
            <w:tcW w:w="1924" w:type="dxa"/>
            <w:tcBorders>
              <w:bottom w:val="single" w:sz="6" w:space="0" w:color="000000"/>
            </w:tcBorders>
            <w:shd w:val="clear" w:color="auto" w:fill="auto"/>
            <w:vAlign w:val="bottom"/>
          </w:tcPr>
          <w:p w14:paraId="705F6A02" w14:textId="77777777" w:rsidR="007B433E" w:rsidRDefault="007B433E" w:rsidP="00907609">
            <w:pPr>
              <w:pStyle w:val="Compact"/>
            </w:pPr>
          </w:p>
        </w:tc>
        <w:tc>
          <w:tcPr>
            <w:tcW w:w="503" w:type="dxa"/>
            <w:tcBorders>
              <w:bottom w:val="single" w:sz="6" w:space="0" w:color="000000"/>
            </w:tcBorders>
            <w:shd w:val="clear" w:color="auto" w:fill="auto"/>
            <w:vAlign w:val="bottom"/>
          </w:tcPr>
          <w:p w14:paraId="1772C7AA" w14:textId="77777777" w:rsidR="007B433E" w:rsidRDefault="007B433E" w:rsidP="00907609">
            <w:pPr>
              <w:pStyle w:val="Compact"/>
              <w:jc w:val="right"/>
            </w:pPr>
            <w:r>
              <w:t>Df</w:t>
            </w:r>
          </w:p>
        </w:tc>
        <w:tc>
          <w:tcPr>
            <w:tcW w:w="1217" w:type="dxa"/>
            <w:tcBorders>
              <w:bottom w:val="single" w:sz="6" w:space="0" w:color="000000"/>
            </w:tcBorders>
            <w:shd w:val="clear" w:color="auto" w:fill="auto"/>
            <w:vAlign w:val="bottom"/>
          </w:tcPr>
          <w:p w14:paraId="29627ED4" w14:textId="77777777" w:rsidR="007B433E" w:rsidRDefault="007B433E" w:rsidP="00907609">
            <w:pPr>
              <w:pStyle w:val="Compact"/>
              <w:jc w:val="right"/>
            </w:pPr>
            <w:r>
              <w:t xml:space="preserve">Sum </w:t>
            </w:r>
            <w:proofErr w:type="spellStart"/>
            <w:r>
              <w:t>Sq</w:t>
            </w:r>
            <w:proofErr w:type="spellEnd"/>
          </w:p>
        </w:tc>
        <w:tc>
          <w:tcPr>
            <w:tcW w:w="1104" w:type="dxa"/>
            <w:tcBorders>
              <w:bottom w:val="single" w:sz="6" w:space="0" w:color="000000"/>
            </w:tcBorders>
            <w:shd w:val="clear" w:color="auto" w:fill="auto"/>
            <w:vAlign w:val="bottom"/>
          </w:tcPr>
          <w:p w14:paraId="42A85C17" w14:textId="77777777" w:rsidR="007B433E" w:rsidRDefault="007B433E" w:rsidP="00907609">
            <w:pPr>
              <w:pStyle w:val="Compact"/>
              <w:jc w:val="right"/>
            </w:pPr>
            <w:r>
              <w:t xml:space="preserve">Mean </w:t>
            </w:r>
            <w:proofErr w:type="spellStart"/>
            <w:r>
              <w:t>Sq</w:t>
            </w:r>
            <w:proofErr w:type="spellEnd"/>
          </w:p>
        </w:tc>
        <w:tc>
          <w:tcPr>
            <w:tcW w:w="972" w:type="dxa"/>
            <w:tcBorders>
              <w:bottom w:val="single" w:sz="6" w:space="0" w:color="000000"/>
            </w:tcBorders>
            <w:shd w:val="clear" w:color="auto" w:fill="auto"/>
            <w:vAlign w:val="bottom"/>
          </w:tcPr>
          <w:p w14:paraId="4FE1A65C" w14:textId="77777777" w:rsidR="007B433E" w:rsidRDefault="007B433E" w:rsidP="00907609">
            <w:pPr>
              <w:pStyle w:val="Compact"/>
              <w:jc w:val="right"/>
            </w:pPr>
            <w:r>
              <w:t>F value</w:t>
            </w:r>
          </w:p>
        </w:tc>
        <w:tc>
          <w:tcPr>
            <w:tcW w:w="918" w:type="dxa"/>
            <w:tcBorders>
              <w:bottom w:val="single" w:sz="6" w:space="0" w:color="000000"/>
            </w:tcBorders>
            <w:shd w:val="clear" w:color="auto" w:fill="auto"/>
            <w:vAlign w:val="bottom"/>
          </w:tcPr>
          <w:p w14:paraId="1EB8069E" w14:textId="77777777" w:rsidR="007B433E" w:rsidRDefault="007B433E" w:rsidP="00907609">
            <w:pPr>
              <w:pStyle w:val="Compact"/>
              <w:jc w:val="right"/>
            </w:pPr>
            <w:proofErr w:type="spellStart"/>
            <w:r>
              <w:t>Pr</w:t>
            </w:r>
            <w:proofErr w:type="spellEnd"/>
            <w:r>
              <w:t>(&gt;F)</w:t>
            </w:r>
          </w:p>
        </w:tc>
      </w:tr>
      <w:tr w:rsidR="007B433E" w14:paraId="10069BB0" w14:textId="77777777" w:rsidTr="00907609">
        <w:tc>
          <w:tcPr>
            <w:tcW w:w="1924" w:type="dxa"/>
            <w:shd w:val="clear" w:color="auto" w:fill="auto"/>
          </w:tcPr>
          <w:p w14:paraId="55C05451" w14:textId="77777777" w:rsidR="007B433E" w:rsidRDefault="007B433E" w:rsidP="00907609">
            <w:pPr>
              <w:pStyle w:val="Compact"/>
            </w:pPr>
            <w:r>
              <w:t>schedule</w:t>
            </w:r>
          </w:p>
        </w:tc>
        <w:tc>
          <w:tcPr>
            <w:tcW w:w="503" w:type="dxa"/>
            <w:shd w:val="clear" w:color="auto" w:fill="auto"/>
          </w:tcPr>
          <w:p w14:paraId="4E6F93B2" w14:textId="77777777" w:rsidR="007B433E" w:rsidRDefault="007B433E" w:rsidP="00907609">
            <w:pPr>
              <w:pStyle w:val="Compact"/>
              <w:jc w:val="right"/>
            </w:pPr>
            <w:r>
              <w:t>1</w:t>
            </w:r>
          </w:p>
        </w:tc>
        <w:tc>
          <w:tcPr>
            <w:tcW w:w="1217" w:type="dxa"/>
            <w:shd w:val="clear" w:color="auto" w:fill="auto"/>
          </w:tcPr>
          <w:p w14:paraId="2981FF90" w14:textId="77777777" w:rsidR="007B433E" w:rsidRDefault="007B433E" w:rsidP="00907609">
            <w:pPr>
              <w:pStyle w:val="Compact"/>
              <w:jc w:val="right"/>
            </w:pPr>
            <w:r>
              <w:t>490.909</w:t>
            </w:r>
          </w:p>
        </w:tc>
        <w:tc>
          <w:tcPr>
            <w:tcW w:w="1104" w:type="dxa"/>
            <w:shd w:val="clear" w:color="auto" w:fill="auto"/>
          </w:tcPr>
          <w:p w14:paraId="7B36005D" w14:textId="77777777" w:rsidR="007B433E" w:rsidRDefault="007B433E" w:rsidP="00907609">
            <w:pPr>
              <w:pStyle w:val="Compact"/>
              <w:jc w:val="right"/>
            </w:pPr>
            <w:r>
              <w:t>490.909</w:t>
            </w:r>
          </w:p>
        </w:tc>
        <w:tc>
          <w:tcPr>
            <w:tcW w:w="972" w:type="dxa"/>
            <w:shd w:val="clear" w:color="auto" w:fill="auto"/>
          </w:tcPr>
          <w:p w14:paraId="61B8F3CF" w14:textId="77777777" w:rsidR="007B433E" w:rsidRDefault="007B433E" w:rsidP="00907609">
            <w:pPr>
              <w:pStyle w:val="Compact"/>
              <w:jc w:val="right"/>
            </w:pPr>
            <w:r>
              <w:t>25.039</w:t>
            </w:r>
          </w:p>
        </w:tc>
        <w:tc>
          <w:tcPr>
            <w:tcW w:w="918" w:type="dxa"/>
            <w:shd w:val="clear" w:color="auto" w:fill="auto"/>
          </w:tcPr>
          <w:p w14:paraId="0F6E2824" w14:textId="77777777" w:rsidR="007B433E" w:rsidRDefault="007B433E" w:rsidP="00907609">
            <w:pPr>
              <w:pStyle w:val="Compact"/>
              <w:jc w:val="right"/>
            </w:pPr>
            <w:r>
              <w:t>0.000</w:t>
            </w:r>
          </w:p>
        </w:tc>
      </w:tr>
      <w:tr w:rsidR="007B433E" w14:paraId="089916D6" w14:textId="77777777" w:rsidTr="00907609">
        <w:tc>
          <w:tcPr>
            <w:tcW w:w="1924" w:type="dxa"/>
            <w:shd w:val="clear" w:color="auto" w:fill="auto"/>
          </w:tcPr>
          <w:p w14:paraId="688F61A9" w14:textId="77777777" w:rsidR="007B433E" w:rsidRDefault="007B433E" w:rsidP="00907609">
            <w:pPr>
              <w:pStyle w:val="Compact"/>
            </w:pPr>
            <w:proofErr w:type="spellStart"/>
            <w:r>
              <w:t>reinfor</w:t>
            </w:r>
            <w:proofErr w:type="spellEnd"/>
          </w:p>
        </w:tc>
        <w:tc>
          <w:tcPr>
            <w:tcW w:w="503" w:type="dxa"/>
            <w:shd w:val="clear" w:color="auto" w:fill="auto"/>
          </w:tcPr>
          <w:p w14:paraId="5FA28F79" w14:textId="77777777" w:rsidR="007B433E" w:rsidRDefault="007B433E" w:rsidP="00907609">
            <w:pPr>
              <w:pStyle w:val="Compact"/>
              <w:jc w:val="right"/>
            </w:pPr>
            <w:r>
              <w:t>2</w:t>
            </w:r>
          </w:p>
        </w:tc>
        <w:tc>
          <w:tcPr>
            <w:tcW w:w="1217" w:type="dxa"/>
            <w:shd w:val="clear" w:color="auto" w:fill="auto"/>
          </w:tcPr>
          <w:p w14:paraId="7A66F131" w14:textId="77777777" w:rsidR="007B433E" w:rsidRDefault="007B433E" w:rsidP="00907609">
            <w:pPr>
              <w:pStyle w:val="Compact"/>
              <w:jc w:val="right"/>
            </w:pPr>
            <w:r>
              <w:t>1249.182</w:t>
            </w:r>
          </w:p>
        </w:tc>
        <w:tc>
          <w:tcPr>
            <w:tcW w:w="1104" w:type="dxa"/>
            <w:shd w:val="clear" w:color="auto" w:fill="auto"/>
          </w:tcPr>
          <w:p w14:paraId="5A3FD5A4" w14:textId="77777777" w:rsidR="007B433E" w:rsidRDefault="007B433E" w:rsidP="00907609">
            <w:pPr>
              <w:pStyle w:val="Compact"/>
              <w:jc w:val="right"/>
            </w:pPr>
            <w:r>
              <w:t>624.591</w:t>
            </w:r>
          </w:p>
        </w:tc>
        <w:tc>
          <w:tcPr>
            <w:tcW w:w="972" w:type="dxa"/>
            <w:shd w:val="clear" w:color="auto" w:fill="auto"/>
          </w:tcPr>
          <w:p w14:paraId="5DF3E3B2" w14:textId="77777777" w:rsidR="007B433E" w:rsidRDefault="007B433E" w:rsidP="00907609">
            <w:pPr>
              <w:pStyle w:val="Compact"/>
              <w:jc w:val="right"/>
            </w:pPr>
            <w:r>
              <w:t>31.857</w:t>
            </w:r>
          </w:p>
        </w:tc>
        <w:tc>
          <w:tcPr>
            <w:tcW w:w="918" w:type="dxa"/>
            <w:shd w:val="clear" w:color="auto" w:fill="auto"/>
          </w:tcPr>
          <w:p w14:paraId="70730BD0" w14:textId="77777777" w:rsidR="007B433E" w:rsidRDefault="007B433E" w:rsidP="00907609">
            <w:pPr>
              <w:pStyle w:val="Compact"/>
              <w:jc w:val="right"/>
            </w:pPr>
            <w:r>
              <w:t>0.000</w:t>
            </w:r>
          </w:p>
        </w:tc>
      </w:tr>
      <w:tr w:rsidR="007B433E" w14:paraId="157E4C7B" w14:textId="77777777" w:rsidTr="00907609">
        <w:tc>
          <w:tcPr>
            <w:tcW w:w="1924" w:type="dxa"/>
            <w:shd w:val="clear" w:color="auto" w:fill="auto"/>
          </w:tcPr>
          <w:p w14:paraId="740DD559" w14:textId="77777777" w:rsidR="007B433E" w:rsidRDefault="007B433E" w:rsidP="00907609">
            <w:pPr>
              <w:pStyle w:val="Compact"/>
            </w:pPr>
            <w:proofErr w:type="spellStart"/>
            <w:proofErr w:type="gramStart"/>
            <w:r>
              <w:t>schedule:reinfor</w:t>
            </w:r>
            <w:proofErr w:type="spellEnd"/>
            <w:proofErr w:type="gramEnd"/>
          </w:p>
        </w:tc>
        <w:tc>
          <w:tcPr>
            <w:tcW w:w="503" w:type="dxa"/>
            <w:shd w:val="clear" w:color="auto" w:fill="auto"/>
          </w:tcPr>
          <w:p w14:paraId="51BEADB8" w14:textId="77777777" w:rsidR="007B433E" w:rsidRDefault="007B433E" w:rsidP="00907609">
            <w:pPr>
              <w:pStyle w:val="Compact"/>
              <w:jc w:val="right"/>
            </w:pPr>
            <w:r>
              <w:t>2</w:t>
            </w:r>
          </w:p>
        </w:tc>
        <w:tc>
          <w:tcPr>
            <w:tcW w:w="1217" w:type="dxa"/>
            <w:shd w:val="clear" w:color="auto" w:fill="auto"/>
          </w:tcPr>
          <w:p w14:paraId="1B1B4563" w14:textId="77777777" w:rsidR="007B433E" w:rsidRDefault="007B433E" w:rsidP="00907609">
            <w:pPr>
              <w:pStyle w:val="Compact"/>
              <w:jc w:val="right"/>
            </w:pPr>
            <w:r>
              <w:t>187.364</w:t>
            </w:r>
          </w:p>
        </w:tc>
        <w:tc>
          <w:tcPr>
            <w:tcW w:w="1104" w:type="dxa"/>
            <w:shd w:val="clear" w:color="auto" w:fill="auto"/>
          </w:tcPr>
          <w:p w14:paraId="00419CC4" w14:textId="77777777" w:rsidR="007B433E" w:rsidRDefault="007B433E" w:rsidP="00907609">
            <w:pPr>
              <w:pStyle w:val="Compact"/>
              <w:jc w:val="right"/>
            </w:pPr>
            <w:r>
              <w:t>93.682</w:t>
            </w:r>
          </w:p>
        </w:tc>
        <w:tc>
          <w:tcPr>
            <w:tcW w:w="972" w:type="dxa"/>
            <w:shd w:val="clear" w:color="auto" w:fill="auto"/>
          </w:tcPr>
          <w:p w14:paraId="7027CEB6" w14:textId="77777777" w:rsidR="007B433E" w:rsidRDefault="007B433E" w:rsidP="00907609">
            <w:pPr>
              <w:pStyle w:val="Compact"/>
              <w:jc w:val="right"/>
            </w:pPr>
            <w:r>
              <w:t>4.778</w:t>
            </w:r>
          </w:p>
        </w:tc>
        <w:tc>
          <w:tcPr>
            <w:tcW w:w="918" w:type="dxa"/>
            <w:shd w:val="clear" w:color="auto" w:fill="auto"/>
          </w:tcPr>
          <w:p w14:paraId="42320F35" w14:textId="77777777" w:rsidR="007B433E" w:rsidRDefault="007B433E" w:rsidP="00907609">
            <w:pPr>
              <w:pStyle w:val="Compact"/>
              <w:jc w:val="right"/>
            </w:pPr>
            <w:r>
              <w:t>0.012</w:t>
            </w:r>
          </w:p>
        </w:tc>
      </w:tr>
      <w:tr w:rsidR="007B433E" w14:paraId="423C1E5A" w14:textId="77777777" w:rsidTr="00907609">
        <w:tc>
          <w:tcPr>
            <w:tcW w:w="1924" w:type="dxa"/>
            <w:shd w:val="clear" w:color="auto" w:fill="auto"/>
          </w:tcPr>
          <w:p w14:paraId="2948D790" w14:textId="77777777" w:rsidR="007B433E" w:rsidRDefault="007B433E" w:rsidP="00907609">
            <w:pPr>
              <w:pStyle w:val="Compact"/>
            </w:pPr>
            <w:r>
              <w:t>Residuals</w:t>
            </w:r>
          </w:p>
        </w:tc>
        <w:tc>
          <w:tcPr>
            <w:tcW w:w="503" w:type="dxa"/>
            <w:shd w:val="clear" w:color="auto" w:fill="auto"/>
          </w:tcPr>
          <w:p w14:paraId="6A8270B9" w14:textId="77777777" w:rsidR="007B433E" w:rsidRDefault="007B433E" w:rsidP="00907609">
            <w:pPr>
              <w:pStyle w:val="Compact"/>
              <w:jc w:val="right"/>
            </w:pPr>
            <w:r>
              <w:t>60</w:t>
            </w:r>
          </w:p>
        </w:tc>
        <w:tc>
          <w:tcPr>
            <w:tcW w:w="1217" w:type="dxa"/>
            <w:shd w:val="clear" w:color="auto" w:fill="auto"/>
          </w:tcPr>
          <w:p w14:paraId="292B5900" w14:textId="77777777" w:rsidR="007B433E" w:rsidRDefault="007B433E" w:rsidP="00907609">
            <w:pPr>
              <w:pStyle w:val="Compact"/>
              <w:jc w:val="right"/>
            </w:pPr>
            <w:r>
              <w:t>1176.364</w:t>
            </w:r>
          </w:p>
        </w:tc>
        <w:tc>
          <w:tcPr>
            <w:tcW w:w="1104" w:type="dxa"/>
            <w:shd w:val="clear" w:color="auto" w:fill="auto"/>
          </w:tcPr>
          <w:p w14:paraId="7F022F23" w14:textId="77777777" w:rsidR="007B433E" w:rsidRDefault="007B433E" w:rsidP="00907609">
            <w:pPr>
              <w:pStyle w:val="Compact"/>
              <w:jc w:val="right"/>
            </w:pPr>
            <w:r>
              <w:t>19.606</w:t>
            </w:r>
          </w:p>
        </w:tc>
        <w:tc>
          <w:tcPr>
            <w:tcW w:w="972" w:type="dxa"/>
            <w:shd w:val="clear" w:color="auto" w:fill="auto"/>
          </w:tcPr>
          <w:p w14:paraId="11D73F43" w14:textId="77777777" w:rsidR="007B433E" w:rsidRDefault="007B433E" w:rsidP="00907609">
            <w:pPr>
              <w:pStyle w:val="Compact"/>
            </w:pPr>
          </w:p>
        </w:tc>
        <w:tc>
          <w:tcPr>
            <w:tcW w:w="918" w:type="dxa"/>
            <w:shd w:val="clear" w:color="auto" w:fill="auto"/>
          </w:tcPr>
          <w:p w14:paraId="09A2B666" w14:textId="77777777" w:rsidR="007B433E" w:rsidRDefault="007B433E" w:rsidP="00907609">
            <w:pPr>
              <w:pStyle w:val="Compact"/>
            </w:pPr>
          </w:p>
        </w:tc>
      </w:tr>
    </w:tbl>
    <w:p w14:paraId="78D87AF0" w14:textId="77777777" w:rsidR="007B433E" w:rsidRDefault="007B433E" w:rsidP="007B433E">
      <w:pPr>
        <w:pStyle w:val="SourceCode"/>
      </w:pPr>
      <w:proofErr w:type="spellStart"/>
      <w:r>
        <w:rPr>
          <w:rStyle w:val="NormalTok"/>
        </w:rPr>
        <w:t>simple_reinfor</w:t>
      </w:r>
      <w:proofErr w:type="spellEnd"/>
      <w:r>
        <w:rPr>
          <w:rStyle w:val="NormalTok"/>
        </w:rPr>
        <w:t xml:space="preserve"> =</w:t>
      </w:r>
      <w:r>
        <w:rPr>
          <w:rStyle w:val="StringTok"/>
        </w:rPr>
        <w:t xml:space="preserve"> </w:t>
      </w:r>
      <w:proofErr w:type="spellStart"/>
      <w:proofErr w:type="gramStart"/>
      <w:r>
        <w:rPr>
          <w:rStyle w:val="KeywordTok"/>
        </w:rPr>
        <w:t>testInteractions</w:t>
      </w:r>
      <w:proofErr w:type="spellEnd"/>
      <w:r>
        <w:rPr>
          <w:rStyle w:val="NormalTok"/>
        </w:rPr>
        <w:t>(</w:t>
      </w:r>
      <w:proofErr w:type="gramEnd"/>
      <w:r>
        <w:rPr>
          <w:rStyle w:val="NormalTok"/>
        </w:rPr>
        <w:t>aov_</w:t>
      </w:r>
      <w:r>
        <w:rPr>
          <w:rStyle w:val="DecValTok"/>
        </w:rPr>
        <w:t>1</w:t>
      </w:r>
      <w:r>
        <w:rPr>
          <w:rStyle w:val="NormalTok"/>
        </w:rPr>
        <w:t>,</w:t>
      </w:r>
      <w:r>
        <w:rPr>
          <w:rStyle w:val="DataTypeTok"/>
        </w:rPr>
        <w:t>fixed=</w:t>
      </w:r>
      <w:r>
        <w:rPr>
          <w:rStyle w:val="StringTok"/>
        </w:rPr>
        <w:t>'</w:t>
      </w:r>
      <w:proofErr w:type="spellStart"/>
      <w:r>
        <w:rPr>
          <w:rStyle w:val="StringTok"/>
        </w:rPr>
        <w:t>reinfor</w:t>
      </w:r>
      <w:proofErr w:type="spellEnd"/>
      <w:r>
        <w:rPr>
          <w:rStyle w:val="StringTok"/>
        </w:rPr>
        <w:t>'</w:t>
      </w:r>
      <w:r>
        <w:rPr>
          <w:rStyle w:val="NormalTok"/>
        </w:rPr>
        <w:t>,</w:t>
      </w:r>
      <w:r>
        <w:rPr>
          <w:rStyle w:val="DataTypeTok"/>
        </w:rPr>
        <w:t>across=</w:t>
      </w:r>
      <w:r>
        <w:rPr>
          <w:rStyle w:val="StringTok"/>
        </w:rPr>
        <w:t>'schedule'</w:t>
      </w:r>
      <w:r>
        <w:rPr>
          <w:rStyle w:val="NormalTok"/>
        </w:rPr>
        <w:t>,</w:t>
      </w:r>
      <w:r>
        <w:br/>
      </w:r>
      <w:r>
        <w:rPr>
          <w:rStyle w:val="NormalTok"/>
        </w:rPr>
        <w:t xml:space="preserve">                                  </w:t>
      </w:r>
      <w:r>
        <w:rPr>
          <w:rStyle w:val="DataTypeTok"/>
        </w:rPr>
        <w:t>adjustment=</w:t>
      </w:r>
      <w:r>
        <w:rPr>
          <w:rStyle w:val="StringTok"/>
        </w:rPr>
        <w:t>'holm'</w:t>
      </w:r>
      <w:r>
        <w:rPr>
          <w:rStyle w:val="NormalTok"/>
        </w:rPr>
        <w:t>)</w:t>
      </w:r>
      <w:r>
        <w:br/>
      </w:r>
      <w:proofErr w:type="spellStart"/>
      <w:r>
        <w:rPr>
          <w:rStyle w:val="NormalTok"/>
        </w:rPr>
        <w:t>knitr</w:t>
      </w:r>
      <w:proofErr w:type="spellEnd"/>
      <w:r>
        <w:rPr>
          <w:rStyle w:val="OperatorTok"/>
        </w:rPr>
        <w:t>::</w:t>
      </w:r>
      <w:proofErr w:type="spellStart"/>
      <w:r>
        <w:rPr>
          <w:rStyle w:val="KeywordTok"/>
        </w:rPr>
        <w:t>kable</w:t>
      </w:r>
      <w:proofErr w:type="spellEnd"/>
      <w:r>
        <w:rPr>
          <w:rStyle w:val="NormalTok"/>
        </w:rPr>
        <w:t>(</w:t>
      </w:r>
      <w:proofErr w:type="spellStart"/>
      <w:r>
        <w:rPr>
          <w:rStyle w:val="NormalTok"/>
        </w:rPr>
        <w:t>simple_reinfor,</w:t>
      </w:r>
      <w:r>
        <w:rPr>
          <w:rStyle w:val="DataTypeTok"/>
        </w:rPr>
        <w:t>digits</w:t>
      </w:r>
      <w:proofErr w:type="spellEnd"/>
      <w:r>
        <w:rPr>
          <w:rStyle w:val="DataTypeTok"/>
        </w:rPr>
        <w:t>=</w:t>
      </w:r>
      <w:r>
        <w:rPr>
          <w:rStyle w:val="DecValTok"/>
        </w:rPr>
        <w:t>3</w:t>
      </w:r>
      <w:r>
        <w:rPr>
          <w:rStyle w:val="NormalTok"/>
        </w:rPr>
        <w:t>)</w:t>
      </w:r>
    </w:p>
    <w:tbl>
      <w:tblPr>
        <w:tblStyle w:val="Table"/>
        <w:tblW w:w="5738" w:type="dxa"/>
        <w:tblBorders>
          <w:bottom w:val="single" w:sz="6" w:space="0" w:color="000000"/>
          <w:insideH w:val="single" w:sz="6" w:space="0" w:color="000000"/>
        </w:tblBorders>
        <w:tblLook w:val="07E0" w:firstRow="1" w:lastRow="1" w:firstColumn="1" w:lastColumn="1" w:noHBand="1" w:noVBand="1"/>
      </w:tblPr>
      <w:tblGrid>
        <w:gridCol w:w="1224"/>
        <w:gridCol w:w="898"/>
        <w:gridCol w:w="503"/>
        <w:gridCol w:w="1244"/>
        <w:gridCol w:w="951"/>
        <w:gridCol w:w="918"/>
      </w:tblGrid>
      <w:tr w:rsidR="007B433E" w14:paraId="6CCDF551" w14:textId="77777777" w:rsidTr="00907609">
        <w:tc>
          <w:tcPr>
            <w:tcW w:w="1224" w:type="dxa"/>
            <w:tcBorders>
              <w:bottom w:val="single" w:sz="6" w:space="0" w:color="000000"/>
            </w:tcBorders>
            <w:shd w:val="clear" w:color="auto" w:fill="auto"/>
            <w:vAlign w:val="bottom"/>
          </w:tcPr>
          <w:p w14:paraId="23F13982" w14:textId="77777777" w:rsidR="007B433E" w:rsidRDefault="007B433E" w:rsidP="00907609">
            <w:pPr>
              <w:pStyle w:val="Compact"/>
            </w:pPr>
          </w:p>
        </w:tc>
        <w:tc>
          <w:tcPr>
            <w:tcW w:w="898" w:type="dxa"/>
            <w:tcBorders>
              <w:bottom w:val="single" w:sz="6" w:space="0" w:color="000000"/>
            </w:tcBorders>
            <w:shd w:val="clear" w:color="auto" w:fill="auto"/>
            <w:vAlign w:val="bottom"/>
          </w:tcPr>
          <w:p w14:paraId="7837EE7D" w14:textId="77777777" w:rsidR="007B433E" w:rsidRDefault="007B433E" w:rsidP="00907609">
            <w:pPr>
              <w:pStyle w:val="Compact"/>
              <w:jc w:val="right"/>
            </w:pPr>
            <w:r>
              <w:t>Value</w:t>
            </w:r>
          </w:p>
        </w:tc>
        <w:tc>
          <w:tcPr>
            <w:tcW w:w="503" w:type="dxa"/>
            <w:tcBorders>
              <w:bottom w:val="single" w:sz="6" w:space="0" w:color="000000"/>
            </w:tcBorders>
            <w:shd w:val="clear" w:color="auto" w:fill="auto"/>
            <w:vAlign w:val="bottom"/>
          </w:tcPr>
          <w:p w14:paraId="14C52F71" w14:textId="77777777" w:rsidR="007B433E" w:rsidRDefault="007B433E" w:rsidP="00907609">
            <w:pPr>
              <w:pStyle w:val="Compact"/>
              <w:jc w:val="right"/>
            </w:pPr>
            <w:r>
              <w:t>Df</w:t>
            </w:r>
          </w:p>
        </w:tc>
        <w:tc>
          <w:tcPr>
            <w:tcW w:w="1244" w:type="dxa"/>
            <w:tcBorders>
              <w:bottom w:val="single" w:sz="6" w:space="0" w:color="000000"/>
            </w:tcBorders>
            <w:shd w:val="clear" w:color="auto" w:fill="auto"/>
            <w:vAlign w:val="bottom"/>
          </w:tcPr>
          <w:p w14:paraId="6BB9C99B" w14:textId="77777777" w:rsidR="007B433E" w:rsidRDefault="007B433E" w:rsidP="00907609">
            <w:pPr>
              <w:pStyle w:val="Compact"/>
              <w:jc w:val="right"/>
            </w:pPr>
            <w:r>
              <w:t xml:space="preserve">Sum of </w:t>
            </w:r>
            <w:proofErr w:type="spellStart"/>
            <w:r>
              <w:t>Sq</w:t>
            </w:r>
            <w:proofErr w:type="spellEnd"/>
          </w:p>
        </w:tc>
        <w:tc>
          <w:tcPr>
            <w:tcW w:w="951" w:type="dxa"/>
            <w:tcBorders>
              <w:bottom w:val="single" w:sz="6" w:space="0" w:color="000000"/>
            </w:tcBorders>
            <w:shd w:val="clear" w:color="auto" w:fill="auto"/>
            <w:vAlign w:val="bottom"/>
          </w:tcPr>
          <w:p w14:paraId="51782B0E" w14:textId="77777777" w:rsidR="007B433E" w:rsidRDefault="007B433E" w:rsidP="00907609">
            <w:pPr>
              <w:pStyle w:val="Compact"/>
              <w:jc w:val="right"/>
            </w:pPr>
            <w:r>
              <w:t>F</w:t>
            </w:r>
          </w:p>
        </w:tc>
        <w:tc>
          <w:tcPr>
            <w:tcW w:w="918" w:type="dxa"/>
            <w:tcBorders>
              <w:bottom w:val="single" w:sz="6" w:space="0" w:color="000000"/>
            </w:tcBorders>
            <w:shd w:val="clear" w:color="auto" w:fill="auto"/>
            <w:vAlign w:val="bottom"/>
          </w:tcPr>
          <w:p w14:paraId="0A1899B9" w14:textId="77777777" w:rsidR="007B433E" w:rsidRDefault="007B433E" w:rsidP="00907609">
            <w:pPr>
              <w:pStyle w:val="Compact"/>
              <w:jc w:val="right"/>
            </w:pPr>
            <w:proofErr w:type="spellStart"/>
            <w:r>
              <w:t>Pr</w:t>
            </w:r>
            <w:proofErr w:type="spellEnd"/>
            <w:r>
              <w:t>(&gt;F)</w:t>
            </w:r>
          </w:p>
        </w:tc>
      </w:tr>
      <w:tr w:rsidR="007B433E" w14:paraId="1F2CE019" w14:textId="77777777" w:rsidTr="00907609">
        <w:tc>
          <w:tcPr>
            <w:tcW w:w="1224" w:type="dxa"/>
            <w:shd w:val="clear" w:color="auto" w:fill="auto"/>
          </w:tcPr>
          <w:p w14:paraId="34491D96" w14:textId="77777777" w:rsidR="007B433E" w:rsidRDefault="007B433E" w:rsidP="00907609">
            <w:pPr>
              <w:pStyle w:val="Compact"/>
            </w:pPr>
            <w:r>
              <w:t>food</w:t>
            </w:r>
          </w:p>
        </w:tc>
        <w:tc>
          <w:tcPr>
            <w:tcW w:w="898" w:type="dxa"/>
            <w:shd w:val="clear" w:color="auto" w:fill="auto"/>
          </w:tcPr>
          <w:p w14:paraId="7400D264" w14:textId="77777777" w:rsidR="007B433E" w:rsidRDefault="007B433E" w:rsidP="00907609">
            <w:pPr>
              <w:pStyle w:val="Compact"/>
              <w:jc w:val="right"/>
            </w:pPr>
            <w:r>
              <w:t>-0.818</w:t>
            </w:r>
          </w:p>
        </w:tc>
        <w:tc>
          <w:tcPr>
            <w:tcW w:w="503" w:type="dxa"/>
            <w:shd w:val="clear" w:color="auto" w:fill="auto"/>
          </w:tcPr>
          <w:p w14:paraId="5E942A6E" w14:textId="77777777" w:rsidR="007B433E" w:rsidRDefault="007B433E" w:rsidP="00907609">
            <w:pPr>
              <w:pStyle w:val="Compact"/>
              <w:jc w:val="right"/>
            </w:pPr>
            <w:r>
              <w:t>1</w:t>
            </w:r>
          </w:p>
        </w:tc>
        <w:tc>
          <w:tcPr>
            <w:tcW w:w="1244" w:type="dxa"/>
            <w:shd w:val="clear" w:color="auto" w:fill="auto"/>
          </w:tcPr>
          <w:p w14:paraId="752CB193" w14:textId="77777777" w:rsidR="007B433E" w:rsidRDefault="007B433E" w:rsidP="00907609">
            <w:pPr>
              <w:pStyle w:val="Compact"/>
              <w:jc w:val="right"/>
            </w:pPr>
            <w:r>
              <w:t>3.682</w:t>
            </w:r>
          </w:p>
        </w:tc>
        <w:tc>
          <w:tcPr>
            <w:tcW w:w="951" w:type="dxa"/>
            <w:shd w:val="clear" w:color="auto" w:fill="auto"/>
          </w:tcPr>
          <w:p w14:paraId="4EA538A8" w14:textId="77777777" w:rsidR="007B433E" w:rsidRDefault="007B433E" w:rsidP="00907609">
            <w:pPr>
              <w:pStyle w:val="Compact"/>
              <w:jc w:val="right"/>
            </w:pPr>
            <w:r>
              <w:t>0.188</w:t>
            </w:r>
          </w:p>
        </w:tc>
        <w:tc>
          <w:tcPr>
            <w:tcW w:w="918" w:type="dxa"/>
            <w:shd w:val="clear" w:color="auto" w:fill="auto"/>
          </w:tcPr>
          <w:p w14:paraId="337B605F" w14:textId="77777777" w:rsidR="007B433E" w:rsidRDefault="007B433E" w:rsidP="00907609">
            <w:pPr>
              <w:pStyle w:val="Compact"/>
              <w:jc w:val="right"/>
            </w:pPr>
            <w:r>
              <w:t>0.666</w:t>
            </w:r>
          </w:p>
        </w:tc>
      </w:tr>
      <w:tr w:rsidR="007B433E" w14:paraId="4DE902EC" w14:textId="77777777" w:rsidTr="00907609">
        <w:tc>
          <w:tcPr>
            <w:tcW w:w="1224" w:type="dxa"/>
            <w:shd w:val="clear" w:color="auto" w:fill="auto"/>
          </w:tcPr>
          <w:p w14:paraId="179DF2C8" w14:textId="77777777" w:rsidR="007B433E" w:rsidRDefault="007B433E" w:rsidP="00907609">
            <w:pPr>
              <w:pStyle w:val="Compact"/>
            </w:pPr>
            <w:r>
              <w:t>money</w:t>
            </w:r>
          </w:p>
        </w:tc>
        <w:tc>
          <w:tcPr>
            <w:tcW w:w="898" w:type="dxa"/>
            <w:shd w:val="clear" w:color="auto" w:fill="auto"/>
          </w:tcPr>
          <w:p w14:paraId="21779203" w14:textId="77777777" w:rsidR="007B433E" w:rsidRDefault="007B433E" w:rsidP="00907609">
            <w:pPr>
              <w:pStyle w:val="Compact"/>
              <w:jc w:val="right"/>
            </w:pPr>
            <w:r>
              <w:t>-8.727</w:t>
            </w:r>
          </w:p>
        </w:tc>
        <w:tc>
          <w:tcPr>
            <w:tcW w:w="503" w:type="dxa"/>
            <w:shd w:val="clear" w:color="auto" w:fill="auto"/>
          </w:tcPr>
          <w:p w14:paraId="03294F24" w14:textId="77777777" w:rsidR="007B433E" w:rsidRDefault="007B433E" w:rsidP="00907609">
            <w:pPr>
              <w:pStyle w:val="Compact"/>
              <w:jc w:val="right"/>
            </w:pPr>
            <w:r>
              <w:t>1</w:t>
            </w:r>
          </w:p>
        </w:tc>
        <w:tc>
          <w:tcPr>
            <w:tcW w:w="1244" w:type="dxa"/>
            <w:shd w:val="clear" w:color="auto" w:fill="auto"/>
          </w:tcPr>
          <w:p w14:paraId="62CDC795" w14:textId="77777777" w:rsidR="007B433E" w:rsidRDefault="007B433E" w:rsidP="00907609">
            <w:pPr>
              <w:pStyle w:val="Compact"/>
              <w:jc w:val="right"/>
            </w:pPr>
            <w:r>
              <w:t>418.909</w:t>
            </w:r>
          </w:p>
        </w:tc>
        <w:tc>
          <w:tcPr>
            <w:tcW w:w="951" w:type="dxa"/>
            <w:shd w:val="clear" w:color="auto" w:fill="auto"/>
          </w:tcPr>
          <w:p w14:paraId="0B6E7F1E" w14:textId="77777777" w:rsidR="007B433E" w:rsidRDefault="007B433E" w:rsidP="00907609">
            <w:pPr>
              <w:pStyle w:val="Compact"/>
              <w:jc w:val="right"/>
            </w:pPr>
            <w:r>
              <w:t>21.366</w:t>
            </w:r>
          </w:p>
        </w:tc>
        <w:tc>
          <w:tcPr>
            <w:tcW w:w="918" w:type="dxa"/>
            <w:shd w:val="clear" w:color="auto" w:fill="auto"/>
          </w:tcPr>
          <w:p w14:paraId="290F602A" w14:textId="77777777" w:rsidR="007B433E" w:rsidRDefault="007B433E" w:rsidP="00907609">
            <w:pPr>
              <w:pStyle w:val="Compact"/>
              <w:jc w:val="right"/>
            </w:pPr>
            <w:r>
              <w:t>0.000</w:t>
            </w:r>
          </w:p>
        </w:tc>
      </w:tr>
      <w:tr w:rsidR="007B433E" w14:paraId="3359B8B0" w14:textId="77777777" w:rsidTr="00907609">
        <w:tc>
          <w:tcPr>
            <w:tcW w:w="1224" w:type="dxa"/>
            <w:shd w:val="clear" w:color="auto" w:fill="auto"/>
          </w:tcPr>
          <w:p w14:paraId="7F220580" w14:textId="77777777" w:rsidR="007B433E" w:rsidRDefault="007B433E" w:rsidP="00907609">
            <w:pPr>
              <w:pStyle w:val="Compact"/>
            </w:pPr>
            <w:r>
              <w:t>token</w:t>
            </w:r>
          </w:p>
        </w:tc>
        <w:tc>
          <w:tcPr>
            <w:tcW w:w="898" w:type="dxa"/>
            <w:shd w:val="clear" w:color="auto" w:fill="auto"/>
          </w:tcPr>
          <w:p w14:paraId="573A03AC" w14:textId="77777777" w:rsidR="007B433E" w:rsidRDefault="007B433E" w:rsidP="00907609">
            <w:pPr>
              <w:pStyle w:val="Compact"/>
              <w:jc w:val="right"/>
            </w:pPr>
            <w:r>
              <w:t>-6.818</w:t>
            </w:r>
          </w:p>
        </w:tc>
        <w:tc>
          <w:tcPr>
            <w:tcW w:w="503" w:type="dxa"/>
            <w:shd w:val="clear" w:color="auto" w:fill="auto"/>
          </w:tcPr>
          <w:p w14:paraId="67ABC735" w14:textId="77777777" w:rsidR="007B433E" w:rsidRDefault="007B433E" w:rsidP="00907609">
            <w:pPr>
              <w:pStyle w:val="Compact"/>
              <w:jc w:val="right"/>
            </w:pPr>
            <w:r>
              <w:t>1</w:t>
            </w:r>
          </w:p>
        </w:tc>
        <w:tc>
          <w:tcPr>
            <w:tcW w:w="1244" w:type="dxa"/>
            <w:shd w:val="clear" w:color="auto" w:fill="auto"/>
          </w:tcPr>
          <w:p w14:paraId="44062168" w14:textId="77777777" w:rsidR="007B433E" w:rsidRDefault="007B433E" w:rsidP="00907609">
            <w:pPr>
              <w:pStyle w:val="Compact"/>
              <w:jc w:val="right"/>
            </w:pPr>
            <w:r>
              <w:t>255.682</w:t>
            </w:r>
          </w:p>
        </w:tc>
        <w:tc>
          <w:tcPr>
            <w:tcW w:w="951" w:type="dxa"/>
            <w:shd w:val="clear" w:color="auto" w:fill="auto"/>
          </w:tcPr>
          <w:p w14:paraId="3A3C74DD" w14:textId="77777777" w:rsidR="007B433E" w:rsidRDefault="007B433E" w:rsidP="00907609">
            <w:pPr>
              <w:pStyle w:val="Compact"/>
              <w:jc w:val="right"/>
            </w:pPr>
            <w:r>
              <w:t>13.041</w:t>
            </w:r>
          </w:p>
        </w:tc>
        <w:tc>
          <w:tcPr>
            <w:tcW w:w="918" w:type="dxa"/>
            <w:shd w:val="clear" w:color="auto" w:fill="auto"/>
          </w:tcPr>
          <w:p w14:paraId="3C5C1335" w14:textId="77777777" w:rsidR="007B433E" w:rsidRDefault="007B433E" w:rsidP="00907609">
            <w:pPr>
              <w:pStyle w:val="Compact"/>
              <w:jc w:val="right"/>
            </w:pPr>
            <w:r>
              <w:t>0.001</w:t>
            </w:r>
          </w:p>
        </w:tc>
      </w:tr>
      <w:tr w:rsidR="007B433E" w14:paraId="5DEDEC5E" w14:textId="77777777" w:rsidTr="00907609">
        <w:tc>
          <w:tcPr>
            <w:tcW w:w="1224" w:type="dxa"/>
            <w:shd w:val="clear" w:color="auto" w:fill="auto"/>
          </w:tcPr>
          <w:p w14:paraId="140F0903" w14:textId="77777777" w:rsidR="007B433E" w:rsidRDefault="007B433E" w:rsidP="00907609">
            <w:pPr>
              <w:pStyle w:val="Compact"/>
            </w:pPr>
            <w:r>
              <w:t>Residuals</w:t>
            </w:r>
          </w:p>
        </w:tc>
        <w:tc>
          <w:tcPr>
            <w:tcW w:w="898" w:type="dxa"/>
            <w:shd w:val="clear" w:color="auto" w:fill="auto"/>
          </w:tcPr>
          <w:p w14:paraId="1FD98019" w14:textId="77777777" w:rsidR="007B433E" w:rsidRDefault="007B433E" w:rsidP="00907609">
            <w:pPr>
              <w:pStyle w:val="Compact"/>
            </w:pPr>
          </w:p>
        </w:tc>
        <w:tc>
          <w:tcPr>
            <w:tcW w:w="503" w:type="dxa"/>
            <w:shd w:val="clear" w:color="auto" w:fill="auto"/>
          </w:tcPr>
          <w:p w14:paraId="761407E9" w14:textId="77777777" w:rsidR="007B433E" w:rsidRDefault="007B433E" w:rsidP="00907609">
            <w:pPr>
              <w:pStyle w:val="Compact"/>
              <w:jc w:val="right"/>
            </w:pPr>
            <w:r>
              <w:t>60</w:t>
            </w:r>
          </w:p>
        </w:tc>
        <w:tc>
          <w:tcPr>
            <w:tcW w:w="1244" w:type="dxa"/>
            <w:shd w:val="clear" w:color="auto" w:fill="auto"/>
          </w:tcPr>
          <w:p w14:paraId="798064C3" w14:textId="77777777" w:rsidR="007B433E" w:rsidRDefault="007B433E" w:rsidP="00907609">
            <w:pPr>
              <w:pStyle w:val="Compact"/>
              <w:jc w:val="right"/>
            </w:pPr>
            <w:r>
              <w:t>1176.364</w:t>
            </w:r>
          </w:p>
        </w:tc>
        <w:tc>
          <w:tcPr>
            <w:tcW w:w="951" w:type="dxa"/>
            <w:shd w:val="clear" w:color="auto" w:fill="auto"/>
          </w:tcPr>
          <w:p w14:paraId="4DA67511" w14:textId="77777777" w:rsidR="007B433E" w:rsidRDefault="007B433E" w:rsidP="00907609">
            <w:pPr>
              <w:pStyle w:val="Compact"/>
            </w:pPr>
          </w:p>
        </w:tc>
        <w:tc>
          <w:tcPr>
            <w:tcW w:w="918" w:type="dxa"/>
            <w:shd w:val="clear" w:color="auto" w:fill="auto"/>
          </w:tcPr>
          <w:p w14:paraId="05E5DA22" w14:textId="77777777" w:rsidR="007B433E" w:rsidRDefault="007B433E" w:rsidP="00907609">
            <w:pPr>
              <w:pStyle w:val="Compact"/>
            </w:pPr>
          </w:p>
        </w:tc>
      </w:tr>
    </w:tbl>
    <w:p w14:paraId="2E063E90" w14:textId="77777777" w:rsidR="007B433E" w:rsidRPr="007B433E" w:rsidRDefault="007B433E" w:rsidP="007B433E">
      <w:pPr>
        <w:pStyle w:val="BodyText"/>
        <w:rPr>
          <w:lang w:val="en-US" w:eastAsia="en-US"/>
        </w:rPr>
      </w:pPr>
    </w:p>
    <w:p w14:paraId="59B909C3" w14:textId="77777777" w:rsidR="00131AD8" w:rsidRDefault="00131AD8">
      <w:pPr>
        <w:rPr>
          <w:rFonts w:ascii="Times New Roman" w:eastAsia="Times New Roman" w:hAnsi="Times New Roman" w:cs="Times New Roman"/>
          <w:color w:val="222222"/>
          <w:sz w:val="24"/>
          <w:szCs w:val="24"/>
          <w:highlight w:val="white"/>
        </w:rPr>
      </w:pPr>
    </w:p>
    <w:p w14:paraId="2AB8641E" w14:textId="77777777" w:rsidR="00131AD8" w:rsidRDefault="00131AD8">
      <w:pPr>
        <w:rPr>
          <w:rFonts w:ascii="Times New Roman" w:eastAsia="Times New Roman" w:hAnsi="Times New Roman" w:cs="Times New Roman"/>
          <w:color w:val="222222"/>
          <w:sz w:val="24"/>
          <w:szCs w:val="24"/>
          <w:highlight w:val="white"/>
        </w:rPr>
      </w:pPr>
    </w:p>
    <w:sectPr w:rsidR="00131A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AD8"/>
    <w:rsid w:val="00131AD8"/>
    <w:rsid w:val="00670CDC"/>
    <w:rsid w:val="007B4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296CE1"/>
  <w15:docId w15:val="{64374EB7-DCD8-034F-B33E-8B17DA89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VerbatimChar">
    <w:name w:val="Verbatim Char"/>
    <w:basedOn w:val="DefaultParagraphFont"/>
    <w:link w:val="SourceCode"/>
    <w:qFormat/>
    <w:rsid w:val="007B433E"/>
    <w:rPr>
      <w:rFonts w:ascii="Consolas" w:hAnsi="Consolas"/>
      <w:shd w:val="clear" w:color="auto" w:fill="F8F8F8"/>
    </w:rPr>
  </w:style>
  <w:style w:type="character" w:customStyle="1" w:styleId="KeywordTok">
    <w:name w:val="KeywordTok"/>
    <w:basedOn w:val="VerbatimChar"/>
    <w:qFormat/>
    <w:rsid w:val="007B433E"/>
    <w:rPr>
      <w:rFonts w:ascii="Consolas" w:hAnsi="Consolas"/>
      <w:color w:val="204A87"/>
      <w:shd w:val="clear" w:color="auto" w:fill="F8F8F8"/>
    </w:rPr>
  </w:style>
  <w:style w:type="character" w:customStyle="1" w:styleId="StringTok">
    <w:name w:val="StringTok"/>
    <w:basedOn w:val="VerbatimChar"/>
    <w:qFormat/>
    <w:rsid w:val="007B433E"/>
    <w:rPr>
      <w:rFonts w:ascii="Consolas" w:hAnsi="Consolas"/>
      <w:color w:val="4E9A06"/>
      <w:shd w:val="clear" w:color="auto" w:fill="F8F8F8"/>
    </w:rPr>
  </w:style>
  <w:style w:type="character" w:customStyle="1" w:styleId="NormalTok">
    <w:name w:val="NormalTok"/>
    <w:basedOn w:val="VerbatimChar"/>
    <w:qFormat/>
    <w:rsid w:val="007B433E"/>
    <w:rPr>
      <w:rFonts w:ascii="Consolas" w:hAnsi="Consolas"/>
      <w:shd w:val="clear" w:color="auto" w:fill="F8F8F8"/>
    </w:rPr>
  </w:style>
  <w:style w:type="paragraph" w:customStyle="1" w:styleId="SourceCode">
    <w:name w:val="Source Code"/>
    <w:basedOn w:val="Normal"/>
    <w:link w:val="VerbatimChar"/>
    <w:qFormat/>
    <w:rsid w:val="007B433E"/>
    <w:pPr>
      <w:shd w:val="clear" w:color="auto" w:fill="F8F8F8"/>
      <w:spacing w:after="200" w:line="240" w:lineRule="auto"/>
    </w:pPr>
    <w:rPr>
      <w:rFonts w:ascii="Consolas" w:hAnsi="Consolas"/>
    </w:rPr>
  </w:style>
  <w:style w:type="paragraph" w:customStyle="1" w:styleId="FirstParagraph">
    <w:name w:val="First Paragraph"/>
    <w:basedOn w:val="BodyText"/>
    <w:next w:val="BodyText"/>
    <w:qFormat/>
    <w:rsid w:val="007B433E"/>
    <w:pPr>
      <w:spacing w:before="180" w:after="180" w:line="240" w:lineRule="auto"/>
    </w:pPr>
    <w:rPr>
      <w:rFonts w:asciiTheme="minorHAnsi" w:eastAsiaTheme="minorHAnsi" w:hAnsiTheme="minorHAnsi" w:cstheme="minorBidi"/>
      <w:sz w:val="24"/>
      <w:szCs w:val="24"/>
      <w:lang w:val="en-US" w:eastAsia="en-US"/>
    </w:rPr>
  </w:style>
  <w:style w:type="paragraph" w:styleId="BodyText">
    <w:name w:val="Body Text"/>
    <w:basedOn w:val="Normal"/>
    <w:link w:val="BodyTextChar"/>
    <w:uiPriority w:val="99"/>
    <w:semiHidden/>
    <w:unhideWhenUsed/>
    <w:rsid w:val="007B433E"/>
    <w:pPr>
      <w:spacing w:after="120"/>
    </w:pPr>
  </w:style>
  <w:style w:type="character" w:customStyle="1" w:styleId="BodyTextChar">
    <w:name w:val="Body Text Char"/>
    <w:basedOn w:val="DefaultParagraphFont"/>
    <w:link w:val="BodyText"/>
    <w:uiPriority w:val="99"/>
    <w:semiHidden/>
    <w:rsid w:val="007B433E"/>
  </w:style>
  <w:style w:type="character" w:customStyle="1" w:styleId="DataTypeTok">
    <w:name w:val="DataTypeTok"/>
    <w:basedOn w:val="VerbatimChar"/>
    <w:qFormat/>
    <w:rsid w:val="007B433E"/>
    <w:rPr>
      <w:rFonts w:ascii="Consolas" w:hAnsi="Consolas"/>
      <w:color w:val="204A87"/>
      <w:sz w:val="22"/>
      <w:shd w:val="clear" w:color="auto" w:fill="F8F8F8"/>
    </w:rPr>
  </w:style>
  <w:style w:type="character" w:customStyle="1" w:styleId="DecValTok">
    <w:name w:val="DecValTok"/>
    <w:basedOn w:val="VerbatimChar"/>
    <w:qFormat/>
    <w:rsid w:val="007B433E"/>
    <w:rPr>
      <w:rFonts w:ascii="Consolas" w:hAnsi="Consolas"/>
      <w:color w:val="0000CF"/>
      <w:sz w:val="22"/>
      <w:shd w:val="clear" w:color="auto" w:fill="F8F8F8"/>
    </w:rPr>
  </w:style>
  <w:style w:type="character" w:customStyle="1" w:styleId="OperatorTok">
    <w:name w:val="OperatorTok"/>
    <w:basedOn w:val="VerbatimChar"/>
    <w:qFormat/>
    <w:rsid w:val="007B433E"/>
    <w:rPr>
      <w:rFonts w:ascii="Consolas" w:hAnsi="Consolas"/>
      <w:color w:val="CE5C00"/>
      <w:sz w:val="22"/>
      <w:shd w:val="clear" w:color="auto" w:fill="F8F8F8"/>
    </w:rPr>
  </w:style>
  <w:style w:type="paragraph" w:customStyle="1" w:styleId="Compact">
    <w:name w:val="Compact"/>
    <w:basedOn w:val="BodyText"/>
    <w:qFormat/>
    <w:rsid w:val="007B433E"/>
    <w:pPr>
      <w:spacing w:before="36" w:after="36" w:line="240" w:lineRule="auto"/>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7B433E"/>
    <w:pPr>
      <w:spacing w:line="240" w:lineRule="auto"/>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Keys Le</cp:lastModifiedBy>
  <cp:revision>2</cp:revision>
  <dcterms:created xsi:type="dcterms:W3CDTF">2020-05-15T22:39:00Z</dcterms:created>
  <dcterms:modified xsi:type="dcterms:W3CDTF">2020-05-15T22:39:00Z</dcterms:modified>
</cp:coreProperties>
</file>