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139A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79D264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890FD5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313F7C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5D6178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71283D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21785D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135736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057AC7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43D4B3" w14:textId="786BCE8B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>Design</w:t>
      </w:r>
    </w:p>
    <w:p w14:paraId="1243978B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CMSC 495 6380</w:t>
      </w:r>
    </w:p>
    <w:p w14:paraId="46197208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6/5/2021</w:t>
      </w:r>
    </w:p>
    <w:p w14:paraId="59388222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Group 5</w:t>
      </w:r>
    </w:p>
    <w:p w14:paraId="67E53B66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Summer Smith, Sean Dwyer, Keith Combs</w:t>
      </w:r>
    </w:p>
    <w:p w14:paraId="6024AB38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C96426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13F9B8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FE1AF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61C83F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4BF248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9A5C05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C8F792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CE6805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794256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F2B1C2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9A5B7C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46F20" w14:textId="77777777" w:rsidR="007913F1" w:rsidRPr="00EA50E0" w:rsidRDefault="007913F1" w:rsidP="007913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17F89D" w14:textId="77777777" w:rsidR="007913F1" w:rsidRPr="00EA50E0" w:rsidRDefault="007913F1" w:rsidP="007913F1">
      <w:pPr>
        <w:rPr>
          <w:rFonts w:ascii="Times New Roman" w:hAnsi="Times New Roman" w:cs="Times New Roman"/>
          <w:sz w:val="24"/>
          <w:szCs w:val="24"/>
        </w:rPr>
      </w:pPr>
    </w:p>
    <w:p w14:paraId="4DA97EA5" w14:textId="77777777" w:rsidR="007913F1" w:rsidRPr="00C5649D" w:rsidRDefault="007913F1" w:rsidP="007913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49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Revision History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1260"/>
        <w:gridCol w:w="6835"/>
      </w:tblGrid>
      <w:tr w:rsidR="007913F1" w14:paraId="41B8A4BA" w14:textId="77777777" w:rsidTr="00A5179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5116" w14:textId="77777777" w:rsidR="007913F1" w:rsidRDefault="007913F1" w:rsidP="00A5179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FAE55" w14:textId="77777777" w:rsidR="007913F1" w:rsidRDefault="007913F1" w:rsidP="00A5179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FB7BD" w14:textId="77777777" w:rsidR="007913F1" w:rsidRDefault="007913F1" w:rsidP="00A5179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7913F1" w14:paraId="4E3A6D8B" w14:textId="77777777" w:rsidTr="00A5179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4FF4" w14:textId="16939702" w:rsidR="007913F1" w:rsidRDefault="007913F1" w:rsidP="00A5179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C426B" w14:textId="77777777" w:rsidR="007913F1" w:rsidRDefault="007913F1" w:rsidP="00A5179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21109" w14:textId="77777777" w:rsidR="00FA5E82" w:rsidRDefault="007913F1" w:rsidP="00A5179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document with cover page, revision history table, and outline.</w:t>
            </w:r>
          </w:p>
          <w:p w14:paraId="761CE998" w14:textId="7A32A4EE" w:rsidR="007913F1" w:rsidRDefault="00FA5E82" w:rsidP="00A5179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 pseudocode for interest accrual subsystem.</w:t>
            </w:r>
            <w:r w:rsidR="007913F1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77F78C1D" w14:textId="77777777" w:rsidR="007913F1" w:rsidRDefault="007913F1" w:rsidP="007913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C73E7A" w14:textId="77777777" w:rsidR="007913F1" w:rsidRDefault="007913F1" w:rsidP="007913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F8240" w14:textId="6CDDF1A4" w:rsidR="005E1765" w:rsidRPr="007913F1" w:rsidRDefault="007913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13F1">
        <w:rPr>
          <w:rFonts w:ascii="Times New Roman" w:hAnsi="Times New Roman" w:cs="Times New Roman"/>
          <w:b/>
          <w:bCs/>
          <w:sz w:val="24"/>
          <w:szCs w:val="24"/>
        </w:rPr>
        <w:t>Event Trace Diagram</w:t>
      </w:r>
    </w:p>
    <w:p w14:paraId="198C22E2" w14:textId="2FEAAFED" w:rsidR="007913F1" w:rsidRDefault="007913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13F1">
        <w:rPr>
          <w:rFonts w:ascii="Times New Roman" w:hAnsi="Times New Roman" w:cs="Times New Roman"/>
          <w:b/>
          <w:bCs/>
          <w:sz w:val="24"/>
          <w:szCs w:val="24"/>
        </w:rPr>
        <w:t>Class Design</w:t>
      </w:r>
    </w:p>
    <w:p w14:paraId="212E3518" w14:textId="0BFFAA3C" w:rsidR="007913F1" w:rsidRPr="00DA3F65" w:rsidRDefault="007913F1" w:rsidP="007913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3F65">
        <w:rPr>
          <w:rFonts w:ascii="Times New Roman" w:hAnsi="Times New Roman" w:cs="Times New Roman"/>
          <w:sz w:val="24"/>
          <w:szCs w:val="24"/>
        </w:rPr>
        <w:t>Authentication Subsystems</w:t>
      </w:r>
    </w:p>
    <w:p w14:paraId="778C2626" w14:textId="6A327D29" w:rsidR="007913F1" w:rsidRPr="00DA3F65" w:rsidRDefault="007913F1" w:rsidP="007913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3F65">
        <w:rPr>
          <w:rFonts w:ascii="Times New Roman" w:hAnsi="Times New Roman" w:cs="Times New Roman"/>
          <w:sz w:val="24"/>
          <w:szCs w:val="24"/>
        </w:rPr>
        <w:t>Transaction Subsystems</w:t>
      </w:r>
    </w:p>
    <w:p w14:paraId="300D66DC" w14:textId="78B1643B" w:rsidR="007913F1" w:rsidRPr="00DA3F65" w:rsidRDefault="007913F1" w:rsidP="007913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3F65">
        <w:rPr>
          <w:rFonts w:ascii="Times New Roman" w:hAnsi="Times New Roman" w:cs="Times New Roman"/>
          <w:sz w:val="24"/>
          <w:szCs w:val="24"/>
        </w:rPr>
        <w:t>Interest Accrual Subsystem</w:t>
      </w:r>
    </w:p>
    <w:p w14:paraId="485F10D0" w14:textId="0CFA0A64" w:rsidR="007913F1" w:rsidRDefault="007913F1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Interest {</w:t>
      </w:r>
    </w:p>
    <w:p w14:paraId="08C0EFB7" w14:textId="29CFBF48" w:rsidR="007913F1" w:rsidRDefault="007913F1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database.connect() //standard library database API</w:t>
      </w:r>
    </w:p>
    <w:p w14:paraId="21EA0559" w14:textId="033B7F59" w:rsidR="00DA3F65" w:rsidRDefault="00DA3F65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APY = .003</w:t>
      </w:r>
    </w:p>
    <w:p w14:paraId="7B402814" w14:textId="77777777" w:rsidR="00DA3F65" w:rsidRDefault="007913F1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    Void interest(user_</w:t>
      </w:r>
      <w:r w:rsidR="00DA3F65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){</w:t>
      </w:r>
      <w:r w:rsidR="00DA3F65">
        <w:rPr>
          <w:rFonts w:ascii="Times New Roman" w:hAnsi="Times New Roman" w:cs="Times New Roman"/>
          <w:sz w:val="24"/>
          <w:szCs w:val="24"/>
        </w:rPr>
        <w:br/>
        <w:t xml:space="preserve">        last_updated = database.fetchall(user_ID)[“last_updated”]</w:t>
      </w:r>
    </w:p>
    <w:p w14:paraId="4F3944F3" w14:textId="1E289CD9" w:rsidR="00DA3F65" w:rsidRDefault="00DA3F65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day_delta = today – last_updated</w:t>
      </w:r>
    </w:p>
    <w:p w14:paraId="1715F59E" w14:textId="609FCB0B" w:rsidR="00DA3F65" w:rsidRDefault="00DA3F65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day_delta &gt; 0{</w:t>
      </w:r>
    </w:p>
    <w:p w14:paraId="77820051" w14:textId="794259B9" w:rsidR="00DA3F65" w:rsidRPr="00DA3F65" w:rsidRDefault="00DA3F65" w:rsidP="00DA3F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collect_interest = APY/365 * day_delta</w:t>
      </w:r>
    </w:p>
    <w:p w14:paraId="759D2C4B" w14:textId="38FA7A85" w:rsidR="00DA3F65" w:rsidRDefault="00DA3F65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new_interest = database.fetchall(user_ID[“interest”] + collect_interest</w:t>
      </w:r>
    </w:p>
    <w:p w14:paraId="72FDECAB" w14:textId="77777777" w:rsidR="00DA3F65" w:rsidRDefault="00DA3F65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database.execute(user_ID, interest = new_interest)</w:t>
      </w:r>
    </w:p>
    <w:p w14:paraId="3DA8DD1D" w14:textId="77777777" w:rsidR="00DA3F65" w:rsidRDefault="00DA3F65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592226" w14:textId="27992F87" w:rsidR="00DA3F65" w:rsidRDefault="00DA3F65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4B9E5C36" w14:textId="5FA0344A" w:rsidR="007913F1" w:rsidRPr="007913F1" w:rsidRDefault="00DA3F65" w:rsidP="00791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 w:rsidR="007913F1">
        <w:rPr>
          <w:rFonts w:ascii="Times New Roman" w:hAnsi="Times New Roman" w:cs="Times New Roman"/>
          <w:sz w:val="24"/>
          <w:szCs w:val="24"/>
        </w:rPr>
        <w:br/>
        <w:t xml:space="preserve">        </w:t>
      </w:r>
    </w:p>
    <w:p w14:paraId="50A296EA" w14:textId="579FFE46" w:rsidR="007913F1" w:rsidRPr="007913F1" w:rsidRDefault="007913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13F1">
        <w:rPr>
          <w:rFonts w:ascii="Times New Roman" w:hAnsi="Times New Roman" w:cs="Times New Roman"/>
          <w:b/>
          <w:bCs/>
          <w:sz w:val="24"/>
          <w:szCs w:val="24"/>
        </w:rPr>
        <w:t>Risk and Risk Mitigation</w:t>
      </w:r>
    </w:p>
    <w:sectPr w:rsidR="007913F1" w:rsidRPr="00791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C3DFA"/>
    <w:multiLevelType w:val="hybridMultilevel"/>
    <w:tmpl w:val="AAC012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45A7A"/>
    <w:multiLevelType w:val="hybridMultilevel"/>
    <w:tmpl w:val="95404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8B"/>
    <w:rsid w:val="007913F1"/>
    <w:rsid w:val="00976A8B"/>
    <w:rsid w:val="00B424E1"/>
    <w:rsid w:val="00D95A5B"/>
    <w:rsid w:val="00DA3F65"/>
    <w:rsid w:val="00FA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164D"/>
  <w15:chartTrackingRefBased/>
  <w15:docId w15:val="{D560BCC4-A37E-483C-8A08-73F356EF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3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3F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Smith</dc:creator>
  <cp:keywords/>
  <dc:description/>
  <cp:lastModifiedBy>Summer Smith</cp:lastModifiedBy>
  <cp:revision>3</cp:revision>
  <dcterms:created xsi:type="dcterms:W3CDTF">2021-06-14T01:42:00Z</dcterms:created>
  <dcterms:modified xsi:type="dcterms:W3CDTF">2021-06-14T02:00:00Z</dcterms:modified>
</cp:coreProperties>
</file>