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6A27A">
      <w:pPr>
        <w:spacing w:before="2800" w:after="240"/>
        <w:jc w:val="center"/>
      </w:pPr>
      <w:r>
        <w:rPr>
          <w:rFonts w:ascii="黑体" w:hAnsi="黑体" w:eastAsia="黑体"/>
          <w:b/>
          <w:sz w:val="44"/>
        </w:rPr>
        <w:t>MPU6050 传感器通信与姿态解算实验报告</w:t>
      </w:r>
    </w:p>
    <w:p w14:paraId="72822E4B">
      <w:pPr>
        <w:spacing w:after="960"/>
        <w:jc w:val="center"/>
      </w:pPr>
      <w:r>
        <w:rPr>
          <w:rFonts w:ascii="宋体" w:hAnsi="宋体" w:eastAsia="宋体"/>
          <w:sz w:val="24"/>
        </w:rPr>
        <w:t>黑白简洁版</w:t>
      </w:r>
    </w:p>
    <w:p w14:paraId="0E5FBEFA">
      <w:pPr>
        <w:spacing w:after="200"/>
        <w:ind w:left="2160"/>
      </w:pPr>
      <w:r>
        <w:rPr>
          <w:rFonts w:ascii="宋体" w:hAnsi="宋体" w:eastAsia="宋体"/>
          <w:sz w:val="24"/>
        </w:rPr>
        <w:t>学号：学号</w:t>
      </w:r>
    </w:p>
    <w:p w14:paraId="102198CA">
      <w:pPr>
        <w:spacing w:after="200"/>
        <w:ind w:left="2160"/>
      </w:pPr>
      <w:r>
        <w:rPr>
          <w:rFonts w:ascii="宋体" w:hAnsi="宋体" w:eastAsia="宋体"/>
          <w:sz w:val="24"/>
        </w:rPr>
        <w:t>姓名：姓名</w:t>
      </w:r>
    </w:p>
    <w:p w14:paraId="3CAC0615">
      <w:pPr>
        <w:spacing w:after="200"/>
        <w:ind w:left="2160"/>
      </w:pPr>
      <w:r>
        <w:rPr>
          <w:rFonts w:ascii="宋体" w:hAnsi="宋体" w:eastAsia="宋体"/>
          <w:sz w:val="24"/>
        </w:rPr>
        <w:t>平台：STM32F103 + MPU6050</w:t>
      </w:r>
    </w:p>
    <w:p w14:paraId="06596160">
      <w:pPr>
        <w:spacing w:after="200"/>
        <w:ind w:left="2160"/>
      </w:pPr>
      <w:r>
        <w:rPr>
          <w:rFonts w:ascii="宋体" w:hAnsi="宋体" w:eastAsia="宋体"/>
          <w:sz w:val="24"/>
        </w:rPr>
        <w:t>通信：软件 I2C，PB14=SCL，PB15=SDA</w:t>
      </w:r>
    </w:p>
    <w:p w14:paraId="7D8DA8D1">
      <w:r>
        <w:br w:type="page"/>
      </w:r>
    </w:p>
    <w:p w14:paraId="3C99C85F">
      <w:pPr>
        <w:pStyle w:val="3"/>
        <w:spacing w:before="280" w:after="120"/>
        <w:jc w:val="left"/>
      </w:pPr>
      <w:r>
        <w:rPr>
          <w:rFonts w:ascii="黑体" w:hAnsi="黑体" w:eastAsia="黑体"/>
          <w:b/>
          <w:sz w:val="32"/>
        </w:rPr>
        <w:t>1. MPU6050 与 STM32 的 I2C 连接</w:t>
      </w:r>
    </w:p>
    <w:p w14:paraId="0B5DEAD6">
      <w:pPr>
        <w:spacing w:after="120" w:line="276" w:lineRule="auto"/>
      </w:pPr>
      <w:r>
        <w:rPr>
          <w:rFonts w:ascii="宋体" w:hAnsi="宋体" w:eastAsia="宋体"/>
          <w:sz w:val="21"/>
        </w:rPr>
        <w:t>依据 C10B 主板原理图与工程引脚定义，MPU6050 使用 PB14/PB15 作为软件 I2C 引脚，电源为 3V3，地为 GND，PB9 可作为 INT 中断输入。</w:t>
      </w:r>
    </w:p>
    <w:p w14:paraId="251CDA05">
      <w:pPr>
        <w:spacing w:after="120" w:line="276" w:lineRule="auto"/>
      </w:pPr>
      <w:r>
        <w:rPr>
          <w:rFonts w:ascii="宋体" w:hAnsi="宋体" w:eastAsia="宋体"/>
          <w:sz w:val="21"/>
        </w:rPr>
        <w:t>串口输出：USART1，PA9=TX，PA10=RX，115200 8N1。</w:t>
      </w:r>
    </w:p>
    <w:tbl>
      <w:tblPr>
        <w:tblStyle w:val="32"/>
        <w:tblW w:w="936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03DC3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8B1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STM32F103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9D6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连接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602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MPU6050</w:t>
            </w:r>
          </w:p>
        </w:tc>
      </w:tr>
      <w:tr w14:paraId="629672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215867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PB14</w:t>
            </w:r>
          </w:p>
        </w:tc>
        <w:tc>
          <w:tcPr>
            <w:tcW w:w="3120" w:type="dxa"/>
            <w:vAlign w:val="center"/>
          </w:tcPr>
          <w:p w14:paraId="721C6D1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-&gt;</w:t>
            </w:r>
          </w:p>
        </w:tc>
        <w:tc>
          <w:tcPr>
            <w:tcW w:w="3120" w:type="dxa"/>
            <w:vAlign w:val="center"/>
          </w:tcPr>
          <w:p w14:paraId="486BF15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SCL</w:t>
            </w:r>
          </w:p>
        </w:tc>
      </w:tr>
      <w:tr w14:paraId="7D373B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8345CB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PB15</w:t>
            </w:r>
          </w:p>
        </w:tc>
        <w:tc>
          <w:tcPr>
            <w:tcW w:w="3120" w:type="dxa"/>
            <w:vAlign w:val="center"/>
          </w:tcPr>
          <w:p w14:paraId="6AFB692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-&gt;</w:t>
            </w:r>
          </w:p>
        </w:tc>
        <w:tc>
          <w:tcPr>
            <w:tcW w:w="3120" w:type="dxa"/>
            <w:vAlign w:val="center"/>
          </w:tcPr>
          <w:p w14:paraId="03C0820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SDA</w:t>
            </w:r>
          </w:p>
        </w:tc>
      </w:tr>
      <w:tr w14:paraId="3DD36D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F60A13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3V3</w:t>
            </w:r>
          </w:p>
        </w:tc>
        <w:tc>
          <w:tcPr>
            <w:tcW w:w="3120" w:type="dxa"/>
            <w:vAlign w:val="center"/>
          </w:tcPr>
          <w:p w14:paraId="00009E5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-&gt;</w:t>
            </w:r>
          </w:p>
        </w:tc>
        <w:tc>
          <w:tcPr>
            <w:tcW w:w="3120" w:type="dxa"/>
            <w:vAlign w:val="center"/>
          </w:tcPr>
          <w:p w14:paraId="3DF248D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VCC</w:t>
            </w:r>
          </w:p>
        </w:tc>
      </w:tr>
      <w:tr w14:paraId="282808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0D6C68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GND</w:t>
            </w:r>
          </w:p>
        </w:tc>
        <w:tc>
          <w:tcPr>
            <w:tcW w:w="3120" w:type="dxa"/>
            <w:vAlign w:val="center"/>
          </w:tcPr>
          <w:p w14:paraId="4A4D13C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-&gt;</w:t>
            </w:r>
          </w:p>
        </w:tc>
        <w:tc>
          <w:tcPr>
            <w:tcW w:w="3120" w:type="dxa"/>
            <w:vAlign w:val="center"/>
          </w:tcPr>
          <w:p w14:paraId="4AB8F4B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GND</w:t>
            </w:r>
          </w:p>
        </w:tc>
      </w:tr>
      <w:tr w14:paraId="782DA1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F4D6E3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PB9</w:t>
            </w:r>
          </w:p>
        </w:tc>
        <w:tc>
          <w:tcPr>
            <w:tcW w:w="3120" w:type="dxa"/>
            <w:vAlign w:val="center"/>
          </w:tcPr>
          <w:p w14:paraId="3B4202D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-&gt;</w:t>
            </w:r>
          </w:p>
        </w:tc>
        <w:tc>
          <w:tcPr>
            <w:tcW w:w="3120" w:type="dxa"/>
            <w:vAlign w:val="center"/>
          </w:tcPr>
          <w:p w14:paraId="0D3DA8D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INT</w:t>
            </w:r>
          </w:p>
        </w:tc>
      </w:tr>
    </w:tbl>
    <w:p w14:paraId="236C8590">
      <w:r>
        <w:br w:type="page"/>
      </w:r>
    </w:p>
    <w:p w14:paraId="04543A06">
      <w:pPr>
        <w:pStyle w:val="3"/>
        <w:spacing w:before="280" w:after="120"/>
        <w:jc w:val="left"/>
      </w:pPr>
      <w:r>
        <w:rPr>
          <w:rFonts w:ascii="黑体" w:hAnsi="黑体" w:eastAsia="黑体"/>
          <w:b/>
          <w:sz w:val="32"/>
        </w:rPr>
        <w:t>2. 原始数据读取与单位换算</w:t>
      </w:r>
    </w:p>
    <w:p w14:paraId="22856DA5">
      <w:pPr>
        <w:spacing w:after="120" w:line="276" w:lineRule="auto"/>
      </w:pPr>
      <w:r>
        <w:rPr>
          <w:rFonts w:ascii="宋体" w:hAnsi="宋体" w:eastAsia="宋体"/>
          <w:sz w:val="21"/>
        </w:rPr>
        <w:t>采集要求：静止、倾斜、快速晃动三种状态均需记录。静止状态至少取 10 组有效样本，并计算零偏与噪声标准差。</w:t>
      </w:r>
    </w:p>
    <w:tbl>
      <w:tblPr>
        <w:tblStyle w:val="32"/>
        <w:tblW w:w="936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14:paraId="41D54A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094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ms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BAB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ax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FE2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ay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FBF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az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A6B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gx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AA6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gy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D78A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gz</w:t>
            </w:r>
          </w:p>
        </w:tc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E98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Pitch</w:t>
            </w:r>
          </w:p>
        </w:tc>
      </w:tr>
      <w:tr w14:paraId="16AF8E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6C828B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待采集</w:t>
            </w:r>
          </w:p>
        </w:tc>
        <w:tc>
          <w:tcPr>
            <w:tcW w:w="1170" w:type="dxa"/>
            <w:vAlign w:val="center"/>
          </w:tcPr>
          <w:p w14:paraId="64B8E38D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17005968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74FA356D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6BE64F26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0CCD61D6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2E79DD4C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68D49F8B">
            <w:pPr>
              <w:spacing w:after="0"/>
              <w:jc w:val="center"/>
            </w:pPr>
          </w:p>
        </w:tc>
      </w:tr>
      <w:tr w14:paraId="79A37E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4452543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待采集</w:t>
            </w:r>
          </w:p>
        </w:tc>
        <w:tc>
          <w:tcPr>
            <w:tcW w:w="1170" w:type="dxa"/>
            <w:vAlign w:val="center"/>
          </w:tcPr>
          <w:p w14:paraId="38587966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5F03D1CE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24B6176B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3E6DBC00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242900DF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4D217B06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21BF5B92">
            <w:pPr>
              <w:spacing w:after="0"/>
              <w:jc w:val="center"/>
            </w:pPr>
          </w:p>
        </w:tc>
      </w:tr>
      <w:tr w14:paraId="15229D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276A1E6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待采集</w:t>
            </w:r>
          </w:p>
        </w:tc>
        <w:tc>
          <w:tcPr>
            <w:tcW w:w="1170" w:type="dxa"/>
            <w:vAlign w:val="center"/>
          </w:tcPr>
          <w:p w14:paraId="57E258D5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553CE0BE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2C2E2E59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49EE289C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6BA69D81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777458B2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4761780B">
            <w:pPr>
              <w:spacing w:after="0"/>
              <w:jc w:val="center"/>
            </w:pPr>
          </w:p>
        </w:tc>
      </w:tr>
      <w:tr w14:paraId="514381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565A713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待采集</w:t>
            </w:r>
          </w:p>
        </w:tc>
        <w:tc>
          <w:tcPr>
            <w:tcW w:w="1170" w:type="dxa"/>
            <w:vAlign w:val="center"/>
          </w:tcPr>
          <w:p w14:paraId="50183985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54240B33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40F42F26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1A5ACA19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44CB760D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0254C701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505BD99D">
            <w:pPr>
              <w:spacing w:after="0"/>
              <w:jc w:val="center"/>
            </w:pPr>
          </w:p>
        </w:tc>
      </w:tr>
      <w:tr w14:paraId="0662F93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2DDD264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待采集</w:t>
            </w:r>
          </w:p>
        </w:tc>
        <w:tc>
          <w:tcPr>
            <w:tcW w:w="1170" w:type="dxa"/>
            <w:vAlign w:val="center"/>
          </w:tcPr>
          <w:p w14:paraId="3EDCF223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73F517F1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0EF94AA6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251E1839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0A6BB310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796D3FFA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4A35667D">
            <w:pPr>
              <w:spacing w:after="0"/>
              <w:jc w:val="center"/>
            </w:pPr>
          </w:p>
        </w:tc>
      </w:tr>
      <w:tr w14:paraId="6B83AE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614347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待采集</w:t>
            </w:r>
          </w:p>
        </w:tc>
        <w:tc>
          <w:tcPr>
            <w:tcW w:w="1170" w:type="dxa"/>
            <w:vAlign w:val="center"/>
          </w:tcPr>
          <w:p w14:paraId="1D8A9F55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61F8A9D4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44FDF5E1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7F9B0ECE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4F2CF8B9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5FA7841D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27E24243">
            <w:pPr>
              <w:spacing w:after="0"/>
              <w:jc w:val="center"/>
            </w:pPr>
          </w:p>
        </w:tc>
      </w:tr>
      <w:tr w14:paraId="33BB78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69D1C5F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待采集</w:t>
            </w:r>
          </w:p>
        </w:tc>
        <w:tc>
          <w:tcPr>
            <w:tcW w:w="1170" w:type="dxa"/>
            <w:vAlign w:val="center"/>
          </w:tcPr>
          <w:p w14:paraId="45CA6372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655BBC3C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7308B62B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02B2E454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5FB52C37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2CFFED58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74DE0164">
            <w:pPr>
              <w:spacing w:after="0"/>
              <w:jc w:val="center"/>
            </w:pPr>
          </w:p>
        </w:tc>
      </w:tr>
      <w:tr w14:paraId="5EF7FE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0BFAB85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待采集</w:t>
            </w:r>
          </w:p>
        </w:tc>
        <w:tc>
          <w:tcPr>
            <w:tcW w:w="1170" w:type="dxa"/>
            <w:vAlign w:val="center"/>
          </w:tcPr>
          <w:p w14:paraId="74A4CA71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3AA06072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693FA98A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63A59B02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5C4A3CAA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0F86497E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54962596">
            <w:pPr>
              <w:spacing w:after="0"/>
              <w:jc w:val="center"/>
            </w:pPr>
          </w:p>
        </w:tc>
      </w:tr>
      <w:tr w14:paraId="1550B9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1D100A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待采集</w:t>
            </w:r>
          </w:p>
        </w:tc>
        <w:tc>
          <w:tcPr>
            <w:tcW w:w="1170" w:type="dxa"/>
            <w:vAlign w:val="center"/>
          </w:tcPr>
          <w:p w14:paraId="2D9CCD7E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7C606436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51C29C13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50AB6F65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132A86E1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1A42086D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41050079">
            <w:pPr>
              <w:spacing w:after="0"/>
              <w:jc w:val="center"/>
            </w:pPr>
          </w:p>
        </w:tc>
      </w:tr>
      <w:tr w14:paraId="2CEBB5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0" w:type="dxa"/>
            <w:vAlign w:val="center"/>
          </w:tcPr>
          <w:p w14:paraId="66C6DD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待采集</w:t>
            </w:r>
          </w:p>
        </w:tc>
        <w:tc>
          <w:tcPr>
            <w:tcW w:w="1170" w:type="dxa"/>
            <w:vAlign w:val="center"/>
          </w:tcPr>
          <w:p w14:paraId="1C7838AF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2D4A98BA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30FDAC63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1E3C21EC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50D8AA27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7781175B">
            <w:pPr>
              <w:spacing w:after="0"/>
              <w:jc w:val="center"/>
            </w:pPr>
          </w:p>
        </w:tc>
        <w:tc>
          <w:tcPr>
            <w:tcW w:w="1170" w:type="dxa"/>
            <w:vAlign w:val="center"/>
          </w:tcPr>
          <w:p w14:paraId="6247EA04">
            <w:pPr>
              <w:spacing w:after="0"/>
              <w:jc w:val="center"/>
            </w:pPr>
          </w:p>
        </w:tc>
      </w:tr>
    </w:tbl>
    <w:p w14:paraId="19D14560"/>
    <w:tbl>
      <w:tblPr>
        <w:tblStyle w:val="32"/>
        <w:tblW w:w="936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06686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765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DB8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均值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4BE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零偏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4E5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标准差</w:t>
            </w:r>
          </w:p>
        </w:tc>
      </w:tr>
      <w:tr w14:paraId="1C4D77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270CA3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ax_g</w:t>
            </w:r>
          </w:p>
        </w:tc>
        <w:tc>
          <w:tcPr>
            <w:tcW w:w="2340" w:type="dxa"/>
            <w:vAlign w:val="center"/>
          </w:tcPr>
          <w:p w14:paraId="1F7E998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427828F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4577B4A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</w:tr>
      <w:tr w14:paraId="51C696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5D9858B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ay_g</w:t>
            </w:r>
          </w:p>
        </w:tc>
        <w:tc>
          <w:tcPr>
            <w:tcW w:w="2340" w:type="dxa"/>
            <w:vAlign w:val="center"/>
          </w:tcPr>
          <w:p w14:paraId="690DE46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74E7F14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7D40D33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</w:tr>
      <w:tr w14:paraId="1D5D7A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3211E87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az_g</w:t>
            </w:r>
          </w:p>
        </w:tc>
        <w:tc>
          <w:tcPr>
            <w:tcW w:w="2340" w:type="dxa"/>
            <w:vAlign w:val="center"/>
          </w:tcPr>
          <w:p w14:paraId="33C46E9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6CAFC04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71D6587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</w:tr>
      <w:tr w14:paraId="51E817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5979F86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gx_dps</w:t>
            </w:r>
          </w:p>
        </w:tc>
        <w:tc>
          <w:tcPr>
            <w:tcW w:w="2340" w:type="dxa"/>
            <w:vAlign w:val="center"/>
          </w:tcPr>
          <w:p w14:paraId="3881805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664F180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6B8B725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</w:tr>
      <w:tr w14:paraId="38B7F5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79658E0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gy_dps</w:t>
            </w:r>
          </w:p>
        </w:tc>
        <w:tc>
          <w:tcPr>
            <w:tcW w:w="2340" w:type="dxa"/>
            <w:vAlign w:val="center"/>
          </w:tcPr>
          <w:p w14:paraId="77B5827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475E84D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48BDC10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</w:tr>
      <w:tr w14:paraId="625D8E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5D4D240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gz_dps</w:t>
            </w:r>
          </w:p>
        </w:tc>
        <w:tc>
          <w:tcPr>
            <w:tcW w:w="2340" w:type="dxa"/>
            <w:vAlign w:val="center"/>
          </w:tcPr>
          <w:p w14:paraId="36541C4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32D3A0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66BF74D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</w:tr>
      <w:tr w14:paraId="74F1F4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7061EDC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pitch_dmp</w:t>
            </w:r>
          </w:p>
        </w:tc>
        <w:tc>
          <w:tcPr>
            <w:tcW w:w="2340" w:type="dxa"/>
            <w:vAlign w:val="center"/>
          </w:tcPr>
          <w:p w14:paraId="64B42D3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1C25EDF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7C552DA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</w:tr>
      <w:tr w14:paraId="08A490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vAlign w:val="center"/>
          </w:tcPr>
          <w:p w14:paraId="169DB22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pitch_comp</w:t>
            </w:r>
          </w:p>
        </w:tc>
        <w:tc>
          <w:tcPr>
            <w:tcW w:w="2340" w:type="dxa"/>
            <w:vAlign w:val="center"/>
          </w:tcPr>
          <w:p w14:paraId="782AE31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73989D7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  <w:tc>
          <w:tcPr>
            <w:tcW w:w="2340" w:type="dxa"/>
            <w:vAlign w:val="center"/>
          </w:tcPr>
          <w:p w14:paraId="2EA0DF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待计算</w:t>
            </w:r>
          </w:p>
        </w:tc>
      </w:tr>
    </w:tbl>
    <w:p w14:paraId="0767BAE0">
      <w:r>
        <w:br w:type="page"/>
      </w:r>
    </w:p>
    <w:p w14:paraId="42147C16">
      <w:pPr>
        <w:pStyle w:val="3"/>
        <w:spacing w:before="280" w:after="120"/>
        <w:jc w:val="left"/>
      </w:pPr>
      <w:r>
        <w:rPr>
          <w:rFonts w:ascii="黑体" w:hAnsi="黑体" w:eastAsia="黑体"/>
          <w:b/>
          <w:sz w:val="32"/>
        </w:rPr>
        <w:t>3. DMP 与互补滤波姿态解算对比</w:t>
      </w:r>
    </w:p>
    <w:tbl>
      <w:tblPr>
        <w:tblStyle w:val="32"/>
        <w:tblW w:w="936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D99AA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0" w:hRule="atLeast"/>
          <w:jc w:val="center"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292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待插入上位机姿态曲线截图</w:t>
            </w:r>
          </w:p>
        </w:tc>
      </w:tr>
    </w:tbl>
    <w:p w14:paraId="149CA5CC"/>
    <w:tbl>
      <w:tblPr>
        <w:tblStyle w:val="32"/>
        <w:tblW w:w="936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DF888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C061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1347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DMP</w:t>
            </w:r>
          </w:p>
        </w:tc>
        <w:tc>
          <w:tcPr>
            <w:tcW w:w="367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3D7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互补滤波</w:t>
            </w:r>
          </w:p>
        </w:tc>
      </w:tr>
      <w:tr w14:paraId="601E62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541D58C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噪声大小</w:t>
            </w:r>
          </w:p>
        </w:tc>
        <w:tc>
          <w:tcPr>
            <w:tcW w:w="3120" w:type="dxa"/>
            <w:vAlign w:val="center"/>
          </w:tcPr>
          <w:p w14:paraId="74D208A1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静止段更平滑，标准差较小。</w:t>
            </w:r>
          </w:p>
        </w:tc>
        <w:tc>
          <w:tcPr>
            <w:tcW w:w="3120" w:type="dxa"/>
            <w:vAlign w:val="center"/>
          </w:tcPr>
          <w:p w14:paraId="17E48CD6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会受加速度瞬时噪声影响。</w:t>
            </w:r>
          </w:p>
        </w:tc>
      </w:tr>
      <w:tr w14:paraId="617F6A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D308576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响应延迟</w:t>
            </w:r>
          </w:p>
        </w:tc>
        <w:tc>
          <w:tcPr>
            <w:tcW w:w="3120" w:type="dxa"/>
            <w:vAlign w:val="center"/>
          </w:tcPr>
          <w:p w14:paraId="5F4DBA85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输出稳定，快速变化时略滞后。</w:t>
            </w:r>
          </w:p>
        </w:tc>
        <w:tc>
          <w:tcPr>
            <w:tcW w:w="3120" w:type="dxa"/>
            <w:vAlign w:val="center"/>
          </w:tcPr>
          <w:p w14:paraId="673D6570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陀螺积分项响应较快。</w:t>
            </w:r>
          </w:p>
        </w:tc>
      </w:tr>
      <w:tr w14:paraId="5D09035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477F4A1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长期漂移</w:t>
            </w:r>
          </w:p>
        </w:tc>
        <w:tc>
          <w:tcPr>
            <w:tcW w:w="3120" w:type="dxa"/>
            <w:vAlign w:val="center"/>
          </w:tcPr>
          <w:p w14:paraId="457E03E8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内部融合与校准可抑制漂移。</w:t>
            </w:r>
          </w:p>
        </w:tc>
        <w:tc>
          <w:tcPr>
            <w:tcW w:w="3120" w:type="dxa"/>
            <w:vAlign w:val="center"/>
          </w:tcPr>
          <w:p w14:paraId="578F25A3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受陀螺零偏影响，长时可能漂移。</w:t>
            </w:r>
          </w:p>
        </w:tc>
      </w:tr>
    </w:tbl>
    <w:p w14:paraId="0B71DF5B">
      <w:r>
        <w:br w:type="page"/>
      </w:r>
    </w:p>
    <w:p w14:paraId="59DA291E">
      <w:pPr>
        <w:pStyle w:val="3"/>
        <w:spacing w:before="280" w:after="120"/>
        <w:jc w:val="left"/>
      </w:pPr>
      <w:r>
        <w:rPr>
          <w:rFonts w:ascii="黑体" w:hAnsi="黑体" w:eastAsia="黑体"/>
          <w:b/>
          <w:sz w:val="32"/>
        </w:rPr>
        <w:t>4. 数据融合核心思想</w:t>
      </w:r>
    </w:p>
    <w:p w14:paraId="2EB84582">
      <w:pPr>
        <w:spacing w:after="120" w:line="276" w:lineRule="auto"/>
      </w:pPr>
      <w:r>
        <w:rPr>
          <w:rFonts w:ascii="宋体" w:hAnsi="宋体" w:eastAsia="宋体"/>
          <w:sz w:val="21"/>
        </w:rPr>
        <w:t>加速度计能通过重力方向估计倾角，低频稳定、长期不漂移，但在快速晃动或受到线加速度干扰时噪声明显。</w:t>
      </w:r>
    </w:p>
    <w:p w14:paraId="3DD9FD5F">
      <w:pPr>
        <w:spacing w:after="120" w:line="276" w:lineRule="auto"/>
      </w:pPr>
      <w:r>
        <w:rPr>
          <w:rFonts w:ascii="宋体" w:hAnsi="宋体" w:eastAsia="宋体"/>
          <w:sz w:val="21"/>
        </w:rPr>
        <w:t>陀螺仪测量角速度，积分后可得到角度，短时响应快、动态性能好，但零偏会随时间积分成漂移。</w:t>
      </w:r>
    </w:p>
    <w:p w14:paraId="23E0091B">
      <w:pPr>
        <w:spacing w:after="120" w:line="276" w:lineRule="auto"/>
      </w:pPr>
      <w:r>
        <w:rPr>
          <w:rFonts w:ascii="宋体" w:hAnsi="宋体" w:eastAsia="宋体"/>
          <w:sz w:val="21"/>
        </w:rPr>
        <w:t>互补滤波把两者按频率特性融合：低频信任加速度计，高频信任陀螺仪。DMP 则在芯片内部完成更复杂的六轴融合与校准，主控只需读取四元数并换算欧拉角。</w:t>
      </w:r>
    </w:p>
    <w:p w14:paraId="375894B2">
      <w:pPr>
        <w:spacing w:after="120" w:line="276" w:lineRule="auto"/>
      </w:pPr>
      <w:bookmarkStart w:id="0" w:name="_GoBack"/>
      <w:bookmarkEnd w:id="0"/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4DA55">
    <w:pPr>
      <w:pStyle w:val="24"/>
      <w:jc w:val="center"/>
    </w:pPr>
    <w:r>
      <w:rPr>
        <w:rFonts w:ascii="宋体" w:hAnsi="宋体" w:eastAsia="宋体"/>
        <w:sz w:val="16"/>
      </w:rPr>
      <w:t>MPU6050 姿态解算实验报告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5E4524"/>
    <w:rsid w:val="5ACE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183</Words>
  <Characters>334</Characters>
  <Lines>0</Lines>
  <Paragraphs>0</Paragraphs>
  <TotalTime>0</TotalTime>
  <ScaleCrop>false</ScaleCrop>
  <LinksUpToDate>false</LinksUpToDate>
  <CharactersWithSpaces>364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梦境似得分明</cp:lastModifiedBy>
  <dcterms:modified xsi:type="dcterms:W3CDTF">2026-07-08T02:01:24Z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eyJoZGlkIjoiZmVlOGFmZTI2ZTUwNWJjNWQwZGU4ZjViYjI3ZGU2YzAiLCJ1c2VySWQiOiI0MjY5MDQyMzEifQ==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C5CFA0B03E274372B9D8B9ED02AC400C_12</vt:lpwstr>
  </property>
</Properties>
</file>