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6"/>
        <w:ind w:left="0" w:right="0"/>
      </w:pPr>
    </w:p>
    <w:p>
      <w:pPr>
        <w:autoSpaceDN w:val="0"/>
        <w:autoSpaceDE w:val="0"/>
        <w:widowControl/>
        <w:spacing w:line="49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36"/>
        </w:rPr>
        <w:t>[MODIFIED] Notice d'Information · Garanties</w:t>
      </w:r>
    </w:p>
    <w:p>
      <w:pPr>
        <w:autoSpaceDN w:val="0"/>
        <w:autoSpaceDE w:val="0"/>
        <w:widowControl/>
        <w:spacing w:line="302" w:lineRule="exact" w:before="41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CE DOCUMENT PRÉSENTE LES GARANTIES SOUSCRITES DANS LE CADRE DU CONTRAT.</w:t>
      </w:r>
    </w:p>
    <w:p>
      <w:pPr>
        <w:autoSpaceDN w:val="0"/>
        <w:autoSpaceDE w:val="0"/>
        <w:widowControl/>
        <w:spacing w:line="302" w:lineRule="exact" w:before="2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La garantie IA (Individual Accident) couvre tout sinistre corporel.</w:t>
      </w:r>
    </w:p>
    <w:p>
      <w:pPr>
        <w:autoSpaceDN w:val="0"/>
        <w:autoSpaceDE w:val="0"/>
        <w:widowControl/>
        <w:spacing w:line="302" w:lineRule="exact" w:before="29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La garantie BI (Business Interruption) couvre les pertes d'exploitation.</w:t>
      </w:r>
    </w:p>
    <w:p>
      <w:pPr>
        <w:autoSpaceDN w:val="0"/>
        <w:autoSpaceDE w:val="0"/>
        <w:widowControl/>
        <w:spacing w:line="358" w:lineRule="exact" w:before="45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6"/>
        </w:rPr>
        <w:t>Tableau des garanties :</w:t>
      </w:r>
    </w:p>
    <w:p>
      <w:pPr>
        <w:autoSpaceDN w:val="0"/>
        <w:autoSpaceDE w:val="0"/>
        <w:widowControl/>
        <w:spacing w:line="360" w:lineRule="exact" w:before="222" w:after="0"/>
        <w:ind w:left="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Garantie                       Plafond         Franchise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IA · Individual Accident       50 000 EUR      300 EUR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BI · Business Interruption     100 000 EUR     1 000 EUR </w:t>
      </w:r>
      <w:r>
        <w:rPr>
          <w:rFonts w:ascii="Helvetica" w:hAnsi="Helvetica" w:eastAsia="Helvetica"/>
          <w:b w:val="0"/>
          <w:i w:val="0"/>
          <w:color w:val="000000"/>
          <w:sz w:val="20"/>
        </w:rPr>
        <w:t>RC · Responsabilite Civile     200 000 EUR     0 EUR</w:t>
      </w:r>
    </w:p>
    <w:sectPr w:rsidR="00FC693F" w:rsidRPr="0006063C" w:rsidSect="00034616">
      <w:pgSz w:w="11900" w:h="16840"/>
      <w:pgMar w:top="528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