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[TR] Contrat d'assurance — Conditions Générales</w:t>
      </w:r>
    </w:p>
    <w:p>
      <w:pPr>
        <w:pStyle w:val="Heading1"/>
      </w:pPr>
      <w:r>
        <w:t>[TR] 1. Objet du contrat</w:t>
      </w:r>
    </w:p>
    <w:p>
      <w:r>
        <w:t>[TR] Le présent contrat (IA) couvre les accidents individuels survenus dans le cadre de l'activité professionnelle de l'assuré. La garantie BI (Business Interruption) est applicable selon l'article 5.</w:t>
      </w:r>
    </w:p>
    <w:p>
      <w:pPr>
        <w:pStyle w:val="Heading1"/>
      </w:pPr>
      <w:r>
        <w:t>[TR] 2. Garanties</w:t>
      </w:r>
    </w:p>
    <w:p>
      <w:pPr>
        <w:pStyle w:val="Heading2"/>
      </w:pPr>
      <w:r>
        <w:t>[TR] 2.1 Garantie principale</w:t>
      </w:r>
    </w:p>
    <w:p>
      <w:r>
        <w:t>[TR] La franchise applicable est fixée à 300 euros par sinistre. Le plafond d'indemnisation est de 50 000 euros par année civile.</w:t>
      </w:r>
    </w:p>
    <w:p>
      <w:r>
        <w:rPr>
          <w:b/>
          <w:color w:val="FF0000"/>
        </w:rPr>
        <w:t xml:space="preserve">[TR] IMPORTANT : </w:t>
      </w:r>
      <w:r>
        <w:t>[TR] Toute déclaration de sinistre doit intervenir dans un délai de 5 jours ouvrés.</w:t>
      </w:r>
    </w:p>
    <w:p>
      <w:pPr>
        <w:pStyle w:val="Heading1"/>
      </w:pPr>
      <w:r>
        <w:t>3. Tableau des garanties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[TR] Garantie</w:t>
            </w:r>
          </w:p>
        </w:tc>
        <w:tc>
          <w:tcPr>
            <w:tcW w:type="dxa" w:w="2880"/>
          </w:tcPr>
          <w:p>
            <w:r>
              <w:t>[TR] Plafond (€)</w:t>
            </w:r>
          </w:p>
        </w:tc>
        <w:tc>
          <w:tcPr>
            <w:tcW w:type="dxa" w:w="2880"/>
          </w:tcPr>
          <w:p>
            <w:r>
              <w:t>[TR] Franchise (€)</w:t>
            </w:r>
          </w:p>
        </w:tc>
      </w:tr>
      <w:tr>
        <w:tc>
          <w:tcPr>
            <w:tcW w:type="dxa" w:w="2880"/>
          </w:tcPr>
          <w:p>
            <w:r>
              <w:t>[TR] Dommages matériels</w:t>
            </w:r>
          </w:p>
        </w:tc>
        <w:tc>
          <w:tcPr>
            <w:tcW w:type="dxa" w:w="2880"/>
          </w:tcPr>
          <w:p>
            <w:r>
              <w:t>[TR] 20 000</w:t>
            </w:r>
          </w:p>
        </w:tc>
        <w:tc>
          <w:tcPr>
            <w:tcW w:type="dxa" w:w="2880"/>
          </w:tcPr>
          <w:p>
            <w:r>
              <w:t>[TR] 500</w:t>
            </w:r>
          </w:p>
        </w:tc>
      </w:tr>
      <w:tr>
        <w:tc>
          <w:tcPr>
            <w:tcW w:type="dxa" w:w="2880"/>
          </w:tcPr>
          <w:p>
            <w:r>
              <w:t>[TR] Dommages corporels (IA)</w:t>
            </w:r>
          </w:p>
        </w:tc>
        <w:tc>
          <w:tcPr>
            <w:tcW w:type="dxa" w:w="2880"/>
          </w:tcPr>
          <w:p>
            <w:r>
              <w:t>[TR] 50 000</w:t>
            </w:r>
          </w:p>
        </w:tc>
        <w:tc>
          <w:tcPr>
            <w:tcW w:type="dxa" w:w="2880"/>
          </w:tcPr>
          <w:p>
            <w:r>
              <w:t>[TR] 300</w:t>
            </w:r>
          </w:p>
        </w:tc>
      </w:tr>
      <w:tr>
        <w:tc>
          <w:tcPr>
            <w:tcW w:type="dxa" w:w="2880"/>
          </w:tcPr>
          <w:p>
            <w:r>
              <w:t>[TR] Interruption d'activité (BI)</w:t>
            </w:r>
          </w:p>
        </w:tc>
        <w:tc>
          <w:tcPr>
            <w:tcW w:type="dxa" w:w="2880"/>
          </w:tcPr>
          <w:p>
            <w:r>
              <w:t>[TR] 100 000</w:t>
            </w:r>
          </w:p>
        </w:tc>
        <w:tc>
          <w:tcPr>
            <w:tcW w:type="dxa" w:w="2880"/>
          </w:tcPr>
          <w:p>
            <w:r>
              <w:t>[TR] 1 000</w:t>
            </w:r>
          </w:p>
        </w:tc>
      </w:tr>
      <w:tr>
        <w:tc>
          <w:tcPr>
            <w:tcW w:type="dxa" w:w="2880"/>
          </w:tcPr>
          <w:p>
            <w:r>
              <w:t>[TR] Responsabilité civile</w:t>
            </w:r>
          </w:p>
        </w:tc>
        <w:tc>
          <w:tcPr>
            <w:tcW w:type="dxa" w:w="2880"/>
          </w:tcPr>
          <w:p>
            <w:r>
              <w:t>[TR] 200 000</w:t>
            </w:r>
          </w:p>
        </w:tc>
        <w:tc>
          <w:tcPr>
            <w:tcW w:type="dxa" w:w="2880"/>
          </w:tcPr>
          <w:p>
            <w:r>
              <w:t>[TR] 0</w:t>
            </w:r>
          </w:p>
        </w:tc>
      </w:tr>
    </w:tbl>
    <w:p>
      <w:pPr>
        <w:pStyle w:val="Heading1"/>
      </w:pPr>
      <w:r>
        <w:t>4. Exclusions</w:t>
      </w:r>
    </w:p>
    <w:p>
      <w:r>
        <w:t>Sont exclus du présent contrat les sinistres résultant de : faute intentionnelle, guerre, actes terroristes, catastrophes naturelles non déclarées.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Faseya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