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i w:val="0"/>
          <w:color w:val="1E3A8A"/>
          <w:sz w:val="36"/>
        </w:rPr>
        <w:t>Dataset Praktik ERPNext: Industri Manufaktur (PT Kezia Woodcraft)</w:t>
      </w:r>
    </w:p>
    <w:p>
      <w:pPr>
        <w:spacing w:before="20" w:after="8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 xml:space="preserve">Dataset ini telah dibuat secara khusus dan terstruktur untuk memfasilitasi praktik pembelajaran ERPNext dengan skema industri manufaktur furniture (pembuatan </w:t>
      </w:r>
      <w:r>
        <w:rPr>
          <w:rFonts w:ascii="Calibri" w:hAnsi="Calibri"/>
          <w:b/>
          <w:color w:val="1E293B"/>
          <w:sz w:val="21"/>
        </w:rPr>
        <w:t>Meja Belajar Kayu Minimalis</w:t>
      </w:r>
      <w:r>
        <w:rPr>
          <w:rFonts w:ascii="Calibri" w:hAnsi="Calibri"/>
          <w:b w:val="0"/>
          <w:i w:val="0"/>
          <w:color w:val="1E293B"/>
          <w:sz w:val="21"/>
        </w:rPr>
        <w:t>).</w:t>
      </w:r>
    </w:p>
    <w:p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8"/>
        </w:rPr>
        <w:t>📍 Lokasi Folder Dataset</w:t>
      </w:r>
    </w:p>
    <w:p>
      <w:pPr>
        <w:spacing w:before="20" w:after="8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Seluruh file dataset disimpan pada folder:</w:t>
      </w:r>
    </w:p>
    <w:p>
      <w:pPr>
        <w:spacing w:before="20" w:after="80" w:line="276" w:lineRule="auto"/>
      </w:pPr>
      <w:r>
        <w:rPr>
          <w:rFonts w:ascii="Consolas" w:hAnsi="Consolas"/>
          <w:color w:val="B41E5A"/>
          <w:sz w:val="19"/>
        </w:rPr>
        <w:t>C:\Users\kezia\.gemini\antigravity\scratch\ERP_Kezia</w:t>
      </w:r>
    </w:p>
    <w:p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8"/>
        </w:rPr>
        <w:t>📂 Daftar Berkas Dataset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1E3A8A"/>
            <w:tcBorders>
              <bottom w:val="single" w:sz="12" w:space="0" w:color="1E3A8A"/>
              <left w:val="single" w:sz="4" w:space="0" w:color="CBD5E1"/>
              <right w:val="single" w:sz="4" w:space="0" w:color="CBD5E1"/>
              <top w:val="single" w:sz="8" w:space="0" w:color="1E3A8A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File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1E3A8A"/>
            <w:tcBorders>
              <bottom w:val="single" w:sz="12" w:space="0" w:color="1E3A8A"/>
              <left w:val="single" w:sz="4" w:space="0" w:color="CBD5E1"/>
              <right w:val="single" w:sz="4" w:space="0" w:color="CBD5E1"/>
              <top w:val="single" w:sz="8" w:space="0" w:color="1E3A8A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1E3A8A"/>
            <w:tcBorders>
              <bottom w:val="single" w:sz="12" w:space="0" w:color="1E3A8A"/>
              <left w:val="single" w:sz="4" w:space="0" w:color="CBD5E1"/>
              <right w:val="single" w:sz="4" w:space="0" w:color="CBD5E1"/>
              <top w:val="single" w:sz="8" w:space="0" w:color="1E3A8A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Isi / Deskripsi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563EB"/>
                <w:sz w:val="19"/>
                <w:u w:val="single"/>
              </w:rPr>
              <w:t>`01_Warehouses.csv`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Master Data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Gudang Bahan Baku, Gudang WIP Produksi, Gudang Barang Jadi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563EB"/>
                <w:sz w:val="19"/>
                <w:u w:val="single"/>
              </w:rPr>
              <w:t>`02_Item_Groups.csv`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Master Data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Pengelompokan Bahan Baku, Hardware/Aksesoris, dan Barang Jadi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563EB"/>
                <w:sz w:val="19"/>
                <w:u w:val="single"/>
              </w:rPr>
              <w:t>`03_Items.csv`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Master Data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4 Item Bahan Baku (Kayu, Kaki Besi, Baut, Cat) &amp; 2 Item Produk Jadi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563EB"/>
                <w:sz w:val="19"/>
                <w:u w:val="single"/>
              </w:rPr>
              <w:t>`04_Suppliers.csv`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Master Data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4 Vendor pemasok bahan kayu, logam, baut, dan cat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563EB"/>
                <w:sz w:val="19"/>
                <w:u w:val="single"/>
              </w:rPr>
              <w:t>`05_Customers.csv`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Master Data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3 Pelanggan (Instansi pendidikan/kantor, toko mebel, retail)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563EB"/>
                <w:sz w:val="19"/>
                <w:u w:val="single"/>
              </w:rPr>
              <w:t>`06_Workstations_Operations.csv`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Master Data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4 Stasiun kerja (Potong, Rakit, Cat, Packing) beserta tarif per jam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563EB"/>
                <w:sz w:val="19"/>
                <w:u w:val="single"/>
              </w:rPr>
              <w:t>`07_BOM_Formula.csv`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Master Data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Resep Bill of Materials (BOM) pembuatan 1 unit meja belajar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563EB"/>
                <w:sz w:val="19"/>
                <w:u w:val="single"/>
              </w:rPr>
              <w:t>`08_Simulasi_Transaksi.csv`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Transaksi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13 Skenario transaksi lengkap dari Buying, Manufacturing, hingga Selling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563EB"/>
                <w:sz w:val="19"/>
                <w:u w:val="single"/>
              </w:rPr>
              <w:t>`README_Panduan_Praktik.md`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Panduan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bottom w:val="single" w:sz="4" w:space="0" w:color="E2E8F0"/>
              <left w:val="single" w:sz="4" w:space="0" w:color="E2E8F0"/>
              <right w:val="single" w:sz="4" w:space="0" w:color="E2E8F0"/>
              <top w:val="single" w:sz="4" w:space="0" w:color="E2E8F0"/>
            </w:tcBorders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Tutorial langkah demi langkah di Web UI ERPNext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8"/>
        </w:rPr>
        <w:t>🪵 Struktur Bill of Materials (BOM) Meja Belajar</w:t>
      </w:r>
    </w:p>
    <w:p>
      <w:pPr>
        <w:spacing w:before="20" w:after="8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 xml:space="preserve">Untuk memproduksi </w:t>
      </w:r>
      <w:r>
        <w:rPr>
          <w:rFonts w:ascii="Calibri" w:hAnsi="Calibri"/>
          <w:b/>
          <w:color w:val="1E293B"/>
          <w:sz w:val="21"/>
        </w:rPr>
        <w:t>1 Unit Meja Belajar Kayu Minimalis (`FG-MEJA-01`)</w:t>
      </w:r>
      <w:r>
        <w:rPr>
          <w:rFonts w:ascii="Calibri" w:hAnsi="Calibri"/>
          <w:b w:val="0"/>
          <w:i w:val="0"/>
          <w:color w:val="1E293B"/>
          <w:sz w:val="21"/>
        </w:rPr>
        <w:t>, dibutuhkan: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left w:val="single" w:sz="24" w:space="0" w:color="2563EB"/>
              <top w:val="single" w:sz="4" w:space="0" w:color="CBD5E1"/>
              <right w:val="single" w:sz="4" w:space="0" w:color="CBD5E1"/>
              <bottom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graph TD</w:t>
              <w:br/>
              <w:t xml:space="preserve">    FG["Meja Belajar Kayu Minimalis (FG-MEJA-01)&lt;br&gt;Harga Jual: Rp 450.000"]</w:t>
              <w:br/>
              <w:t xml:space="preserve">    FG --&gt; RM1["Papan Kayu Mahoni 120x60 (1 Pcs)&lt;br&gt;Rp 120.000"]</w:t>
              <w:br/>
              <w:t xml:space="preserve">    FG --&gt; RM2["Kaki Meja Besi Hollow (1 Set)&lt;br&gt;Rp 75.000"]</w:t>
              <w:br/>
              <w:t xml:space="preserve">    FG --&gt; RM3["Baut &amp; Sekrup M6 (0.1 Box)&lt;br&gt;Rp 2.500"]</w:t>
              <w:br/>
              <w:t xml:space="preserve">    FG --&gt; RM4["Cat Pernis Clear Gloss (0.25 Kaleng)&lt;br&gt;Rp 12.500"]</w:t>
              <w:br/>
              <w:t xml:space="preserve">    FG --&gt; OPS["Biaya Operasional 4 Stasiun Kerja&lt;br&gt;Rp 35.000"]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Estimasi HPP (Cost of Goods Sold)</w:t>
      </w:r>
      <w:r>
        <w:rPr>
          <w:rFonts w:ascii="Calibri" w:hAnsi="Calibri"/>
          <w:b w:val="0"/>
          <w:i w:val="0"/>
          <w:color w:val="1E293B"/>
          <w:sz w:val="21"/>
        </w:rPr>
        <w:t xml:space="preserve">: </w:t>
      </w:r>
      <w:r>
        <w:rPr>
          <w:rFonts w:ascii="Calibri" w:hAnsi="Calibri"/>
          <w:b/>
          <w:color w:val="1E293B"/>
          <w:sz w:val="21"/>
        </w:rPr>
        <w:t>Rp 245.000 / Unit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Harga Jual Standar</w:t>
      </w:r>
      <w:r>
        <w:rPr>
          <w:rFonts w:ascii="Calibri" w:hAnsi="Calibri"/>
          <w:b w:val="0"/>
          <w:i w:val="0"/>
          <w:color w:val="1E293B"/>
          <w:sz w:val="21"/>
        </w:rPr>
        <w:t xml:space="preserve">: </w:t>
      </w:r>
      <w:r>
        <w:rPr>
          <w:rFonts w:ascii="Calibri" w:hAnsi="Calibri"/>
          <w:b/>
          <w:color w:val="1E293B"/>
          <w:sz w:val="21"/>
        </w:rPr>
        <w:t>Rp 450.000 / Unit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Estimasi Margin Keuntungan</w:t>
      </w:r>
      <w:r>
        <w:rPr>
          <w:rFonts w:ascii="Calibri" w:hAnsi="Calibri"/>
          <w:b w:val="0"/>
          <w:i w:val="0"/>
          <w:color w:val="1E293B"/>
          <w:sz w:val="21"/>
        </w:rPr>
        <w:t xml:space="preserve">: </w:t>
      </w:r>
      <w:r>
        <w:rPr>
          <w:rFonts w:ascii="Calibri" w:hAnsi="Calibri"/>
          <w:b/>
          <w:color w:val="1E293B"/>
          <w:sz w:val="21"/>
        </w:rPr>
        <w:t>~45%</w:t>
      </w:r>
    </w:p>
    <w:p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E3A8A"/>
          <w:sz w:val="28"/>
        </w:rPr>
        <w:t>🔄 Alur Transaksi Praktik (13 Tahapan)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Procurement (Buying)</w:t>
      </w:r>
      <w:r>
        <w:rPr>
          <w:rFonts w:ascii="Calibri" w:hAnsi="Calibri"/>
          <w:b w:val="0"/>
          <w:i w:val="0"/>
          <w:color w:val="1E293B"/>
          <w:sz w:val="21"/>
        </w:rPr>
        <w:t>: Buat Purchase Order (PO) untuk bahan baku ke 4 Supplier.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Penerimaan Barang (Stock)</w:t>
      </w:r>
      <w:r>
        <w:rPr>
          <w:rFonts w:ascii="Calibri" w:hAnsi="Calibri"/>
          <w:b w:val="0"/>
          <w:i w:val="0"/>
          <w:color w:val="1E293B"/>
          <w:sz w:val="21"/>
        </w:rPr>
        <w:t xml:space="preserve">: Buat Purchase Receipt (PR) masuk ke </w:t>
      </w:r>
      <w:r>
        <w:rPr>
          <w:rFonts w:ascii="Consolas" w:hAnsi="Consolas"/>
          <w:color w:val="B41E5A"/>
          <w:sz w:val="19"/>
        </w:rPr>
        <w:t>Gudang Bahan Baku</w:t>
      </w:r>
      <w:r>
        <w:rPr>
          <w:rFonts w:ascii="Calibri" w:hAnsi="Calibri"/>
          <w:b w:val="0"/>
          <w:i w:val="0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Pembayaran Vendor (Accounts)</w:t>
      </w:r>
      <w:r>
        <w:rPr>
          <w:rFonts w:ascii="Calibri" w:hAnsi="Calibri"/>
          <w:b w:val="0"/>
          <w:i w:val="0"/>
          <w:color w:val="1E293B"/>
          <w:sz w:val="21"/>
        </w:rPr>
        <w:t>: Terbitkan Purchase Invoice &amp; Payment Entry.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Perintah Kerja (Manufacturing)</w:t>
      </w:r>
      <w:r>
        <w:rPr>
          <w:rFonts w:ascii="Calibri" w:hAnsi="Calibri"/>
          <w:b w:val="0"/>
          <w:i w:val="0"/>
          <w:color w:val="1E293B"/>
          <w:sz w:val="21"/>
        </w:rPr>
        <w:t>: Buat Work Order (WO) untuk memproduksi 10 unit meja.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Transfer Material</w:t>
      </w:r>
      <w:r>
        <w:rPr>
          <w:rFonts w:ascii="Calibri" w:hAnsi="Calibri"/>
          <w:b w:val="0"/>
          <w:i w:val="0"/>
          <w:color w:val="1E293B"/>
          <w:sz w:val="21"/>
        </w:rPr>
        <w:t xml:space="preserve">: Pindahkan bahan dari </w:t>
      </w:r>
      <w:r>
        <w:rPr>
          <w:rFonts w:ascii="Consolas" w:hAnsi="Consolas"/>
          <w:color w:val="B41E5A"/>
          <w:sz w:val="19"/>
        </w:rPr>
        <w:t>Gudang Bahan Baku</w:t>
      </w:r>
      <w:r>
        <w:rPr>
          <w:rFonts w:ascii="Calibri" w:hAnsi="Calibri"/>
          <w:b w:val="0"/>
          <w:i w:val="0"/>
          <w:color w:val="1E293B"/>
          <w:sz w:val="21"/>
        </w:rPr>
        <w:t xml:space="preserve"> ke </w:t>
      </w:r>
      <w:r>
        <w:rPr>
          <w:rFonts w:ascii="Consolas" w:hAnsi="Consolas"/>
          <w:color w:val="B41E5A"/>
          <w:sz w:val="19"/>
        </w:rPr>
        <w:t>Gudang WIP Produksi</w:t>
      </w:r>
      <w:r>
        <w:rPr>
          <w:rFonts w:ascii="Calibri" w:hAnsi="Calibri"/>
          <w:b w:val="0"/>
          <w:i w:val="0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Eksekusi Operasi</w:t>
      </w:r>
      <w:r>
        <w:rPr>
          <w:rFonts w:ascii="Calibri" w:hAnsi="Calibri"/>
          <w:b w:val="0"/>
          <w:i w:val="0"/>
          <w:color w:val="1E293B"/>
          <w:sz w:val="21"/>
        </w:rPr>
        <w:t>: Catat penyelesaian Job Card (Pemotongan -&gt; Perakitan -&gt; Finishing -&gt; Packing).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Penyelesaian Produk (Stock Entry)</w:t>
      </w:r>
      <w:r>
        <w:rPr>
          <w:rFonts w:ascii="Calibri" w:hAnsi="Calibri"/>
          <w:b w:val="0"/>
          <w:i w:val="0"/>
          <w:color w:val="1E293B"/>
          <w:sz w:val="21"/>
        </w:rPr>
        <w:t xml:space="preserve">: Catat 10 unit meja jadi masuk ke </w:t>
      </w:r>
      <w:r>
        <w:rPr>
          <w:rFonts w:ascii="Consolas" w:hAnsi="Consolas"/>
          <w:color w:val="B41E5A"/>
          <w:sz w:val="19"/>
        </w:rPr>
        <w:t>Gudang Barang Jadi</w:t>
      </w:r>
      <w:r>
        <w:rPr>
          <w:rFonts w:ascii="Calibri" w:hAnsi="Calibri"/>
          <w:b w:val="0"/>
          <w:i w:val="0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Penjualan (Selling)</w:t>
      </w:r>
      <w:r>
        <w:rPr>
          <w:rFonts w:ascii="Calibri" w:hAnsi="Calibri"/>
          <w:b w:val="0"/>
          <w:i w:val="0"/>
          <w:color w:val="1E293B"/>
          <w:sz w:val="21"/>
        </w:rPr>
        <w:t>: Terima Sales Order (SO) dari pelanggan.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Pengiriman (Stock)</w:t>
      </w:r>
      <w:r>
        <w:rPr>
          <w:rFonts w:ascii="Calibri" w:hAnsi="Calibri"/>
          <w:b w:val="0"/>
          <w:i w:val="0"/>
          <w:color w:val="1E293B"/>
          <w:sz w:val="21"/>
        </w:rPr>
        <w:t xml:space="preserve">: Terbitkan Delivery Note (DN) keluar dari </w:t>
      </w:r>
      <w:r>
        <w:rPr>
          <w:rFonts w:ascii="Consolas" w:hAnsi="Consolas"/>
          <w:color w:val="B41E5A"/>
          <w:sz w:val="19"/>
        </w:rPr>
        <w:t>Gudang Barang Jadi</w:t>
      </w:r>
      <w:r>
        <w:rPr>
          <w:rFonts w:ascii="Calibri" w:hAnsi="Calibri"/>
          <w:b w:val="0"/>
          <w:i w:val="0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Penagihan (Accounts)</w:t>
      </w:r>
      <w:r>
        <w:rPr>
          <w:rFonts w:ascii="Calibri" w:hAnsi="Calibri"/>
          <w:b w:val="0"/>
          <w:i w:val="0"/>
          <w:color w:val="1E293B"/>
          <w:sz w:val="21"/>
        </w:rPr>
        <w:t>: Terbitkan Sales Invoice (SI) dan catat pelunasan pembayaran kas/bank.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