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TASK 1 – UNDERSTAND THE PROBLEM AND IDENTIFY THE DATA</w:t>
      </w:r>
    </w:p>
    <w:p>
      <w:pPr>
        <w:jc w:val="center"/>
      </w:pPr>
      <w:r>
        <w:rPr>
          <w:i/>
        </w:rPr>
        <w:t>Marks: 4 | Bloom’s Level: K4 – Analyse</w:t>
      </w:r>
    </w:p>
    <w:p>
      <w:pPr>
        <w:pStyle w:val="Heading1"/>
      </w:pPr>
      <w:r>
        <w:t>1. Analysis of the Payment Problem</w:t>
      </w:r>
    </w:p>
    <w:p>
      <w:r>
        <w:t>The purpose of the program is to calculate the payment for farmers based on the quantity and quality of the milk they supply. The program stores the farmer’s details, calculates the rate per litre, finds the payment amount, and calculates the total payment for ten days.</w:t>
      </w:r>
    </w:p>
    <w:p>
      <w:pPr>
        <w:pStyle w:val="Heading2"/>
      </w:pPr>
      <w:r>
        <w:t>A. Inputs and Outputs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rFonts w:ascii="Times New Roman" w:hAnsi="Times New Roman"/>
                <w:sz w:val="20"/>
              </w:rPr>
              <w:t>Input</w:t>
            </w:r>
          </w:p>
        </w:tc>
        <w:tc>
          <w:tcPr>
            <w:tcW w:type="dxa" w:w="3312"/>
            <w:vAlign w:val="center"/>
          </w:tcPr>
          <w:p>
            <w:pPr>
              <w:spacing w:after="40"/>
            </w:pPr>
            <w:r>
              <w:rPr>
                <w:rFonts w:ascii="Times New Roman" w:hAnsi="Times New Roman"/>
                <w:sz w:val="20"/>
              </w:rPr>
              <w:t>Data Type</w:t>
            </w:r>
          </w:p>
        </w:tc>
        <w:tc>
          <w:tcPr>
            <w:tcW w:type="dxa" w:w="3312"/>
            <w:vAlign w:val="center"/>
          </w:tcPr>
          <w:p>
            <w:pPr>
              <w:spacing w:after="40"/>
            </w:pPr>
            <w:r>
              <w:rPr>
                <w:rFonts w:ascii="Times New Roman" w:hAnsi="Times New Roman"/>
                <w:sz w:val="20"/>
              </w:rPr>
              <w:t>Justification</w:t>
            </w:r>
          </w:p>
        </w:tc>
      </w:tr>
      <w:tr>
        <w:tc>
          <w:tcPr>
            <w:tcW w:type="dxa" w:w="3312"/>
            <w:vAlign w:val="center"/>
          </w:tcPr>
          <w:p>
            <w:pPr>
              <w:spacing w:after="40"/>
            </w:pPr>
            <w:r>
              <w:rPr>
                <w:rFonts w:ascii="Times New Roman" w:hAnsi="Times New Roman"/>
                <w:sz w:val="20"/>
              </w:rPr>
              <w:t>Farmer ID</w:t>
            </w:r>
          </w:p>
        </w:tc>
        <w:tc>
          <w:tcPr>
            <w:tcW w:type="dxa" w:w="3312"/>
            <w:vAlign w:val="center"/>
          </w:tcPr>
          <w:p>
            <w:pPr>
              <w:spacing w:after="40"/>
            </w:pPr>
            <w:r>
              <w:rPr>
                <w:rFonts w:ascii="Times New Roman" w:hAnsi="Times New Roman"/>
                <w:sz w:val="20"/>
              </w:rPr>
              <w:t>String</w:t>
            </w:r>
          </w:p>
        </w:tc>
        <w:tc>
          <w:tcPr>
            <w:tcW w:type="dxa" w:w="3312"/>
            <w:vAlign w:val="center"/>
          </w:tcPr>
          <w:p>
            <w:pPr>
              <w:spacing w:after="40"/>
            </w:pPr>
            <w:r>
              <w:rPr>
                <w:rFonts w:ascii="Times New Roman" w:hAnsi="Times New Roman"/>
                <w:sz w:val="20"/>
              </w:rPr>
              <w:t>Identifies each farmer uniquely. It may contain letters or leading zeros.</w:t>
            </w:r>
          </w:p>
        </w:tc>
      </w:tr>
      <w:tr>
        <w:tc>
          <w:tcPr>
            <w:tcW w:type="dxa" w:w="3312"/>
            <w:vAlign w:val="center"/>
          </w:tcPr>
          <w:p>
            <w:pPr>
              <w:spacing w:after="40"/>
            </w:pPr>
            <w:r>
              <w:rPr>
                <w:rFonts w:ascii="Times New Roman" w:hAnsi="Times New Roman"/>
                <w:sz w:val="20"/>
              </w:rPr>
              <w:t>Litres</w:t>
            </w:r>
          </w:p>
        </w:tc>
        <w:tc>
          <w:tcPr>
            <w:tcW w:type="dxa" w:w="3312"/>
            <w:vAlign w:val="center"/>
          </w:tcPr>
          <w:p>
            <w:pPr>
              <w:spacing w:after="40"/>
            </w:pPr>
            <w:r>
              <w:rPr>
                <w:rFonts w:ascii="Times New Roman" w:hAnsi="Times New Roman"/>
                <w:sz w:val="20"/>
              </w:rPr>
              <w:t>Float</w:t>
            </w:r>
          </w:p>
        </w:tc>
        <w:tc>
          <w:tcPr>
            <w:tcW w:type="dxa" w:w="3312"/>
            <w:vAlign w:val="center"/>
          </w:tcPr>
          <w:p>
            <w:pPr>
              <w:spacing w:after="40"/>
            </w:pPr>
            <w:r>
              <w:rPr>
                <w:rFonts w:ascii="Times New Roman" w:hAnsi="Times New Roman"/>
                <w:sz w:val="20"/>
              </w:rPr>
              <w:t>Milk quantity can include decimal values, such as 10.5 litres.</w:t>
            </w:r>
          </w:p>
        </w:tc>
      </w:tr>
      <w:tr>
        <w:tc>
          <w:tcPr>
            <w:tcW w:type="dxa" w:w="3312"/>
            <w:vAlign w:val="center"/>
          </w:tcPr>
          <w:p>
            <w:pPr>
              <w:spacing w:after="40"/>
            </w:pPr>
            <w:r>
              <w:rPr>
                <w:rFonts w:ascii="Times New Roman" w:hAnsi="Times New Roman"/>
                <w:sz w:val="20"/>
              </w:rPr>
              <w:t>Fat Percentage</w:t>
            </w:r>
          </w:p>
        </w:tc>
        <w:tc>
          <w:tcPr>
            <w:tcW w:type="dxa" w:w="3312"/>
            <w:vAlign w:val="center"/>
          </w:tcPr>
          <w:p>
            <w:pPr>
              <w:spacing w:after="40"/>
            </w:pPr>
            <w:r>
              <w:rPr>
                <w:rFonts w:ascii="Times New Roman" w:hAnsi="Times New Roman"/>
                <w:sz w:val="20"/>
              </w:rPr>
              <w:t>Float</w:t>
            </w:r>
          </w:p>
        </w:tc>
        <w:tc>
          <w:tcPr>
            <w:tcW w:type="dxa" w:w="3312"/>
            <w:vAlign w:val="center"/>
          </w:tcPr>
          <w:p>
            <w:pPr>
              <w:spacing w:after="40"/>
            </w:pPr>
            <w:r>
              <w:rPr>
                <w:rFonts w:ascii="Times New Roman" w:hAnsi="Times New Roman"/>
                <w:sz w:val="20"/>
              </w:rPr>
              <w:t>Fat content may contain decimal values, such as 4.5%.</w:t>
            </w:r>
          </w:p>
        </w:tc>
      </w:tr>
      <w:tr>
        <w:tc>
          <w:tcPr>
            <w:tcW w:type="dxa" w:w="3312"/>
            <w:vAlign w:val="center"/>
          </w:tcPr>
          <w:p>
            <w:pPr>
              <w:spacing w:after="40"/>
            </w:pPr>
            <w:r>
              <w:rPr>
                <w:rFonts w:ascii="Times New Roman" w:hAnsi="Times New Roman"/>
                <w:sz w:val="20"/>
              </w:rPr>
              <w:t>SNF Percentage</w:t>
            </w:r>
          </w:p>
        </w:tc>
        <w:tc>
          <w:tcPr>
            <w:tcW w:type="dxa" w:w="3312"/>
            <w:vAlign w:val="center"/>
          </w:tcPr>
          <w:p>
            <w:pPr>
              <w:spacing w:after="40"/>
            </w:pPr>
            <w:r>
              <w:rPr>
                <w:rFonts w:ascii="Times New Roman" w:hAnsi="Times New Roman"/>
                <w:sz w:val="20"/>
              </w:rPr>
              <w:t>Float</w:t>
            </w:r>
          </w:p>
        </w:tc>
        <w:tc>
          <w:tcPr>
            <w:tcW w:type="dxa" w:w="3312"/>
            <w:vAlign w:val="center"/>
          </w:tcPr>
          <w:p>
            <w:pPr>
              <w:spacing w:after="40"/>
            </w:pPr>
            <w:r>
              <w:rPr>
                <w:rFonts w:ascii="Times New Roman" w:hAnsi="Times New Roman"/>
                <w:sz w:val="20"/>
              </w:rPr>
              <w:t>Solids-Not-Fat content may contain decimal values.</w:t>
            </w:r>
          </w:p>
        </w:tc>
      </w:tr>
      <w:tr>
        <w:tc>
          <w:tcPr>
            <w:tcW w:type="dxa" w:w="3312"/>
            <w:vAlign w:val="center"/>
          </w:tcPr>
          <w:p>
            <w:pPr>
              <w:spacing w:after="40"/>
            </w:pPr>
            <w:r>
              <w:rPr>
                <w:rFonts w:ascii="Times New Roman" w:hAnsi="Times New Roman"/>
                <w:sz w:val="20"/>
              </w:rPr>
              <w:t>Shift</w:t>
            </w:r>
          </w:p>
        </w:tc>
        <w:tc>
          <w:tcPr>
            <w:tcW w:type="dxa" w:w="3312"/>
            <w:vAlign w:val="center"/>
          </w:tcPr>
          <w:p>
            <w:pPr>
              <w:spacing w:after="40"/>
            </w:pPr>
            <w:r>
              <w:rPr>
                <w:rFonts w:ascii="Times New Roman" w:hAnsi="Times New Roman"/>
                <w:sz w:val="20"/>
              </w:rPr>
              <w:t>String</w:t>
            </w:r>
          </w:p>
        </w:tc>
        <w:tc>
          <w:tcPr>
            <w:tcW w:type="dxa" w:w="3312"/>
            <w:vAlign w:val="center"/>
          </w:tcPr>
          <w:p>
            <w:pPr>
              <w:spacing w:after="40"/>
            </w:pPr>
            <w:r>
              <w:rPr>
                <w:rFonts w:ascii="Times New Roman" w:hAnsi="Times New Roman"/>
                <w:sz w:val="20"/>
              </w:rPr>
              <w:t>Identifies the collection shift, such as Morning or Evening.</w:t>
            </w:r>
          </w:p>
        </w:tc>
      </w:tr>
    </w:tbl>
    <w:p>
      <w:pPr>
        <w:pStyle w:val="Heading2"/>
      </w:pPr>
      <w:r>
        <w:t>Outputs: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after="40"/>
            </w:pPr>
            <w:r>
              <w:rPr>
                <w:rFonts w:ascii="Times New Roman" w:hAnsi="Times New Roman"/>
                <w:sz w:val="20"/>
              </w:rPr>
              <w:t>Output</w:t>
            </w:r>
          </w:p>
        </w:tc>
        <w:tc>
          <w:tcPr>
            <w:tcW w:type="dxa" w:w="4968"/>
            <w:vAlign w:val="center"/>
          </w:tcPr>
          <w:p>
            <w:pPr>
              <w:spacing w:after="40"/>
            </w:pPr>
            <w:r>
              <w:rPr>
                <w:rFonts w:ascii="Times New Roman" w:hAnsi="Times New Roman"/>
                <w:sz w:val="20"/>
              </w:rPr>
              <w:t>Description</w:t>
            </w:r>
          </w:p>
        </w:tc>
      </w:tr>
      <w:tr>
        <w:tc>
          <w:tcPr>
            <w:tcW w:type="dxa" w:w="4968"/>
            <w:vAlign w:val="center"/>
          </w:tcPr>
          <w:p>
            <w:pPr>
              <w:spacing w:after="40"/>
            </w:pPr>
            <w:r>
              <w:rPr>
                <w:rFonts w:ascii="Times New Roman" w:hAnsi="Times New Roman"/>
                <w:sz w:val="20"/>
              </w:rPr>
              <w:t>Rate per litre</w:t>
            </w:r>
          </w:p>
        </w:tc>
        <w:tc>
          <w:tcPr>
            <w:tcW w:type="dxa" w:w="4968"/>
            <w:vAlign w:val="center"/>
          </w:tcPr>
          <w:p>
            <w:pPr>
              <w:spacing w:after="40"/>
            </w:pPr>
            <w:r>
              <w:rPr>
                <w:rFonts w:ascii="Times New Roman" w:hAnsi="Times New Roman"/>
                <w:sz w:val="20"/>
              </w:rPr>
              <w:t>The payment rate calculated according to milk quality.</w:t>
            </w:r>
          </w:p>
        </w:tc>
      </w:tr>
      <w:tr>
        <w:tc>
          <w:tcPr>
            <w:tcW w:type="dxa" w:w="4968"/>
            <w:vAlign w:val="center"/>
          </w:tcPr>
          <w:p>
            <w:pPr>
              <w:spacing w:after="40"/>
            </w:pPr>
            <w:r>
              <w:rPr>
                <w:rFonts w:ascii="Times New Roman" w:hAnsi="Times New Roman"/>
                <w:sz w:val="20"/>
              </w:rPr>
              <w:t>Amount</w:t>
            </w:r>
          </w:p>
        </w:tc>
        <w:tc>
          <w:tcPr>
            <w:tcW w:type="dxa" w:w="4968"/>
            <w:vAlign w:val="center"/>
          </w:tcPr>
          <w:p>
            <w:pPr>
              <w:spacing w:after="40"/>
            </w:pPr>
            <w:r>
              <w:rPr>
                <w:rFonts w:ascii="Times New Roman" w:hAnsi="Times New Roman"/>
                <w:sz w:val="20"/>
              </w:rPr>
              <w:t>Total payment for the milk supplied in one entry.</w:t>
            </w:r>
          </w:p>
        </w:tc>
      </w:tr>
      <w:tr>
        <w:tc>
          <w:tcPr>
            <w:tcW w:type="dxa" w:w="4968"/>
            <w:vAlign w:val="center"/>
          </w:tcPr>
          <w:p>
            <w:pPr>
              <w:spacing w:after="40"/>
            </w:pPr>
            <w:r>
              <w:rPr>
                <w:rFonts w:ascii="Times New Roman" w:hAnsi="Times New Roman"/>
                <w:sz w:val="20"/>
              </w:rPr>
              <w:t>Ten-day total</w:t>
            </w:r>
          </w:p>
        </w:tc>
        <w:tc>
          <w:tcPr>
            <w:tcW w:type="dxa" w:w="4968"/>
            <w:vAlign w:val="center"/>
          </w:tcPr>
          <w:p>
            <w:pPr>
              <w:spacing w:after="40"/>
            </w:pPr>
            <w:r>
              <w:rPr>
                <w:rFonts w:ascii="Times New Roman" w:hAnsi="Times New Roman"/>
                <w:sz w:val="20"/>
              </w:rPr>
              <w:t>Total payment earned by a farmer over ten days.</w:t>
            </w:r>
          </w:p>
        </w:tc>
      </w:tr>
    </w:tbl>
    <w:p>
      <w:pPr>
        <w:pStyle w:val="Heading2"/>
      </w:pPr>
      <w:r>
        <w:t>B. Named Constants</w:t>
      </w:r>
    </w:p>
    <w:p>
      <w:r>
        <w:t>Constants are values that do not change during program execution.</w:t>
      </w:r>
    </w:p>
    <w:tbl>
      <w:tblPr>
        <w:tblStyle w:val="TableGrid"/>
        <w:tblW w:type="auto" w:w="0"/>
        <w:tblLook w:firstColumn="1" w:firstRow="1" w:lastColumn="0" w:lastRow="0" w:noHBand="0" w:noVBand="1" w:val="04A0"/>
      </w:tblPr>
      <w:tblGrid>
        <w:gridCol w:w="4968"/>
        <w:gridCol w:w="4968"/>
      </w:tblGrid>
      <w:tr>
        <w:tc>
          <w:tcPr>
            <w:tcW w:type="dxa" w:w="4968"/>
            <w:vAlign w:val="center"/>
          </w:tcPr>
          <w:p>
            <w:pPr>
              <w:spacing w:after="40"/>
            </w:pPr>
            <w:r>
              <w:rPr>
                <w:rFonts w:ascii="Times New Roman" w:hAnsi="Times New Roman"/>
                <w:sz w:val="20"/>
              </w:rPr>
              <w:t>Constant</w:t>
            </w:r>
          </w:p>
        </w:tc>
        <w:tc>
          <w:tcPr>
            <w:tcW w:type="dxa" w:w="4968"/>
            <w:vAlign w:val="center"/>
          </w:tcPr>
          <w:p>
            <w:pPr>
              <w:spacing w:after="40"/>
            </w:pPr>
            <w:r>
              <w:rPr>
                <w:rFonts w:ascii="Times New Roman" w:hAnsi="Times New Roman"/>
                <w:sz w:val="20"/>
              </w:rPr>
              <w:t>Purpose</w:t>
            </w:r>
          </w:p>
        </w:tc>
      </w:tr>
      <w:tr>
        <w:tc>
          <w:tcPr>
            <w:tcW w:type="dxa" w:w="4968"/>
            <w:vAlign w:val="center"/>
          </w:tcPr>
          <w:p>
            <w:pPr>
              <w:spacing w:after="40"/>
            </w:pPr>
            <w:r>
              <w:rPr>
                <w:rFonts w:ascii="Times New Roman" w:hAnsi="Times New Roman"/>
                <w:sz w:val="20"/>
              </w:rPr>
              <w:t>MIN_FAT = 2.0</w:t>
            </w:r>
          </w:p>
        </w:tc>
        <w:tc>
          <w:tcPr>
            <w:tcW w:type="dxa" w:w="4968"/>
            <w:vAlign w:val="center"/>
          </w:tcPr>
          <w:p>
            <w:pPr>
              <w:spacing w:after="40"/>
            </w:pPr>
            <w:r>
              <w:rPr>
                <w:rFonts w:ascii="Times New Roman" w:hAnsi="Times New Roman"/>
                <w:sz w:val="20"/>
              </w:rPr>
              <w:t>Minimum acceptable fat percentage.</w:t>
            </w:r>
          </w:p>
        </w:tc>
      </w:tr>
      <w:tr>
        <w:tc>
          <w:tcPr>
            <w:tcW w:type="dxa" w:w="4968"/>
            <w:vAlign w:val="center"/>
          </w:tcPr>
          <w:p>
            <w:pPr>
              <w:spacing w:after="40"/>
            </w:pPr>
            <w:r>
              <w:rPr>
                <w:rFonts w:ascii="Times New Roman" w:hAnsi="Times New Roman"/>
                <w:sz w:val="20"/>
              </w:rPr>
              <w:t>MAX_FAT = 7.0</w:t>
            </w:r>
          </w:p>
        </w:tc>
        <w:tc>
          <w:tcPr>
            <w:tcW w:type="dxa" w:w="4968"/>
            <w:vAlign w:val="center"/>
          </w:tcPr>
          <w:p>
            <w:pPr>
              <w:spacing w:after="40"/>
            </w:pPr>
            <w:r>
              <w:rPr>
                <w:rFonts w:ascii="Times New Roman" w:hAnsi="Times New Roman"/>
                <w:sz w:val="20"/>
              </w:rPr>
              <w:t>Maximum acceptable fat percentage.</w:t>
            </w:r>
          </w:p>
        </w:tc>
      </w:tr>
      <w:tr>
        <w:tc>
          <w:tcPr>
            <w:tcW w:type="dxa" w:w="4968"/>
            <w:vAlign w:val="center"/>
          </w:tcPr>
          <w:p>
            <w:pPr>
              <w:spacing w:after="40"/>
            </w:pPr>
            <w:r>
              <w:rPr>
                <w:rFonts w:ascii="Times New Roman" w:hAnsi="Times New Roman"/>
                <w:sz w:val="20"/>
              </w:rPr>
              <w:t>DAYS = 10</w:t>
            </w:r>
          </w:p>
        </w:tc>
        <w:tc>
          <w:tcPr>
            <w:tcW w:type="dxa" w:w="4968"/>
            <w:vAlign w:val="center"/>
          </w:tcPr>
          <w:p>
            <w:pPr>
              <w:spacing w:after="40"/>
            </w:pPr>
            <w:r>
              <w:rPr>
                <w:rFonts w:ascii="Times New Roman" w:hAnsi="Times New Roman"/>
                <w:sz w:val="20"/>
              </w:rPr>
              <w:t>Defines the ten-day payment period.</w:t>
            </w:r>
          </w:p>
        </w:tc>
      </w:tr>
      <w:tr>
        <w:tc>
          <w:tcPr>
            <w:tcW w:type="dxa" w:w="4968"/>
            <w:vAlign w:val="center"/>
          </w:tcPr>
          <w:p>
            <w:pPr>
              <w:spacing w:after="40"/>
            </w:pPr>
            <w:r>
              <w:rPr>
                <w:rFonts w:ascii="Times New Roman" w:hAnsi="Times New Roman"/>
                <w:sz w:val="20"/>
              </w:rPr>
              <w:t>MIN_LITRES = 0.0</w:t>
            </w:r>
          </w:p>
        </w:tc>
        <w:tc>
          <w:tcPr>
            <w:tcW w:type="dxa" w:w="4968"/>
            <w:vAlign w:val="center"/>
          </w:tcPr>
          <w:p>
            <w:pPr>
              <w:spacing w:after="40"/>
            </w:pPr>
            <w:r>
              <w:rPr>
                <w:rFonts w:ascii="Times New Roman" w:hAnsi="Times New Roman"/>
                <w:sz w:val="20"/>
              </w:rPr>
              <w:t>Ensures that milk quantity is not negative.</w:t>
            </w:r>
          </w:p>
        </w:tc>
      </w:tr>
    </w:tbl>
    <w:p>
      <w:r>
        <w:t>These constants make the program easier to understand and maintain. If a limit changes, it can be updated in one place. The actual milk-rate formula and SNF limits must be specified by the dairy or payment policy.</w:t>
      </w:r>
    </w:p>
    <w:p>
      <w:pPr>
        <w:pStyle w:val="Heading2"/>
      </w:pPr>
      <w:r>
        <w:t>C. Data Types</w:t>
      </w:r>
    </w:p>
    <w:p>
      <w:pPr>
        <w:pStyle w:val="ListBullet"/>
      </w:pPr>
      <w:r>
        <w:t>Whole numbers: The number of days can be stored as an integer because it represents a count.</w:t>
      </w:r>
    </w:p>
    <w:p>
      <w:pPr>
        <w:pStyle w:val="ListBullet"/>
      </w:pPr>
      <w:r>
        <w:t>Fractional numbers: Litres, fat percentage, SNF percentage, rate per litre, and payment amount require decimal values.</w:t>
      </w:r>
    </w:p>
    <w:p>
      <w:pPr>
        <w:pStyle w:val="ListBullet"/>
      </w:pPr>
      <w:r>
        <w:t>Text: Farmer ID and shift are stored as strings because they identify a farmer and describe the collection period.</w:t>
      </w:r>
    </w:p>
    <w:p>
      <w:r>
        <w:t>For financial calculations, decimal arithmetic is preferable to ordinary floating-point arithmetic because it helps avoid rounding errors in money calculations.</w:t>
      </w:r>
    </w:p>
    <w:p>
      <w:pPr>
        <w:pStyle w:val="Heading2"/>
      </w:pPr>
      <w:r>
        <w:t>D. Rules for Correct Payment</w:t>
      </w:r>
    </w:p>
    <w:p>
      <w:pPr>
        <w:pStyle w:val="ListNumber"/>
      </w:pPr>
      <w:r>
        <w:rPr>
          <w:b/>
        </w:rPr>
        <w:t xml:space="preserve">Milk quantity must not be negative: </w:t>
      </w:r>
      <w:r>
        <w:t>Litres must be greater than or equal to zero because a negative quantity cannot represent supplied milk.</w:t>
      </w:r>
    </w:p>
    <w:p>
      <w:pPr>
        <w:pStyle w:val="ListNumber"/>
      </w:pPr>
      <w:r>
        <w:rPr>
          <w:b/>
        </w:rPr>
        <w:t xml:space="preserve">Fat percentage must be between 2.0% and 7.0%: </w:t>
      </w:r>
      <w:r>
        <w:t>This ensures that the fat value falls within the specified acceptable range.</w:t>
      </w:r>
    </w:p>
    <w:p>
      <w:pPr>
        <w:pStyle w:val="ListNumber"/>
      </w:pPr>
      <w:r>
        <w:rPr>
          <w:b/>
        </w:rPr>
        <w:t xml:space="preserve">SNF percentage must be valid: </w:t>
      </w:r>
      <w:r>
        <w:t>It must be within the limits defined by the dairy’s payment policy.</w:t>
      </w:r>
    </w:p>
    <w:p>
      <w:pPr>
        <w:pStyle w:val="ListNumber"/>
      </w:pPr>
      <w:r>
        <w:rPr>
          <w:b/>
        </w:rPr>
        <w:t xml:space="preserve">Farmer ID must not be empty: </w:t>
      </w:r>
      <w:r>
        <w:t>Every entry must be associated with a valid farmer.</w:t>
      </w:r>
    </w:p>
    <w:p>
      <w:pPr>
        <w:pStyle w:val="ListNumber"/>
      </w:pPr>
      <w:r>
        <w:rPr>
          <w:b/>
        </w:rPr>
        <w:t xml:space="preserve">Shift must be valid: </w:t>
      </w:r>
      <w:r>
        <w:t>Only permitted values, such as Morning or Evening, should be accepted.</w:t>
      </w:r>
    </w:p>
    <w:p>
      <w:pPr>
        <w:pStyle w:val="ListNumber"/>
      </w:pPr>
      <w:r>
        <w:rPr>
          <w:b/>
        </w:rPr>
        <w:t xml:space="preserve">Rate must follow the approved formula: </w:t>
      </w:r>
      <w:r>
        <w:t>The rate per litre must be calculated using the official milk pricing rules.</w:t>
      </w:r>
    </w:p>
    <w:p>
      <w:pPr>
        <w:pStyle w:val="ListNumber"/>
      </w:pPr>
      <w:r>
        <w:rPr>
          <w:b/>
        </w:rPr>
        <w:t xml:space="preserve">Payment must be calculated correctly: </w:t>
      </w:r>
      <w:r>
        <w:t>Amount = Litres × Rate per litre.</w:t>
      </w:r>
    </w:p>
    <w:p>
      <w:pPr>
        <w:pStyle w:val="ListNumber"/>
      </w:pPr>
      <w:r>
        <w:rPr>
          <w:b/>
        </w:rPr>
        <w:t xml:space="preserve">Ten-day total must be accurate: </w:t>
      </w:r>
      <w:r>
        <w:t>Add all valid payment amounts belonging to the same farmer during the ten-day period.</w:t>
      </w:r>
    </w:p>
    <w:p>
      <w:pPr>
        <w:pStyle w:val="ListNumber"/>
      </w:pPr>
      <w:r>
        <w:rPr>
          <w:b/>
        </w:rPr>
        <w:t xml:space="preserve">Invalid entries must not be included: </w:t>
      </w:r>
      <w:r>
        <w:t>Incorrect or incomplete records should be rejected or corrected before payment is calculated.</w:t>
      </w:r>
    </w:p>
    <w:p>
      <w:pPr>
        <w:pStyle w:val="Heading2"/>
      </w:pPr>
      <w:r>
        <w:t>E. Assumptions</w:t>
      </w:r>
    </w:p>
    <w:p>
      <w:pPr>
        <w:pStyle w:val="ListNumber"/>
      </w:pPr>
      <w:r>
        <w:t>Each farmer has a unique farmer ID.</w:t>
      </w:r>
    </w:p>
    <w:p>
      <w:pPr>
        <w:pStyle w:val="ListNumber"/>
      </w:pPr>
      <w:r>
        <w:t>Milk is recorded separately for each collection entry.</w:t>
      </w:r>
    </w:p>
    <w:p>
      <w:pPr>
        <w:pStyle w:val="ListNumber"/>
      </w:pPr>
      <w:r>
        <w:t>A farmer may supply milk during the morning and evening shifts.</w:t>
      </w:r>
    </w:p>
    <w:p>
      <w:pPr>
        <w:pStyle w:val="ListNumber"/>
      </w:pPr>
      <w:r>
        <w:t>All entries belong to the same ten-day payment period.</w:t>
      </w:r>
    </w:p>
    <w:p>
      <w:pPr>
        <w:pStyle w:val="ListNumber"/>
      </w:pPr>
      <w:r>
        <w:t>The dairy provides the formula used to calculate the rate per litre.</w:t>
      </w:r>
    </w:p>
    <w:p>
      <w:pPr>
        <w:pStyle w:val="ListNumber"/>
      </w:pPr>
      <w:r>
        <w:t>Only valid entries are included in the final payment.</w:t>
      </w:r>
    </w:p>
    <w:p>
      <w:pPr>
        <w:pStyle w:val="ListNumber"/>
      </w:pPr>
      <w:r>
        <w:t>The final payment amount is rounded to two decimal places.</w:t>
      </w:r>
    </w:p>
    <w:p>
      <w:pPr>
        <w:pStyle w:val="Heading1"/>
      </w:pPr>
      <w:r>
        <w:t>2. Alternative Concept and Complexity Analysis</w:t>
      </w:r>
    </w:p>
    <w:p>
      <w:pPr>
        <w:pStyle w:val="Heading2"/>
      </w:pPr>
      <w:r>
        <w:t>A. Design 1: Separate Variables</w:t>
      </w:r>
    </w:p>
    <w:p>
      <w:r>
        <w:t>In this design, separate variables are created for every farmer’s entry. For example: litres1, fat1, snf1, litres2, fat2, snf2, and so on.</w:t>
      </w:r>
    </w:p>
    <w:p>
      <w:r>
        <w:t>For 300 farmers, this approach requires many individually named variables. If each farmer has ten daily entries, managing the data becomes even more complicated.</w:t>
      </w:r>
    </w:p>
    <w:p>
      <w:pPr>
        <w:pStyle w:val="Heading2"/>
      </w:pPr>
      <w:r>
        <w:t>Disadvantages:</w:t>
      </w:r>
    </w:p>
    <w:p>
      <w:pPr>
        <w:pStyle w:val="ListBullet"/>
      </w:pPr>
      <w:r>
        <w:t>Difficult to write and maintain.</w:t>
      </w:r>
    </w:p>
    <w:p>
      <w:pPr>
        <w:pStyle w:val="ListBullet"/>
      </w:pPr>
      <w:r>
        <w:t>Difficult to access a particular farmer’s record.</w:t>
      </w:r>
    </w:p>
    <w:p>
      <w:pPr>
        <w:pStyle w:val="ListBullet"/>
      </w:pPr>
      <w:r>
        <w:t>Requires repetitive code.</w:t>
      </w:r>
    </w:p>
    <w:p>
      <w:pPr>
        <w:pStyle w:val="ListBullet"/>
      </w:pPr>
      <w:r>
        <w:t>Adding more farmers requires changes to the program.</w:t>
      </w:r>
    </w:p>
    <w:p>
      <w:pPr>
        <w:pStyle w:val="ListBullet"/>
      </w:pPr>
      <w:r>
        <w:t>Increases the chance of programming errors.</w:t>
      </w:r>
    </w:p>
    <w:p>
      <w:pPr>
        <w:pStyle w:val="Heading2"/>
      </w:pPr>
      <w:r>
        <w:t>B. Design 2: List or Tuple</w:t>
      </w:r>
    </w:p>
    <w:p>
      <w:r>
        <w:t>A better design is to store each entry as a list or tuple and keep all entries in a collection.</w:t>
      </w:r>
    </w:p>
    <w:p>
      <w:r>
        <w:rPr>
          <w:b/>
        </w:rPr>
        <w:t xml:space="preserve">Example entry: </w:t>
      </w:r>
      <w:r>
        <w:t>(farmer_id, litres, fat, snf, shift)</w:t>
      </w:r>
    </w:p>
    <w:p>
      <w:r>
        <w:rPr>
          <w:b/>
        </w:rPr>
        <w:t xml:space="preserve">Collection example: </w:t>
      </w:r>
      <w:r>
        <w:t>entries = [entry1, entry2, entry3, ...]</w:t>
      </w:r>
    </w:p>
    <w:p>
      <w:r>
        <w:t>The program can process each entry using a loop. This makes the code shorter, easier to understand, and more flexible.</w:t>
      </w:r>
    </w:p>
    <w:p>
      <w:pPr>
        <w:pStyle w:val="Heading2"/>
      </w:pPr>
      <w:r>
        <w:t>C. Time and Space Complexity</w:t>
      </w:r>
    </w:p>
    <w:p>
      <w:r>
        <w:t>Let n represent the total number of milk collection entries.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tcPr>
          <w:p>
            <w:pPr>
              <w:spacing w:after="40"/>
            </w:pPr>
            <w:r>
              <w:rPr>
                <w:rFonts w:ascii="Times New Roman" w:hAnsi="Times New Roman"/>
                <w:sz w:val="20"/>
              </w:rPr>
              <w:t>Operation</w:t>
            </w:r>
          </w:p>
        </w:tc>
        <w:tc>
          <w:tcPr>
            <w:tcW w:type="dxa" w:w="3312"/>
            <w:vAlign w:val="center"/>
          </w:tcPr>
          <w:p>
            <w:pPr>
              <w:spacing w:after="40"/>
            </w:pPr>
            <w:r>
              <w:rPr>
                <w:rFonts w:ascii="Times New Roman" w:hAnsi="Times New Roman"/>
                <w:sz w:val="20"/>
              </w:rPr>
              <w:t>Complexity</w:t>
            </w:r>
          </w:p>
        </w:tc>
        <w:tc>
          <w:tcPr>
            <w:tcW w:type="dxa" w:w="3312"/>
            <w:vAlign w:val="center"/>
          </w:tcPr>
          <w:p>
            <w:pPr>
              <w:spacing w:after="40"/>
            </w:pPr>
            <w:r>
              <w:rPr>
                <w:rFonts w:ascii="Times New Roman" w:hAnsi="Times New Roman"/>
                <w:sz w:val="20"/>
              </w:rPr>
              <w:t>Explanation</w:t>
            </w:r>
          </w:p>
        </w:tc>
      </w:tr>
      <w:tr>
        <w:tc>
          <w:tcPr>
            <w:tcW w:type="dxa" w:w="3312"/>
            <w:vAlign w:val="center"/>
          </w:tcPr>
          <w:p>
            <w:pPr>
              <w:spacing w:after="40"/>
            </w:pPr>
            <w:r>
              <w:rPr>
                <w:rFonts w:ascii="Times New Roman" w:hAnsi="Times New Roman"/>
                <w:sz w:val="20"/>
              </w:rPr>
              <w:t>Process all entries</w:t>
            </w:r>
          </w:p>
        </w:tc>
        <w:tc>
          <w:tcPr>
            <w:tcW w:type="dxa" w:w="3312"/>
            <w:vAlign w:val="center"/>
          </w:tcPr>
          <w:p>
            <w:pPr>
              <w:spacing w:after="40"/>
            </w:pPr>
            <w:r>
              <w:rPr>
                <w:rFonts w:ascii="Times New Roman" w:hAnsi="Times New Roman"/>
                <w:sz w:val="20"/>
              </w:rPr>
              <w:t>O(n)</w:t>
            </w:r>
          </w:p>
        </w:tc>
        <w:tc>
          <w:tcPr>
            <w:tcW w:type="dxa" w:w="3312"/>
            <w:vAlign w:val="center"/>
          </w:tcPr>
          <w:p>
            <w:pPr>
              <w:spacing w:after="40"/>
            </w:pPr>
            <w:r>
              <w:rPr>
                <w:rFonts w:ascii="Times New Roman" w:hAnsi="Times New Roman"/>
                <w:sz w:val="20"/>
              </w:rPr>
              <w:t>Each entry is processed once.</w:t>
            </w:r>
          </w:p>
        </w:tc>
      </w:tr>
      <w:tr>
        <w:tc>
          <w:tcPr>
            <w:tcW w:type="dxa" w:w="3312"/>
            <w:vAlign w:val="center"/>
          </w:tcPr>
          <w:p>
            <w:pPr>
              <w:spacing w:after="40"/>
            </w:pPr>
            <w:r>
              <w:rPr>
                <w:rFonts w:ascii="Times New Roman" w:hAnsi="Times New Roman"/>
                <w:sz w:val="20"/>
              </w:rPr>
              <w:t>Calculate total payment</w:t>
            </w:r>
          </w:p>
        </w:tc>
        <w:tc>
          <w:tcPr>
            <w:tcW w:type="dxa" w:w="3312"/>
            <w:vAlign w:val="center"/>
          </w:tcPr>
          <w:p>
            <w:pPr>
              <w:spacing w:after="40"/>
            </w:pPr>
            <w:r>
              <w:rPr>
                <w:rFonts w:ascii="Times New Roman" w:hAnsi="Times New Roman"/>
                <w:sz w:val="20"/>
              </w:rPr>
              <w:t>O(n)</w:t>
            </w:r>
          </w:p>
        </w:tc>
        <w:tc>
          <w:tcPr>
            <w:tcW w:type="dxa" w:w="3312"/>
            <w:vAlign w:val="center"/>
          </w:tcPr>
          <w:p>
            <w:pPr>
              <w:spacing w:after="40"/>
            </w:pPr>
            <w:r>
              <w:rPr>
                <w:rFonts w:ascii="Times New Roman" w:hAnsi="Times New Roman"/>
                <w:sz w:val="20"/>
              </w:rPr>
              <w:t>Each valid payment is added to the total.</w:t>
            </w:r>
          </w:p>
        </w:tc>
      </w:tr>
      <w:tr>
        <w:tc>
          <w:tcPr>
            <w:tcW w:type="dxa" w:w="3312"/>
            <w:vAlign w:val="center"/>
          </w:tcPr>
          <w:p>
            <w:pPr>
              <w:spacing w:after="40"/>
            </w:pPr>
            <w:r>
              <w:rPr>
                <w:rFonts w:ascii="Times New Roman" w:hAnsi="Times New Roman"/>
                <w:sz w:val="20"/>
              </w:rPr>
              <w:t>Store all entries</w:t>
            </w:r>
          </w:p>
        </w:tc>
        <w:tc>
          <w:tcPr>
            <w:tcW w:type="dxa" w:w="3312"/>
            <w:vAlign w:val="center"/>
          </w:tcPr>
          <w:p>
            <w:pPr>
              <w:spacing w:after="40"/>
            </w:pPr>
            <w:r>
              <w:rPr>
                <w:rFonts w:ascii="Times New Roman" w:hAnsi="Times New Roman"/>
                <w:sz w:val="20"/>
              </w:rPr>
              <w:t>O(n)</w:t>
            </w:r>
          </w:p>
        </w:tc>
        <w:tc>
          <w:tcPr>
            <w:tcW w:type="dxa" w:w="3312"/>
            <w:vAlign w:val="center"/>
          </w:tcPr>
          <w:p>
            <w:pPr>
              <w:spacing w:after="40"/>
            </w:pPr>
            <w:r>
              <w:rPr>
                <w:rFonts w:ascii="Times New Roman" w:hAnsi="Times New Roman"/>
                <w:sz w:val="20"/>
              </w:rPr>
              <w:t>Memory grows with the number of entries.</w:t>
            </w:r>
          </w:p>
        </w:tc>
      </w:tr>
    </w:tbl>
    <w:p>
      <w:r>
        <w:t>If there are 300 entries, the program processes 300 records. If there are 3,000 entries, it processes 3,000 records. The processing time grows approximately in proportion to the number of entries.</w:t>
      </w:r>
    </w:p>
    <w:p>
      <w:r>
        <w:t>The list-based design uses O(n) space to store all entries. Separate variables also require O(n) storage for the same amount of data, but they are much harder to manage as the number of entries increases. Therefore, the main advantage of lists or tuples is better organization, maintainability, and scalability, rather than necessarily lower asymptotic complexity.</w:t>
      </w:r>
    </w:p>
    <w:p>
      <w:pPr>
        <w:pStyle w:val="Heading1"/>
      </w:pPr>
      <w:r>
        <w:t>3. Conclusion</w:t>
      </w:r>
    </w:p>
    <w:p>
      <w:r>
        <w:t>The milk payment program must store farmer details, milk quantity, fat percentage, SNF percentage, and shift. It must calculate the rate per litre, payment amount, and ten-day total while checking that every entry follows the required rules. Using lists or tuples with loops is more practical than creating separate variables for every entry because it makes the program easier to maintain and extend to hundreds or thousands of records.</w:t>
      </w:r>
    </w:p>
    <w:p>
      <w:r>
        <w:t>Note: To make this answer fully specific to the assignment, the official milk-rate formula and any SNF limits should be added if they are provided in the question paper.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