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0C" w:rsidRPr="00101611" w:rsidRDefault="0060200C" w:rsidP="0060200C">
      <w:pPr>
        <w:jc w:val="center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</w:rPr>
        <w:t>REPORT</w:t>
      </w:r>
    </w:p>
    <w:p w:rsidR="008A1954" w:rsidRPr="00101611" w:rsidRDefault="0060200C" w:rsidP="00C978A3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 παρόν θέμα διερευνούμε τα Συνολικά Ετήσια Κόστη τριών διαφορετικών μεθόδων Εξωνεφρικής Κάθαρσης, της Περιτοναϊκής μεθόδου [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PeritonealDialysis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(PD)], της Αιμοκάθαρσης [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Hemodialysis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(HD)] και της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Αιμοδιαδιήθησης [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lineHemodiafiltration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(OL-HDF)] οι οποίες αποτελούν και τις τρείς ομάδες προς σύγκριση. </w:t>
      </w:r>
      <w:r w:rsidR="00B56C4E" w:rsidRPr="00101611">
        <w:rPr>
          <w:rFonts w:ascii="Times New Roman" w:hAnsi="Times New Roman" w:cs="Times New Roman"/>
          <w:sz w:val="28"/>
          <w:lang w:val="el-GR"/>
        </w:rPr>
        <w:t>Το μέγεθος του δείγματος</w:t>
      </w:r>
      <w:r w:rsidR="00253985" w:rsidRPr="00101611">
        <w:rPr>
          <w:rFonts w:ascii="Times New Roman" w:hAnsi="Times New Roman" w:cs="Times New Roman"/>
          <w:sz w:val="28"/>
          <w:lang w:val="el-GR"/>
        </w:rPr>
        <w:t xml:space="preserve"> που λήφθηκε</w:t>
      </w:r>
      <w:r w:rsidR="00B56C4E" w:rsidRPr="00101611">
        <w:rPr>
          <w:rFonts w:ascii="Times New Roman" w:hAnsi="Times New Roman" w:cs="Times New Roman"/>
          <w:sz w:val="28"/>
          <w:lang w:val="el-GR"/>
        </w:rPr>
        <w:t xml:space="preserve"> ήταν (Ν=20) και ο αριθμός του δείγματος για τις τρείς κατηγορίες αντίστοιχα </w:t>
      </w:r>
      <w:r w:rsidR="00B25B86" w:rsidRPr="00101611">
        <w:rPr>
          <w:rFonts w:ascii="Times New Roman" w:hAnsi="Times New Roman" w:cs="Times New Roman"/>
          <w:sz w:val="28"/>
          <w:lang w:val="el-GR"/>
        </w:rPr>
        <w:t>ήταν:</w:t>
      </w:r>
      <w:r w:rsidR="00BF0E2D" w:rsidRPr="00101611">
        <w:rPr>
          <w:rFonts w:ascii="Times New Roman" w:hAnsi="Times New Roman" w:cs="Times New Roman"/>
          <w:sz w:val="28"/>
          <w:lang w:val="el-GR"/>
        </w:rPr>
        <w:t xml:space="preserve"> Περιτοναϊκή μέθοδος</w:t>
      </w:r>
      <w:r w:rsidR="00B25B86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B25B86" w:rsidRPr="00101611">
        <w:rPr>
          <w:rFonts w:ascii="Times New Roman" w:hAnsi="Times New Roman" w:cs="Times New Roman"/>
          <w:sz w:val="28"/>
        </w:rPr>
        <w:t>N</w:t>
      </w:r>
      <w:r w:rsidR="00B56C4E" w:rsidRPr="00101611">
        <w:rPr>
          <w:rFonts w:ascii="Times New Roman" w:hAnsi="Times New Roman" w:cs="Times New Roman"/>
          <w:sz w:val="28"/>
          <w:lang w:val="el-GR"/>
        </w:rPr>
        <w:t>=7</w:t>
      </w:r>
      <w:r w:rsidR="00B25B86" w:rsidRPr="00101611">
        <w:rPr>
          <w:rFonts w:ascii="Times New Roman" w:hAnsi="Times New Roman" w:cs="Times New Roman"/>
          <w:sz w:val="28"/>
          <w:lang w:val="el-GR"/>
        </w:rPr>
        <w:t>)</w:t>
      </w:r>
      <w:r w:rsidR="00B56C4E" w:rsidRPr="00101611">
        <w:rPr>
          <w:rFonts w:ascii="Times New Roman" w:hAnsi="Times New Roman" w:cs="Times New Roman"/>
          <w:sz w:val="28"/>
          <w:lang w:val="el-GR"/>
        </w:rPr>
        <w:t>,</w:t>
      </w:r>
      <w:r w:rsidR="00BF0E2D" w:rsidRPr="00101611">
        <w:rPr>
          <w:rFonts w:ascii="Times New Roman" w:hAnsi="Times New Roman" w:cs="Times New Roman"/>
          <w:sz w:val="28"/>
          <w:lang w:val="el-GR"/>
        </w:rPr>
        <w:t xml:space="preserve"> Μέθοδος</w:t>
      </w:r>
      <w:r w:rsidR="00B25B86" w:rsidRPr="00101611">
        <w:rPr>
          <w:rFonts w:ascii="Times New Roman" w:hAnsi="Times New Roman" w:cs="Times New Roman"/>
          <w:sz w:val="28"/>
          <w:lang w:val="el-GR"/>
        </w:rPr>
        <w:t>Αιμοκάθαρσης (</w:t>
      </w:r>
      <w:r w:rsidR="00B25B86" w:rsidRPr="00101611">
        <w:rPr>
          <w:rFonts w:ascii="Times New Roman" w:hAnsi="Times New Roman" w:cs="Times New Roman"/>
          <w:sz w:val="28"/>
        </w:rPr>
        <w:t>N</w:t>
      </w:r>
      <w:r w:rsidR="00B56C4E" w:rsidRPr="00101611">
        <w:rPr>
          <w:rFonts w:ascii="Times New Roman" w:hAnsi="Times New Roman" w:cs="Times New Roman"/>
          <w:sz w:val="28"/>
          <w:lang w:val="el-GR"/>
        </w:rPr>
        <w:t>=9</w:t>
      </w:r>
      <w:r w:rsidR="00B25B86" w:rsidRPr="00101611">
        <w:rPr>
          <w:rFonts w:ascii="Times New Roman" w:hAnsi="Times New Roman" w:cs="Times New Roman"/>
          <w:sz w:val="28"/>
          <w:lang w:val="el-GR"/>
        </w:rPr>
        <w:t>)</w:t>
      </w:r>
      <w:r w:rsidR="00B56C4E" w:rsidRPr="00101611">
        <w:rPr>
          <w:rFonts w:ascii="Times New Roman" w:hAnsi="Times New Roman" w:cs="Times New Roman"/>
          <w:sz w:val="28"/>
          <w:lang w:val="el-GR"/>
        </w:rPr>
        <w:t xml:space="preserve"> και</w:t>
      </w:r>
      <w:r w:rsidR="00BF0E2D" w:rsidRPr="00101611">
        <w:rPr>
          <w:rFonts w:ascii="Times New Roman" w:hAnsi="Times New Roman" w:cs="Times New Roman"/>
          <w:sz w:val="28"/>
          <w:lang w:val="el-GR"/>
        </w:rPr>
        <w:t xml:space="preserve"> μέθοδος </w:t>
      </w:r>
      <w:proofErr w:type="spellStart"/>
      <w:r w:rsidR="00B25B86"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="00B25B86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B25B86"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="00B25B86" w:rsidRPr="00101611">
        <w:rPr>
          <w:rFonts w:ascii="Times New Roman" w:hAnsi="Times New Roman" w:cs="Times New Roman"/>
          <w:sz w:val="28"/>
          <w:lang w:val="el-GR"/>
        </w:rPr>
        <w:t xml:space="preserve"> Αιμοδιαδιήθησης (</w:t>
      </w:r>
      <w:r w:rsidR="00B25B86" w:rsidRPr="00101611">
        <w:rPr>
          <w:rFonts w:ascii="Times New Roman" w:hAnsi="Times New Roman" w:cs="Times New Roman"/>
          <w:sz w:val="28"/>
        </w:rPr>
        <w:t>N</w:t>
      </w:r>
      <w:r w:rsidR="00B56C4E" w:rsidRPr="00101611">
        <w:rPr>
          <w:rFonts w:ascii="Times New Roman" w:hAnsi="Times New Roman" w:cs="Times New Roman"/>
          <w:sz w:val="28"/>
          <w:lang w:val="el-GR"/>
        </w:rPr>
        <w:t>=4).</w:t>
      </w:r>
      <w:r w:rsidR="00B25B86" w:rsidRPr="00101611">
        <w:rPr>
          <w:rFonts w:ascii="Times New Roman" w:hAnsi="Times New Roman" w:cs="Times New Roman"/>
          <w:sz w:val="28"/>
          <w:lang w:val="el-GR"/>
        </w:rPr>
        <w:t xml:space="preserve">Στις μεθόδους που πραγματοποιήθηκε έλεγχος </w:t>
      </w:r>
      <w:r w:rsidR="00B25B86" w:rsidRPr="00101611">
        <w:rPr>
          <w:rFonts w:ascii="Times New Roman" w:hAnsi="Times New Roman" w:cs="Times New Roman"/>
          <w:sz w:val="28"/>
        </w:rPr>
        <w:t>ANOVA</w:t>
      </w:r>
      <w:r w:rsidR="00B25B86" w:rsidRPr="00101611">
        <w:rPr>
          <w:rFonts w:ascii="Times New Roman" w:hAnsi="Times New Roman" w:cs="Times New Roman"/>
          <w:sz w:val="28"/>
          <w:lang w:val="el-GR"/>
        </w:rPr>
        <w:t>, έχει πραγματοποιηθεί</w:t>
      </w:r>
      <w:r w:rsidR="00BF0E2D" w:rsidRPr="00101611">
        <w:rPr>
          <w:rFonts w:ascii="Times New Roman" w:hAnsi="Times New Roman" w:cs="Times New Roman"/>
          <w:sz w:val="28"/>
          <w:lang w:val="el-GR"/>
        </w:rPr>
        <w:t xml:space="preserve"> πρότερα</w:t>
      </w:r>
      <w:r w:rsidR="00B25B86" w:rsidRPr="00101611">
        <w:rPr>
          <w:rFonts w:ascii="Times New Roman" w:hAnsi="Times New Roman" w:cs="Times New Roman"/>
          <w:sz w:val="28"/>
          <w:lang w:val="el-GR"/>
        </w:rPr>
        <w:t xml:space="preserve"> και ο έλεγχος κανονικότητας που μας επιτρέπει την εκτέλεση του ελέγχου.</w:t>
      </w:r>
      <w:r w:rsidR="00C93A4A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3F1409" w:rsidRPr="00101611">
        <w:rPr>
          <w:rFonts w:ascii="Times New Roman" w:hAnsi="Times New Roman" w:cs="Times New Roman"/>
          <w:sz w:val="28"/>
          <w:lang w:val="el-GR"/>
        </w:rPr>
        <w:t>Το</w:t>
      </w:r>
      <w:r w:rsidR="00C93A4A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3F1409" w:rsidRPr="00101611">
        <w:rPr>
          <w:rFonts w:ascii="Times New Roman" w:hAnsi="Times New Roman" w:cs="Times New Roman"/>
          <w:sz w:val="28"/>
          <w:lang w:val="el-GR"/>
        </w:rPr>
        <w:t>επίπεδο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 σημαντικότητας, έχει οριστεί ως 5% (α = 5%)</w:t>
      </w:r>
      <w:r w:rsidR="003F1409" w:rsidRPr="00101611">
        <w:rPr>
          <w:rFonts w:ascii="Times New Roman" w:hAnsi="Times New Roman" w:cs="Times New Roman"/>
          <w:sz w:val="28"/>
          <w:lang w:val="el-GR"/>
        </w:rPr>
        <w:t xml:space="preserve"> για κάθε έλεγχο που θα πραγματοποιηθεί.</w:t>
      </w:r>
    </w:p>
    <w:p w:rsidR="00BB24DE" w:rsidRPr="00101611" w:rsidRDefault="00BB24DE" w:rsidP="00C978A3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Η ηλικιακή κατανομή </w:t>
      </w:r>
      <w:r w:rsidR="002C59EB" w:rsidRPr="00101611">
        <w:rPr>
          <w:rFonts w:ascii="Times New Roman" w:hAnsi="Times New Roman" w:cs="Times New Roman"/>
          <w:sz w:val="28"/>
          <w:lang w:val="el-GR"/>
        </w:rPr>
        <w:t>ανά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μέθοδο περιγράφεται στον Πίνακα 1</w:t>
      </w:r>
    </w:p>
    <w:p w:rsidR="00BB24DE" w:rsidRPr="00101611" w:rsidRDefault="002C59EB" w:rsidP="00961CBC">
      <w:pPr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Πινάκας</w:t>
      </w:r>
      <w:r w:rsidR="00DB1F85" w:rsidRPr="00101611">
        <w:rPr>
          <w:rFonts w:ascii="Times New Roman" w:hAnsi="Times New Roman" w:cs="Times New Roman"/>
          <w:sz w:val="24"/>
          <w:lang w:val="el-GR"/>
        </w:rPr>
        <w:t xml:space="preserve"> 1</w:t>
      </w:r>
      <w:r w:rsidR="00431811" w:rsidRPr="00101611">
        <w:rPr>
          <w:rFonts w:ascii="Times New Roman" w:hAnsi="Times New Roman" w:cs="Times New Roman"/>
          <w:sz w:val="24"/>
          <w:lang w:val="el-GR"/>
        </w:rPr>
        <w:t xml:space="preserve"> </w:t>
      </w:r>
      <w:r w:rsidR="00DB1F85" w:rsidRPr="00101611">
        <w:rPr>
          <w:rFonts w:ascii="Times New Roman" w:hAnsi="Times New Roman" w:cs="Times New Roman"/>
          <w:sz w:val="24"/>
          <w:lang w:val="el-GR"/>
        </w:rPr>
        <w:t xml:space="preserve">Ηλικιακή κατανομή του δείγματος </w:t>
      </w:r>
      <w:r w:rsidRPr="00101611">
        <w:rPr>
          <w:rFonts w:ascii="Times New Roman" w:hAnsi="Times New Roman" w:cs="Times New Roman"/>
          <w:sz w:val="24"/>
          <w:lang w:val="el-GR"/>
        </w:rPr>
        <w:t>ανά</w:t>
      </w:r>
      <w:r w:rsidR="00DB1F85" w:rsidRPr="00101611">
        <w:rPr>
          <w:rFonts w:ascii="Times New Roman" w:hAnsi="Times New Roman" w:cs="Times New Roman"/>
          <w:sz w:val="24"/>
          <w:lang w:val="el-GR"/>
        </w:rPr>
        <w:t xml:space="preserve"> μέθοδο Εξωνεφρικής Κάθαρσης</w:t>
      </w:r>
      <w:r w:rsidR="00952602" w:rsidRPr="00101611">
        <w:rPr>
          <w:rFonts w:ascii="Times New Roman" w:hAnsi="Times New Roman" w:cs="Times New Roman"/>
          <w:sz w:val="24"/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75"/>
        <w:gridCol w:w="2173"/>
        <w:gridCol w:w="2667"/>
      </w:tblGrid>
      <w:tr w:rsidR="002C59EB" w:rsidRPr="00101611" w:rsidTr="00911710">
        <w:trPr>
          <w:trHeight w:val="762"/>
        </w:trPr>
        <w:tc>
          <w:tcPr>
            <w:tcW w:w="2270" w:type="dxa"/>
          </w:tcPr>
          <w:p w:rsidR="002C59EB" w:rsidRPr="00101611" w:rsidRDefault="002C59EB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</w:p>
        </w:tc>
        <w:tc>
          <w:tcPr>
            <w:tcW w:w="7115" w:type="dxa"/>
            <w:gridSpan w:val="3"/>
          </w:tcPr>
          <w:p w:rsidR="002C59EB" w:rsidRPr="00101611" w:rsidRDefault="002C59EB" w:rsidP="002C59EB">
            <w:pPr>
              <w:jc w:val="center"/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DB1F85" w:rsidRPr="00101611" w:rsidTr="00B530AB">
        <w:trPr>
          <w:trHeight w:val="674"/>
        </w:trPr>
        <w:tc>
          <w:tcPr>
            <w:tcW w:w="2270" w:type="dxa"/>
            <w:vAlign w:val="center"/>
          </w:tcPr>
          <w:p w:rsidR="00DB1F85" w:rsidRPr="00101611" w:rsidRDefault="002C59EB" w:rsidP="00B530AB">
            <w:pPr>
              <w:jc w:val="center"/>
              <w:rPr>
                <w:rFonts w:ascii="Times New Roman" w:hAnsi="Times New Roman" w:cs="Times New Roman"/>
                <w:b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b/>
                <w:sz w:val="24"/>
                <w:lang w:val="el-GR"/>
              </w:rPr>
              <w:t xml:space="preserve">Ηλικιακή </w:t>
            </w:r>
            <w:r w:rsidR="00BF0E2D" w:rsidRPr="00101611">
              <w:rPr>
                <w:rFonts w:ascii="Times New Roman" w:hAnsi="Times New Roman" w:cs="Times New Roman"/>
                <w:b/>
                <w:sz w:val="24"/>
                <w:lang w:val="el-GR"/>
              </w:rPr>
              <w:t>Ομάδα</w:t>
            </w:r>
          </w:p>
        </w:tc>
        <w:tc>
          <w:tcPr>
            <w:tcW w:w="2275" w:type="dxa"/>
            <w:vAlign w:val="center"/>
          </w:tcPr>
          <w:p w:rsidR="00DB1F85" w:rsidRPr="00101611" w:rsidRDefault="00DB1F85" w:rsidP="00B530AB">
            <w:pPr>
              <w:jc w:val="center"/>
              <w:rPr>
                <w:rFonts w:ascii="Times New Roman" w:hAnsi="Times New Roman" w:cs="Times New Roman"/>
                <w:b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b/>
                <w:sz w:val="24"/>
                <w:lang w:val="el-GR"/>
              </w:rPr>
              <w:t>Περιτοναϊκή</w:t>
            </w:r>
          </w:p>
        </w:tc>
        <w:tc>
          <w:tcPr>
            <w:tcW w:w="2173" w:type="dxa"/>
            <w:vAlign w:val="center"/>
          </w:tcPr>
          <w:p w:rsidR="00DB1F85" w:rsidRPr="00101611" w:rsidRDefault="00DB1F85" w:rsidP="00B530AB">
            <w:pPr>
              <w:jc w:val="center"/>
              <w:rPr>
                <w:rFonts w:ascii="Times New Roman" w:hAnsi="Times New Roman" w:cs="Times New Roman"/>
                <w:b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b/>
                <w:sz w:val="24"/>
                <w:lang w:val="el-GR"/>
              </w:rPr>
              <w:t>Αιμοκάθαρση</w:t>
            </w:r>
          </w:p>
        </w:tc>
        <w:tc>
          <w:tcPr>
            <w:tcW w:w="2667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1611">
              <w:rPr>
                <w:rFonts w:ascii="Times New Roman" w:hAnsi="Times New Roman" w:cs="Times New Roman"/>
                <w:b/>
                <w:sz w:val="24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b/>
                <w:sz w:val="24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b/>
                <w:sz w:val="24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b/>
                <w:sz w:val="24"/>
                <w:lang w:val="el-GR"/>
              </w:rPr>
              <w:t xml:space="preserve"> Αιμοδιαδιήθησης</w:t>
            </w:r>
          </w:p>
        </w:tc>
      </w:tr>
      <w:tr w:rsidR="00DB1F85" w:rsidRPr="00101611" w:rsidTr="00911710">
        <w:trPr>
          <w:trHeight w:val="425"/>
        </w:trPr>
        <w:tc>
          <w:tcPr>
            <w:tcW w:w="2270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0-4</w:t>
            </w:r>
          </w:p>
        </w:tc>
        <w:tc>
          <w:tcPr>
            <w:tcW w:w="2275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 (14.3%)</w:t>
            </w:r>
          </w:p>
        </w:tc>
        <w:tc>
          <w:tcPr>
            <w:tcW w:w="2173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 (</w:t>
            </w:r>
            <w:r w:rsidR="002C59EB" w:rsidRPr="00101611">
              <w:rPr>
                <w:rFonts w:ascii="Times New Roman" w:hAnsi="Times New Roman" w:cs="Times New Roman"/>
                <w:sz w:val="24"/>
                <w:lang w:val="el-GR"/>
              </w:rPr>
              <w:t>22.2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  <w:tc>
          <w:tcPr>
            <w:tcW w:w="2667" w:type="dxa"/>
          </w:tcPr>
          <w:p w:rsidR="00DB1F85" w:rsidRPr="00101611" w:rsidRDefault="002C59EB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0</w:t>
            </w:r>
            <w:r w:rsidR="00DB1F85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0</w:t>
            </w:r>
            <w:r w:rsidR="00DB1F85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</w:tr>
      <w:tr w:rsidR="00DB1F85" w:rsidRPr="00101611" w:rsidTr="00911710">
        <w:trPr>
          <w:trHeight w:val="404"/>
        </w:trPr>
        <w:tc>
          <w:tcPr>
            <w:tcW w:w="2270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5-9</w:t>
            </w:r>
          </w:p>
        </w:tc>
        <w:tc>
          <w:tcPr>
            <w:tcW w:w="2275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 (28.6%)</w:t>
            </w:r>
          </w:p>
        </w:tc>
        <w:tc>
          <w:tcPr>
            <w:tcW w:w="2173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3 (</w:t>
            </w:r>
            <w:r w:rsidR="002C59EB" w:rsidRPr="00101611">
              <w:rPr>
                <w:rFonts w:ascii="Times New Roman" w:hAnsi="Times New Roman" w:cs="Times New Roman"/>
                <w:sz w:val="24"/>
                <w:lang w:val="el-GR"/>
              </w:rPr>
              <w:t>33.3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  <w:tc>
          <w:tcPr>
            <w:tcW w:w="2667" w:type="dxa"/>
          </w:tcPr>
          <w:p w:rsidR="00DB1F85" w:rsidRPr="00101611" w:rsidRDefault="002C59EB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</w:t>
            </w:r>
            <w:r w:rsidR="00DB1F85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25</w:t>
            </w:r>
            <w:r w:rsidR="00DB1F85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</w:tr>
      <w:tr w:rsidR="00DB1F85" w:rsidRPr="00101611" w:rsidTr="00911710">
        <w:trPr>
          <w:trHeight w:val="425"/>
        </w:trPr>
        <w:tc>
          <w:tcPr>
            <w:tcW w:w="2270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10-14</w:t>
            </w:r>
          </w:p>
        </w:tc>
        <w:tc>
          <w:tcPr>
            <w:tcW w:w="2275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4 (57.1%)</w:t>
            </w:r>
          </w:p>
        </w:tc>
        <w:tc>
          <w:tcPr>
            <w:tcW w:w="2173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4 (</w:t>
            </w:r>
            <w:r w:rsidR="002C59EB" w:rsidRPr="00101611">
              <w:rPr>
                <w:rFonts w:ascii="Times New Roman" w:hAnsi="Times New Roman" w:cs="Times New Roman"/>
                <w:sz w:val="24"/>
                <w:lang w:val="el-GR"/>
              </w:rPr>
              <w:t>44.4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  <w:tc>
          <w:tcPr>
            <w:tcW w:w="2667" w:type="dxa"/>
          </w:tcPr>
          <w:p w:rsidR="00DB1F85" w:rsidRPr="00101611" w:rsidRDefault="002C59EB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 (50</w:t>
            </w:r>
            <w:r w:rsidR="00DB1F85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</w:tr>
      <w:tr w:rsidR="00DB1F85" w:rsidRPr="00101611" w:rsidTr="00911710">
        <w:trPr>
          <w:trHeight w:val="404"/>
        </w:trPr>
        <w:tc>
          <w:tcPr>
            <w:tcW w:w="2270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15+</w:t>
            </w:r>
          </w:p>
        </w:tc>
        <w:tc>
          <w:tcPr>
            <w:tcW w:w="2275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0 (0%)</w:t>
            </w:r>
          </w:p>
        </w:tc>
        <w:tc>
          <w:tcPr>
            <w:tcW w:w="2173" w:type="dxa"/>
          </w:tcPr>
          <w:p w:rsidR="00DB1F85" w:rsidRPr="00101611" w:rsidRDefault="00DB1F85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0 (0%)</w:t>
            </w:r>
          </w:p>
        </w:tc>
        <w:tc>
          <w:tcPr>
            <w:tcW w:w="2667" w:type="dxa"/>
          </w:tcPr>
          <w:p w:rsidR="00DB1F85" w:rsidRPr="00101611" w:rsidRDefault="002C59EB" w:rsidP="002C59EB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 (25</w:t>
            </w:r>
            <w:r w:rsidR="00DB1F85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</w:tr>
      <w:tr w:rsidR="00DB1F85" w:rsidRPr="00101611" w:rsidTr="00961CBC">
        <w:trPr>
          <w:trHeight w:val="830"/>
        </w:trPr>
        <w:tc>
          <w:tcPr>
            <w:tcW w:w="2270" w:type="dxa"/>
            <w:vAlign w:val="center"/>
          </w:tcPr>
          <w:p w:rsidR="00DB1F85" w:rsidRPr="00101611" w:rsidRDefault="00DB1F85" w:rsidP="00961CBC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Ποσοστό Γυναικών</w:t>
            </w:r>
          </w:p>
        </w:tc>
        <w:tc>
          <w:tcPr>
            <w:tcW w:w="2275" w:type="dxa"/>
            <w:vAlign w:val="center"/>
          </w:tcPr>
          <w:p w:rsidR="00DB1F85" w:rsidRPr="00101611" w:rsidRDefault="00DB1F85" w:rsidP="00961CBC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3/7 (43%)</w:t>
            </w:r>
          </w:p>
        </w:tc>
        <w:tc>
          <w:tcPr>
            <w:tcW w:w="2173" w:type="dxa"/>
            <w:vAlign w:val="center"/>
          </w:tcPr>
          <w:p w:rsidR="00DB1F85" w:rsidRPr="00101611" w:rsidRDefault="002C59EB" w:rsidP="00961CBC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2/9(22%)</w:t>
            </w:r>
          </w:p>
        </w:tc>
        <w:tc>
          <w:tcPr>
            <w:tcW w:w="2667" w:type="dxa"/>
            <w:vAlign w:val="center"/>
          </w:tcPr>
          <w:p w:rsidR="00DB1F85" w:rsidRPr="00101611" w:rsidRDefault="002C59EB" w:rsidP="00961CBC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2/4(50%)</w:t>
            </w:r>
          </w:p>
        </w:tc>
      </w:tr>
    </w:tbl>
    <w:p w:rsidR="00BB24DE" w:rsidRPr="00101611" w:rsidRDefault="00BB24DE" w:rsidP="00C978A3">
      <w:pPr>
        <w:jc w:val="both"/>
        <w:rPr>
          <w:rFonts w:ascii="Times New Roman" w:hAnsi="Times New Roman" w:cs="Times New Roman"/>
          <w:sz w:val="28"/>
          <w:lang w:val="el-GR"/>
        </w:rPr>
      </w:pPr>
    </w:p>
    <w:p w:rsidR="00961CBC" w:rsidRPr="00101611" w:rsidRDefault="00961CBC" w:rsidP="00C978A3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1 παρατηρούμε ότι</w:t>
      </w:r>
      <w:r w:rsidR="00EE4DFA" w:rsidRPr="00101611">
        <w:rPr>
          <w:rFonts w:ascii="Times New Roman" w:hAnsi="Times New Roman" w:cs="Times New Roman"/>
          <w:sz w:val="28"/>
          <w:lang w:val="el-GR"/>
        </w:rPr>
        <w:t xml:space="preserve"> για την </w:t>
      </w:r>
      <w:r w:rsidR="00EE4DFA" w:rsidRPr="00101611">
        <w:rPr>
          <w:rFonts w:ascii="Times New Roman" w:hAnsi="Times New Roman" w:cs="Times New Roman"/>
          <w:b/>
          <w:sz w:val="28"/>
          <w:lang w:val="el-GR"/>
        </w:rPr>
        <w:t>Περιτοναϊκή</w:t>
      </w:r>
      <w:r w:rsidR="00EE4DFA" w:rsidRPr="00101611">
        <w:rPr>
          <w:rFonts w:ascii="Times New Roman" w:hAnsi="Times New Roman" w:cs="Times New Roman"/>
          <w:sz w:val="28"/>
          <w:lang w:val="el-GR"/>
        </w:rPr>
        <w:t xml:space="preserve"> μέθοδο εξωνεφρικής κάθαρσης,</w:t>
      </w:r>
      <w:r w:rsidR="00483EF2" w:rsidRPr="00101611">
        <w:rPr>
          <w:rFonts w:ascii="Times New Roman" w:hAnsi="Times New Roman" w:cs="Times New Roman"/>
          <w:sz w:val="28"/>
          <w:lang w:val="el-GR"/>
        </w:rPr>
        <w:t>στο δείγμα</w:t>
      </w:r>
      <w:r w:rsidR="00EE4DFA" w:rsidRPr="00101611">
        <w:rPr>
          <w:rFonts w:ascii="Times New Roman" w:hAnsi="Times New Roman" w:cs="Times New Roman"/>
          <w:sz w:val="28"/>
          <w:lang w:val="el-GR"/>
        </w:rPr>
        <w:t xml:space="preserve"> άτομα ηλικίας 0-4 αποτελούν το 14.3% και το ποσοστό αντιστοιχεί σε 1 άτομο</w:t>
      </w:r>
      <w:r w:rsidR="00483EF2" w:rsidRPr="00101611">
        <w:rPr>
          <w:rFonts w:ascii="Times New Roman" w:hAnsi="Times New Roman" w:cs="Times New Roman"/>
          <w:sz w:val="28"/>
          <w:lang w:val="el-GR"/>
        </w:rPr>
        <w:t>σε απόλυτες μονάδες</w:t>
      </w:r>
      <w:r w:rsidR="00EE4DFA" w:rsidRPr="00101611">
        <w:rPr>
          <w:rFonts w:ascii="Times New Roman" w:hAnsi="Times New Roman" w:cs="Times New Roman"/>
          <w:sz w:val="28"/>
          <w:lang w:val="el-GR"/>
        </w:rPr>
        <w:t>. Άτομα ηλικίας 5-9 ετών αποτελούν το 28.6% και το ποσοστό αντιστοιχεί σε 2 άτομα</w:t>
      </w:r>
      <w:r w:rsidR="00483EF2" w:rsidRPr="00101611">
        <w:rPr>
          <w:rFonts w:ascii="Times New Roman" w:hAnsi="Times New Roman" w:cs="Times New Roman"/>
          <w:sz w:val="28"/>
          <w:lang w:val="el-GR"/>
        </w:rPr>
        <w:t>σε απόλυτες μονάδες</w:t>
      </w:r>
      <w:r w:rsidR="00EE4DFA" w:rsidRPr="00101611">
        <w:rPr>
          <w:rFonts w:ascii="Times New Roman" w:hAnsi="Times New Roman" w:cs="Times New Roman"/>
          <w:sz w:val="28"/>
          <w:lang w:val="el-GR"/>
        </w:rPr>
        <w:t>. Άτομα ηλικίας 10-14 ετών αποτελούν το 57.1% και το ποσοστό αντιστοιχεί σε 4 άτομα</w:t>
      </w:r>
      <w:r w:rsidR="00483EF2" w:rsidRPr="00101611">
        <w:rPr>
          <w:rFonts w:ascii="Times New Roman" w:hAnsi="Times New Roman" w:cs="Times New Roman"/>
          <w:sz w:val="28"/>
          <w:lang w:val="el-GR"/>
        </w:rPr>
        <w:t>σε απόλυτες μονάδες</w:t>
      </w:r>
      <w:r w:rsidR="00EE4DFA" w:rsidRPr="00101611">
        <w:rPr>
          <w:rFonts w:ascii="Times New Roman" w:hAnsi="Times New Roman" w:cs="Times New Roman"/>
          <w:sz w:val="28"/>
          <w:lang w:val="el-GR"/>
        </w:rPr>
        <w:t xml:space="preserve">. 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Δεν υπήρχαν άτομα ηλικίας 15 ετών και άνω. </w:t>
      </w:r>
      <w:r w:rsidR="00332BE9" w:rsidRPr="00101611">
        <w:rPr>
          <w:rFonts w:ascii="Times New Roman" w:hAnsi="Times New Roman" w:cs="Times New Roman"/>
          <w:sz w:val="28"/>
          <w:lang w:val="el-GR"/>
        </w:rPr>
        <w:t xml:space="preserve">Για τις γυναίκες, </w:t>
      </w:r>
      <w:r w:rsidR="00332BE9" w:rsidRPr="00101611">
        <w:rPr>
          <w:rFonts w:ascii="Times New Roman" w:hAnsi="Times New Roman" w:cs="Times New Roman"/>
          <w:sz w:val="28"/>
          <w:lang w:val="el-GR"/>
        </w:rPr>
        <w:lastRenderedPageBreak/>
        <w:t>το ποσοστό για την</w:t>
      </w:r>
      <w:r w:rsidR="002831C5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332BE9" w:rsidRPr="00101611">
        <w:rPr>
          <w:rFonts w:ascii="Times New Roman" w:hAnsi="Times New Roman" w:cs="Times New Roman"/>
          <w:b/>
          <w:sz w:val="28"/>
          <w:lang w:val="el-GR"/>
        </w:rPr>
        <w:t>Περιτοναϊκή</w:t>
      </w:r>
      <w:r w:rsidR="00332BE9" w:rsidRPr="00101611">
        <w:rPr>
          <w:rFonts w:ascii="Times New Roman" w:hAnsi="Times New Roman" w:cs="Times New Roman"/>
          <w:sz w:val="28"/>
          <w:lang w:val="el-GR"/>
        </w:rPr>
        <w:t xml:space="preserve"> ως μέθοδος εξωνεφρικής κάθαρσης βρέθηκε</w:t>
      </w:r>
      <w:r w:rsidR="00EE4DFA" w:rsidRPr="00101611">
        <w:rPr>
          <w:rFonts w:ascii="Times New Roman" w:hAnsi="Times New Roman" w:cs="Times New Roman"/>
          <w:sz w:val="28"/>
          <w:lang w:val="el-GR"/>
        </w:rPr>
        <w:t xml:space="preserve"> 3 στα 7 άτομα, δηλαδή 43% περίπου</w:t>
      </w:r>
      <w:r w:rsidR="00332BE9" w:rsidRPr="00101611">
        <w:rPr>
          <w:rFonts w:ascii="Times New Roman" w:hAnsi="Times New Roman" w:cs="Times New Roman"/>
          <w:sz w:val="28"/>
          <w:lang w:val="el-GR"/>
        </w:rPr>
        <w:t>του συνολικού ποσοστού για την συγκεκριμένη μέθοδο</w:t>
      </w:r>
      <w:r w:rsidR="00EE4DFA" w:rsidRPr="00101611">
        <w:rPr>
          <w:rFonts w:ascii="Times New Roman" w:hAnsi="Times New Roman" w:cs="Times New Roman"/>
          <w:sz w:val="28"/>
          <w:lang w:val="el-GR"/>
        </w:rPr>
        <w:t>.</w:t>
      </w:r>
      <w:r w:rsidR="00483EF2" w:rsidRPr="00101611">
        <w:rPr>
          <w:rFonts w:ascii="Times New Roman" w:hAnsi="Times New Roman" w:cs="Times New Roman"/>
          <w:sz w:val="28"/>
          <w:lang w:val="el-GR"/>
        </w:rPr>
        <w:t>Γ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ια την </w:t>
      </w:r>
      <w:r w:rsidR="00483EF2" w:rsidRPr="00101611">
        <w:rPr>
          <w:rFonts w:ascii="Times New Roman" w:hAnsi="Times New Roman" w:cs="Times New Roman"/>
          <w:b/>
          <w:sz w:val="28"/>
          <w:lang w:val="el-GR"/>
        </w:rPr>
        <w:t>Αιμοκάθαρση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ως την δεύτερη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 μέθοδο εξωνεφρικής κάθαρσης,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στο δείγμα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 άτομα ηλικίας 0-4 αποτελούν το </w:t>
      </w:r>
      <w:r w:rsidR="00483EF2" w:rsidRPr="00101611">
        <w:rPr>
          <w:rFonts w:ascii="Times New Roman" w:hAnsi="Times New Roman" w:cs="Times New Roman"/>
          <w:sz w:val="28"/>
          <w:lang w:val="el-GR"/>
        </w:rPr>
        <w:t>22.2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% και το ποσοστό αντιστοιχεί σε </w:t>
      </w:r>
      <w:r w:rsidR="00483EF2" w:rsidRPr="00101611">
        <w:rPr>
          <w:rFonts w:ascii="Times New Roman" w:hAnsi="Times New Roman" w:cs="Times New Roman"/>
          <w:sz w:val="28"/>
          <w:lang w:val="el-GR"/>
        </w:rPr>
        <w:t>2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 άτομ</w:t>
      </w:r>
      <w:r w:rsidR="00483EF2" w:rsidRPr="00101611">
        <w:rPr>
          <w:rFonts w:ascii="Times New Roman" w:hAnsi="Times New Roman" w:cs="Times New Roman"/>
          <w:sz w:val="28"/>
          <w:lang w:val="el-GR"/>
        </w:rPr>
        <w:t>α σε απόλυτες μονάδες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. Άτομα ηλικίας 5-9 ετών αποτελούν το </w:t>
      </w:r>
      <w:r w:rsidR="00483EF2" w:rsidRPr="00101611">
        <w:rPr>
          <w:rFonts w:ascii="Times New Roman" w:hAnsi="Times New Roman" w:cs="Times New Roman"/>
          <w:sz w:val="28"/>
          <w:lang w:val="el-GR"/>
        </w:rPr>
        <w:t>33.3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% και το ποσοστό αντιστοιχεί σε </w:t>
      </w:r>
      <w:r w:rsidR="00483EF2" w:rsidRPr="00101611">
        <w:rPr>
          <w:rFonts w:ascii="Times New Roman" w:hAnsi="Times New Roman" w:cs="Times New Roman"/>
          <w:sz w:val="28"/>
          <w:lang w:val="el-GR"/>
        </w:rPr>
        <w:t>3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 άτομα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σε απόλυτες μονάδες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. Άτομα ηλικίας 10-14 ετών αποτελούν το </w:t>
      </w:r>
      <w:r w:rsidR="00483EF2" w:rsidRPr="00101611">
        <w:rPr>
          <w:rFonts w:ascii="Times New Roman" w:hAnsi="Times New Roman" w:cs="Times New Roman"/>
          <w:sz w:val="28"/>
          <w:lang w:val="el-GR"/>
        </w:rPr>
        <w:t>44.4</w:t>
      </w:r>
      <w:r w:rsidR="00952602" w:rsidRPr="00101611">
        <w:rPr>
          <w:rFonts w:ascii="Times New Roman" w:hAnsi="Times New Roman" w:cs="Times New Roman"/>
          <w:sz w:val="28"/>
          <w:lang w:val="el-GR"/>
        </w:rPr>
        <w:t>% και το ποσοστό αντιστοιχεί σε 4 άτομα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σε απόλυτες μονάδες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. </w:t>
      </w:r>
      <w:r w:rsidR="00332BE9" w:rsidRPr="00101611">
        <w:rPr>
          <w:rFonts w:ascii="Times New Roman" w:hAnsi="Times New Roman" w:cs="Times New Roman"/>
          <w:sz w:val="28"/>
          <w:lang w:val="el-GR"/>
        </w:rPr>
        <w:t>Για τις γυναίκες, το ποσοστό για την</w:t>
      </w:r>
      <w:r w:rsidR="00C93A4A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483EF2" w:rsidRPr="00101611">
        <w:rPr>
          <w:rFonts w:ascii="Times New Roman" w:hAnsi="Times New Roman" w:cs="Times New Roman"/>
          <w:b/>
          <w:sz w:val="28"/>
          <w:lang w:val="el-GR"/>
        </w:rPr>
        <w:t>Αιμοκάθαρση</w:t>
      </w:r>
      <w:r w:rsidR="0008461B" w:rsidRPr="00101611">
        <w:rPr>
          <w:rFonts w:ascii="Times New Roman" w:hAnsi="Times New Roman" w:cs="Times New Roman"/>
          <w:b/>
          <w:sz w:val="28"/>
          <w:lang w:val="el-GR"/>
        </w:rPr>
        <w:t xml:space="preserve"> 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ως μέθοδος εξωνεφρικής κάθαρσης βρέθηκε </w:t>
      </w:r>
      <w:r w:rsidR="00483EF2" w:rsidRPr="00101611">
        <w:rPr>
          <w:rFonts w:ascii="Times New Roman" w:hAnsi="Times New Roman" w:cs="Times New Roman"/>
          <w:sz w:val="28"/>
          <w:lang w:val="el-GR"/>
        </w:rPr>
        <w:t>2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 στα </w:t>
      </w:r>
      <w:r w:rsidR="00483EF2" w:rsidRPr="00101611">
        <w:rPr>
          <w:rFonts w:ascii="Times New Roman" w:hAnsi="Times New Roman" w:cs="Times New Roman"/>
          <w:sz w:val="28"/>
          <w:lang w:val="el-GR"/>
        </w:rPr>
        <w:t>9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 άτομα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σε απόλυτες μονάδες</w:t>
      </w:r>
      <w:r w:rsidR="00952602" w:rsidRPr="00101611">
        <w:rPr>
          <w:rFonts w:ascii="Times New Roman" w:hAnsi="Times New Roman" w:cs="Times New Roman"/>
          <w:sz w:val="28"/>
          <w:lang w:val="el-GR"/>
        </w:rPr>
        <w:t xml:space="preserve">, δηλαδή </w:t>
      </w:r>
      <w:r w:rsidR="00483EF2" w:rsidRPr="00101611">
        <w:rPr>
          <w:rFonts w:ascii="Times New Roman" w:hAnsi="Times New Roman" w:cs="Times New Roman"/>
          <w:sz w:val="28"/>
          <w:lang w:val="el-GR"/>
        </w:rPr>
        <w:t>22</w:t>
      </w:r>
      <w:r w:rsidR="00952602" w:rsidRPr="00101611">
        <w:rPr>
          <w:rFonts w:ascii="Times New Roman" w:hAnsi="Times New Roman" w:cs="Times New Roman"/>
          <w:sz w:val="28"/>
          <w:lang w:val="el-GR"/>
        </w:rPr>
        <w:t>% περίπου</w:t>
      </w:r>
      <w:r w:rsidR="00332BE9" w:rsidRPr="00101611">
        <w:rPr>
          <w:rFonts w:ascii="Times New Roman" w:hAnsi="Times New Roman" w:cs="Times New Roman"/>
          <w:sz w:val="28"/>
          <w:lang w:val="el-GR"/>
        </w:rPr>
        <w:t xml:space="preserve"> του συνολικού ποσοστού για την συγκεκριμένη μέθοδο</w:t>
      </w:r>
      <w:r w:rsidR="00952602" w:rsidRPr="00101611">
        <w:rPr>
          <w:rFonts w:ascii="Times New Roman" w:hAnsi="Times New Roman" w:cs="Times New Roman"/>
          <w:sz w:val="28"/>
          <w:lang w:val="el-GR"/>
        </w:rPr>
        <w:t>.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Για την </w:t>
      </w:r>
      <w:proofErr w:type="spellStart"/>
      <w:r w:rsidR="00483EF2" w:rsidRPr="00101611">
        <w:rPr>
          <w:rFonts w:ascii="Times New Roman" w:hAnsi="Times New Roman" w:cs="Times New Roman"/>
          <w:b/>
          <w:sz w:val="28"/>
          <w:lang w:val="el-GR"/>
        </w:rPr>
        <w:t>On</w:t>
      </w:r>
      <w:proofErr w:type="spellEnd"/>
      <w:r w:rsidR="00483EF2" w:rsidRPr="00101611">
        <w:rPr>
          <w:rFonts w:ascii="Times New Roman" w:hAnsi="Times New Roman" w:cs="Times New Roman"/>
          <w:b/>
          <w:sz w:val="28"/>
          <w:lang w:val="el-GR"/>
        </w:rPr>
        <w:t>-</w:t>
      </w:r>
      <w:proofErr w:type="spellStart"/>
      <w:r w:rsidR="00483EF2" w:rsidRPr="00101611">
        <w:rPr>
          <w:rFonts w:ascii="Times New Roman" w:hAnsi="Times New Roman" w:cs="Times New Roman"/>
          <w:b/>
          <w:sz w:val="28"/>
          <w:lang w:val="el-GR"/>
        </w:rPr>
        <w:t>line</w:t>
      </w:r>
      <w:proofErr w:type="spellEnd"/>
      <w:r w:rsidR="00483EF2" w:rsidRPr="00101611">
        <w:rPr>
          <w:rFonts w:ascii="Times New Roman" w:hAnsi="Times New Roman" w:cs="Times New Roman"/>
          <w:b/>
          <w:sz w:val="28"/>
          <w:lang w:val="el-GR"/>
        </w:rPr>
        <w:t xml:space="preserve"> Αιμοδιαδιήθησης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ως την τρίτη μέθοδο εξωνεφρικής κάθαρσης, στο δείγμα</w:t>
      </w:r>
      <w:r w:rsidR="00332BE9" w:rsidRPr="00101611">
        <w:rPr>
          <w:rFonts w:ascii="Times New Roman" w:hAnsi="Times New Roman" w:cs="Times New Roman"/>
          <w:sz w:val="28"/>
          <w:lang w:val="el-GR"/>
        </w:rPr>
        <w:t xml:space="preserve"> δεν υπήρχαν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άτομα ηλικίας 0-4</w:t>
      </w:r>
      <w:r w:rsidR="00332BE9" w:rsidRPr="00101611">
        <w:rPr>
          <w:rFonts w:ascii="Times New Roman" w:hAnsi="Times New Roman" w:cs="Times New Roman"/>
          <w:sz w:val="28"/>
          <w:lang w:val="el-GR"/>
        </w:rPr>
        <w:t>.</w:t>
      </w:r>
      <w:r w:rsidR="00831836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Άτομα ηλικίας 5-9 ετών αποτελούν το 25% και το ποσοστό αντιστοιχεί σε 1 άτομο σε απόλυτες μονάδες. Άτομα ηλικίας 10-14 ετών αποτελούν το 50% και το ποσοστό αντιστοιχεί σε 2 άτομα σε απόλυτες μονάδες. Για τις γυναίκες, το ποσοστό για την </w:t>
      </w:r>
      <w:proofErr w:type="spellStart"/>
      <w:r w:rsidR="00483EF2" w:rsidRPr="00101611">
        <w:rPr>
          <w:rFonts w:ascii="Times New Roman" w:hAnsi="Times New Roman" w:cs="Times New Roman"/>
          <w:b/>
          <w:sz w:val="28"/>
          <w:lang w:val="el-GR"/>
        </w:rPr>
        <w:t>On</w:t>
      </w:r>
      <w:proofErr w:type="spellEnd"/>
      <w:r w:rsidR="00483EF2" w:rsidRPr="00101611">
        <w:rPr>
          <w:rFonts w:ascii="Times New Roman" w:hAnsi="Times New Roman" w:cs="Times New Roman"/>
          <w:b/>
          <w:sz w:val="28"/>
          <w:lang w:val="el-GR"/>
        </w:rPr>
        <w:t>-</w:t>
      </w:r>
      <w:proofErr w:type="spellStart"/>
      <w:r w:rsidR="00483EF2" w:rsidRPr="00101611">
        <w:rPr>
          <w:rFonts w:ascii="Times New Roman" w:hAnsi="Times New Roman" w:cs="Times New Roman"/>
          <w:b/>
          <w:sz w:val="28"/>
          <w:lang w:val="el-GR"/>
        </w:rPr>
        <w:t>line</w:t>
      </w:r>
      <w:proofErr w:type="spellEnd"/>
      <w:r w:rsidR="00483EF2" w:rsidRPr="00101611">
        <w:rPr>
          <w:rFonts w:ascii="Times New Roman" w:hAnsi="Times New Roman" w:cs="Times New Roman"/>
          <w:b/>
          <w:sz w:val="28"/>
          <w:lang w:val="el-GR"/>
        </w:rPr>
        <w:t xml:space="preserve"> Αιμοδιαδιήθηση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ως μέθοδος εξωνεφρικής κάθαρσης</w:t>
      </w:r>
      <w:r w:rsidR="00332BE9" w:rsidRPr="00101611">
        <w:rPr>
          <w:rFonts w:ascii="Times New Roman" w:hAnsi="Times New Roman" w:cs="Times New Roman"/>
          <w:sz w:val="28"/>
          <w:lang w:val="el-GR"/>
        </w:rPr>
        <w:t>,</w:t>
      </w:r>
      <w:r w:rsidR="00483EF2" w:rsidRPr="00101611">
        <w:rPr>
          <w:rFonts w:ascii="Times New Roman" w:hAnsi="Times New Roman" w:cs="Times New Roman"/>
          <w:sz w:val="28"/>
          <w:lang w:val="el-GR"/>
        </w:rPr>
        <w:t xml:space="preserve"> βρέθηκε 2 στα 4 άτομα σε απόλυτες μονάδες, δηλαδή το 50% του συνολικού </w:t>
      </w:r>
      <w:r w:rsidR="00332BE9" w:rsidRPr="00101611">
        <w:rPr>
          <w:rFonts w:ascii="Times New Roman" w:hAnsi="Times New Roman" w:cs="Times New Roman"/>
          <w:sz w:val="28"/>
          <w:lang w:val="el-GR"/>
        </w:rPr>
        <w:t>ποσοστού για την συγκεκριμένη μέθοδο</w:t>
      </w:r>
      <w:r w:rsidR="00483EF2" w:rsidRPr="00101611">
        <w:rPr>
          <w:rFonts w:ascii="Times New Roman" w:hAnsi="Times New Roman" w:cs="Times New Roman"/>
          <w:sz w:val="28"/>
          <w:lang w:val="el-GR"/>
        </w:rPr>
        <w:t>.</w:t>
      </w:r>
      <w:r w:rsidR="00332BE9" w:rsidRPr="00101611">
        <w:rPr>
          <w:rFonts w:ascii="Times New Roman" w:hAnsi="Times New Roman" w:cs="Times New Roman"/>
          <w:sz w:val="28"/>
          <w:lang w:val="el-GR"/>
        </w:rPr>
        <w:t xml:space="preserve"> Στην συνέχεια ακολουθεί ο πίνακας 2 που περιγράφει την Ηλικιακή κατανομή της Έναρξης των μεθόδων Εξωνεφρικής Κάθαρσης.</w:t>
      </w:r>
    </w:p>
    <w:p w:rsidR="00AE6E81" w:rsidRPr="00101611" w:rsidRDefault="00961CBC" w:rsidP="00C978A3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Πινάκας 2  Ηλικιακή κατανομή της Έναρξης τ</w:t>
      </w:r>
      <w:r w:rsidR="00AE6E81" w:rsidRPr="00101611">
        <w:rPr>
          <w:rFonts w:ascii="Times New Roman" w:hAnsi="Times New Roman" w:cs="Times New Roman"/>
          <w:sz w:val="24"/>
          <w:lang w:val="el-GR"/>
        </w:rPr>
        <w:t>ων</w:t>
      </w:r>
      <w:r w:rsidR="00E33BAA" w:rsidRPr="00101611">
        <w:rPr>
          <w:rFonts w:ascii="Times New Roman" w:hAnsi="Times New Roman" w:cs="Times New Roman"/>
          <w:sz w:val="24"/>
          <w:lang w:val="el-GR"/>
        </w:rPr>
        <w:t xml:space="preserve"> </w:t>
      </w:r>
      <w:r w:rsidR="00AE6E81" w:rsidRPr="00101611">
        <w:rPr>
          <w:rFonts w:ascii="Times New Roman" w:hAnsi="Times New Roman" w:cs="Times New Roman"/>
          <w:sz w:val="24"/>
          <w:lang w:val="el-GR"/>
        </w:rPr>
        <w:t>μεθόδων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E6E81" w:rsidRPr="00101611" w:rsidTr="00AE6E81">
        <w:tc>
          <w:tcPr>
            <w:tcW w:w="1915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Ηλικίες</w:t>
            </w:r>
          </w:p>
        </w:tc>
        <w:tc>
          <w:tcPr>
            <w:tcW w:w="1915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0-4</w:t>
            </w:r>
          </w:p>
        </w:tc>
        <w:tc>
          <w:tcPr>
            <w:tcW w:w="1915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5-9</w:t>
            </w:r>
          </w:p>
        </w:tc>
        <w:tc>
          <w:tcPr>
            <w:tcW w:w="1915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10-14</w:t>
            </w:r>
          </w:p>
        </w:tc>
        <w:tc>
          <w:tcPr>
            <w:tcW w:w="1916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14+</w:t>
            </w:r>
          </w:p>
        </w:tc>
      </w:tr>
      <w:tr w:rsidR="00AE6E81" w:rsidRPr="00101611" w:rsidTr="00AE6E81">
        <w:tc>
          <w:tcPr>
            <w:tcW w:w="1915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Συχνότητα(%)</w:t>
            </w:r>
          </w:p>
        </w:tc>
        <w:tc>
          <w:tcPr>
            <w:tcW w:w="1915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7 (35%)</w:t>
            </w:r>
          </w:p>
        </w:tc>
        <w:tc>
          <w:tcPr>
            <w:tcW w:w="1915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7 (35%)</w:t>
            </w:r>
          </w:p>
        </w:tc>
        <w:tc>
          <w:tcPr>
            <w:tcW w:w="1915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6 (30%)</w:t>
            </w:r>
          </w:p>
        </w:tc>
        <w:tc>
          <w:tcPr>
            <w:tcW w:w="1916" w:type="dxa"/>
          </w:tcPr>
          <w:p w:rsidR="00AE6E81" w:rsidRPr="00101611" w:rsidRDefault="00AE6E81" w:rsidP="00AE6E8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0 (0%)</w:t>
            </w:r>
          </w:p>
        </w:tc>
      </w:tr>
    </w:tbl>
    <w:p w:rsidR="00332BE9" w:rsidRPr="00101611" w:rsidRDefault="00332BE9" w:rsidP="00AE6E81">
      <w:pPr>
        <w:jc w:val="both"/>
        <w:rPr>
          <w:rFonts w:ascii="Times New Roman" w:hAnsi="Times New Roman" w:cs="Times New Roman"/>
          <w:sz w:val="28"/>
          <w:lang w:val="el-GR"/>
        </w:rPr>
      </w:pPr>
    </w:p>
    <w:p w:rsidR="00831836" w:rsidRPr="00101611" w:rsidRDefault="00AE6E81" w:rsidP="00EE3A5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2 παρατηρούμε ότι</w:t>
      </w:r>
      <w:r w:rsidR="00332BE9" w:rsidRPr="00101611">
        <w:rPr>
          <w:rFonts w:ascii="Times New Roman" w:hAnsi="Times New Roman" w:cs="Times New Roman"/>
          <w:sz w:val="28"/>
          <w:lang w:val="el-GR"/>
        </w:rPr>
        <w:t xml:space="preserve"> για την ηλικιακή ομάδα 0-4 αποτέλεσαν το 35% που εκφράζεται σε 7 άτομα σε απόλυτες μονάδες, η ηλικιακή ομάδα 5-9 αποτέλεσαν το 35% που εκφράζεται σε 7 άτομα σε απόλυτες μονάδες, τέλος η ηλικιακή ομάδα 10-14 αποτέλεσαν το 30% εκφραζόμενο σε 6 άτομα σε απόλυτες μονάδες,</w:t>
      </w:r>
      <w:r w:rsidR="00EE3A52" w:rsidRPr="00101611">
        <w:rPr>
          <w:rFonts w:ascii="Times New Roman" w:hAnsi="Times New Roman" w:cs="Times New Roman"/>
          <w:sz w:val="28"/>
          <w:lang w:val="el-GR"/>
        </w:rPr>
        <w:t xml:space="preserve"> καθώς η ηλικιακή ομάδα των 14 ετών και άνω δεν αποτελείτο από κάποιο άτομο. </w:t>
      </w:r>
      <w:r w:rsidR="00DB7892" w:rsidRPr="00101611">
        <w:rPr>
          <w:rFonts w:ascii="Times New Roman" w:hAnsi="Times New Roman" w:cs="Times New Roman"/>
          <w:sz w:val="28"/>
          <w:lang w:val="el-GR"/>
        </w:rPr>
        <w:t xml:space="preserve">Δεν υπάρχει στατιστικά σημαντική διαφορά ανάμεσα στις 3 ομάδες ποσοστιαία σύμφωνα με τον έλεγχο Χι-Τετράγωνο ( </w:t>
      </w:r>
      <w:r w:rsidR="00DB7892" w:rsidRPr="00101611">
        <w:rPr>
          <w:rFonts w:ascii="Times New Roman" w:hAnsi="Times New Roman" w:cs="Times New Roman"/>
          <w:i/>
          <w:sz w:val="28"/>
        </w:rPr>
        <w:t>p</w:t>
      </w:r>
      <w:r w:rsidR="00DB7892" w:rsidRPr="00101611">
        <w:rPr>
          <w:rFonts w:ascii="Times New Roman" w:hAnsi="Times New Roman" w:cs="Times New Roman"/>
          <w:sz w:val="28"/>
          <w:lang w:val="el-GR"/>
        </w:rPr>
        <w:t xml:space="preserve"> = 0.9510 )</w:t>
      </w:r>
    </w:p>
    <w:p w:rsidR="00AE6E81" w:rsidRPr="00101611" w:rsidRDefault="00EE3A52" w:rsidP="00EE3A5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Στην συνέχεια, ακολουθεί ο πινάκας 3 με την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Ηλικιακή κατανομή της Έναρξης της πρώτης επιλογ</w:t>
      </w:r>
      <w:r w:rsidR="00626606" w:rsidRPr="00101611">
        <w:rPr>
          <w:rFonts w:ascii="Times New Roman" w:hAnsi="Times New Roman" w:cs="Times New Roman"/>
          <w:sz w:val="28"/>
          <w:lang w:val="el-GR"/>
        </w:rPr>
        <w:t>ής μεθόδου Εξωνεφρικής Κάθαρσης</w:t>
      </w:r>
      <w:r w:rsidRPr="00101611">
        <w:rPr>
          <w:rFonts w:ascii="Times New Roman" w:hAnsi="Times New Roman" w:cs="Times New Roman"/>
          <w:sz w:val="28"/>
          <w:lang w:val="el-GR"/>
        </w:rPr>
        <w:t>.</w:t>
      </w:r>
    </w:p>
    <w:p w:rsidR="00EE3A52" w:rsidRPr="00101611" w:rsidRDefault="00EE3A52" w:rsidP="00EE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EE3A52" w:rsidRPr="00101611" w:rsidRDefault="00EE3A52" w:rsidP="00EE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EE3A52" w:rsidRPr="00101611" w:rsidRDefault="00EE3A52" w:rsidP="00EE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EE3A52" w:rsidRPr="00101611" w:rsidRDefault="00EE3A52" w:rsidP="00EE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EE3A52" w:rsidRPr="00101611" w:rsidRDefault="00EE3A52" w:rsidP="00EE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EE3A52" w:rsidRPr="00101611" w:rsidRDefault="00EE3A52" w:rsidP="00EE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42355D" w:rsidRPr="00101611" w:rsidRDefault="00AE6E81" w:rsidP="00423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Πινάκας 3</w:t>
      </w:r>
      <w:r w:rsidR="00A34DB7" w:rsidRPr="00101611">
        <w:rPr>
          <w:rFonts w:ascii="Times New Roman" w:hAnsi="Times New Roman" w:cs="Times New Roman"/>
          <w:sz w:val="24"/>
          <w:lang w:val="el-GR"/>
        </w:rPr>
        <w:t xml:space="preserve"> </w:t>
      </w:r>
      <w:r w:rsidR="00F90227" w:rsidRPr="00101611">
        <w:rPr>
          <w:rFonts w:ascii="Times New Roman" w:hAnsi="Times New Roman" w:cs="Times New Roman"/>
          <w:lang w:val="el-GR"/>
        </w:rPr>
        <w:t>Ηλικιακή</w:t>
      </w:r>
      <w:r w:rsidRPr="00101611">
        <w:rPr>
          <w:rFonts w:ascii="Times New Roman" w:hAnsi="Times New Roman" w:cs="Times New Roman"/>
          <w:lang w:val="el-GR"/>
        </w:rPr>
        <w:t xml:space="preserve"> κατανομή της Έναρξης της πρώτης επιλογής μεθόδου Εξωνεφρικής Κάθαρσης</w:t>
      </w:r>
    </w:p>
    <w:p w:rsidR="001204C0" w:rsidRPr="00101611" w:rsidRDefault="001204C0" w:rsidP="00423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2355D" w:rsidRPr="00101611" w:rsidTr="003F1409">
        <w:trPr>
          <w:jc w:val="center"/>
        </w:trPr>
        <w:tc>
          <w:tcPr>
            <w:tcW w:w="1915" w:type="dxa"/>
          </w:tcPr>
          <w:p w:rsidR="0042355D" w:rsidRPr="00101611" w:rsidRDefault="0042355D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Ηλικ</w:t>
            </w:r>
            <w:r w:rsidR="00A16E01" w:rsidRPr="00101611">
              <w:rPr>
                <w:rFonts w:ascii="Times New Roman" w:hAnsi="Times New Roman" w:cs="Times New Roman"/>
                <w:sz w:val="24"/>
                <w:lang w:val="el-GR"/>
              </w:rPr>
              <w:t>ιακά Διαστήματα</w:t>
            </w:r>
          </w:p>
        </w:tc>
        <w:tc>
          <w:tcPr>
            <w:tcW w:w="1915" w:type="dxa"/>
            <w:vAlign w:val="center"/>
          </w:tcPr>
          <w:p w:rsidR="0042355D" w:rsidRPr="00101611" w:rsidRDefault="0042355D" w:rsidP="00A16E01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&lt; 1</w:t>
            </w:r>
          </w:p>
        </w:tc>
        <w:tc>
          <w:tcPr>
            <w:tcW w:w="1915" w:type="dxa"/>
            <w:vAlign w:val="center"/>
          </w:tcPr>
          <w:p w:rsidR="0042355D" w:rsidRPr="00101611" w:rsidRDefault="0042355D" w:rsidP="00A16E01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1-2</w:t>
            </w:r>
          </w:p>
        </w:tc>
        <w:tc>
          <w:tcPr>
            <w:tcW w:w="1915" w:type="dxa"/>
            <w:vAlign w:val="center"/>
          </w:tcPr>
          <w:p w:rsidR="0042355D" w:rsidRPr="00101611" w:rsidRDefault="0042355D" w:rsidP="00A16E01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3-</w:t>
            </w:r>
            <w:r w:rsidR="00A16E01" w:rsidRPr="00101611">
              <w:rPr>
                <w:rFonts w:ascii="Times New Roman" w:hAnsi="Times New Roman" w:cs="Times New Roman"/>
                <w:sz w:val="24"/>
                <w:lang w:val="el-GR"/>
              </w:rPr>
              <w:t>5</w:t>
            </w:r>
          </w:p>
        </w:tc>
        <w:tc>
          <w:tcPr>
            <w:tcW w:w="1916" w:type="dxa"/>
            <w:vAlign w:val="center"/>
          </w:tcPr>
          <w:p w:rsidR="0042355D" w:rsidRPr="00101611" w:rsidRDefault="0042355D" w:rsidP="00A16E01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6+</w:t>
            </w:r>
          </w:p>
        </w:tc>
      </w:tr>
      <w:tr w:rsidR="0042355D" w:rsidRPr="00101611" w:rsidTr="003F1409">
        <w:trPr>
          <w:jc w:val="center"/>
        </w:trPr>
        <w:tc>
          <w:tcPr>
            <w:tcW w:w="1915" w:type="dxa"/>
            <w:vAlign w:val="center"/>
          </w:tcPr>
          <w:p w:rsidR="0042355D" w:rsidRPr="00101611" w:rsidRDefault="0042355D" w:rsidP="00DC6AB3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Συχνότητα(%)</w:t>
            </w:r>
          </w:p>
        </w:tc>
        <w:tc>
          <w:tcPr>
            <w:tcW w:w="1915" w:type="dxa"/>
          </w:tcPr>
          <w:p w:rsidR="0042355D" w:rsidRPr="00101611" w:rsidRDefault="007F16CF" w:rsidP="007F16CF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</w:rPr>
              <w:t>5</w:t>
            </w:r>
            <w:r w:rsidR="0042355D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</w:rPr>
              <w:t>26.3</w:t>
            </w:r>
            <w:r w:rsidR="0042355D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  <w:tc>
          <w:tcPr>
            <w:tcW w:w="1915" w:type="dxa"/>
          </w:tcPr>
          <w:p w:rsidR="0042355D" w:rsidRPr="00101611" w:rsidRDefault="007F16CF" w:rsidP="007F16CF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</w:rPr>
              <w:t>2</w:t>
            </w:r>
            <w:r w:rsidR="0042355D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</w:rPr>
              <w:t>10.5</w:t>
            </w:r>
            <w:r w:rsidR="0042355D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  <w:tc>
          <w:tcPr>
            <w:tcW w:w="1915" w:type="dxa"/>
          </w:tcPr>
          <w:p w:rsidR="0042355D" w:rsidRPr="00101611" w:rsidRDefault="0042355D" w:rsidP="007F16CF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6 (3</w:t>
            </w:r>
            <w:r w:rsidR="007F16CF" w:rsidRPr="00101611">
              <w:rPr>
                <w:rFonts w:ascii="Times New Roman" w:hAnsi="Times New Roman" w:cs="Times New Roman"/>
                <w:sz w:val="24"/>
              </w:rPr>
              <w:t>1.6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  <w:tc>
          <w:tcPr>
            <w:tcW w:w="1916" w:type="dxa"/>
          </w:tcPr>
          <w:p w:rsidR="0042355D" w:rsidRPr="00101611" w:rsidRDefault="007F16CF" w:rsidP="007F16CF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</w:rPr>
              <w:t>6</w:t>
            </w:r>
            <w:r w:rsidR="0042355D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</w:rPr>
              <w:t>31.6</w:t>
            </w:r>
            <w:r w:rsidR="0042355D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</w:tr>
    </w:tbl>
    <w:p w:rsidR="00961CBC" w:rsidRPr="00101611" w:rsidRDefault="00961CBC" w:rsidP="00C978A3">
      <w:pPr>
        <w:jc w:val="both"/>
        <w:rPr>
          <w:rFonts w:ascii="Times New Roman" w:hAnsi="Times New Roman" w:cs="Times New Roman"/>
          <w:sz w:val="28"/>
        </w:rPr>
      </w:pPr>
    </w:p>
    <w:p w:rsidR="00693F4D" w:rsidRPr="00101611" w:rsidRDefault="00A16E01" w:rsidP="00693F4D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3 παρατηρούμε ότι</w:t>
      </w:r>
      <w:r w:rsidR="00B1209F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F90227" w:rsidRPr="00101611">
        <w:rPr>
          <w:rFonts w:ascii="Times New Roman" w:hAnsi="Times New Roman" w:cs="Times New Roman"/>
          <w:sz w:val="28"/>
          <w:lang w:val="el-GR"/>
        </w:rPr>
        <w:t>η ηλικία έναρξης της πρώτης επιλογής μεθόδου για την ηλικιακή ομάδα που είναι μικρότερη του</w:t>
      </w:r>
      <w:r w:rsidR="00C76957" w:rsidRPr="00101611">
        <w:rPr>
          <w:rFonts w:ascii="Times New Roman" w:hAnsi="Times New Roman" w:cs="Times New Roman"/>
          <w:sz w:val="28"/>
          <w:lang w:val="el-GR"/>
        </w:rPr>
        <w:t xml:space="preserve"> ενός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 έτους βρέθηκε </w:t>
      </w:r>
      <w:r w:rsidR="007F16CF" w:rsidRPr="00101611">
        <w:rPr>
          <w:rFonts w:ascii="Times New Roman" w:hAnsi="Times New Roman" w:cs="Times New Roman"/>
          <w:sz w:val="28"/>
          <w:lang w:val="el-GR"/>
        </w:rPr>
        <w:t>26.3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%, </w:t>
      </w:r>
      <w:r w:rsidR="00831836" w:rsidRPr="00101611">
        <w:rPr>
          <w:rFonts w:ascii="Times New Roman" w:hAnsi="Times New Roman" w:cs="Times New Roman"/>
          <w:sz w:val="28"/>
          <w:lang w:val="el-GR"/>
        </w:rPr>
        <w:t xml:space="preserve">που αντιστοιχεί σε </w:t>
      </w:r>
      <w:r w:rsidR="007F16CF" w:rsidRPr="00101611">
        <w:rPr>
          <w:rFonts w:ascii="Times New Roman" w:hAnsi="Times New Roman" w:cs="Times New Roman"/>
          <w:sz w:val="28"/>
          <w:lang w:val="el-GR"/>
        </w:rPr>
        <w:t>5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 άτομα σε απόλυτες μονάδες, για την ηλικιακή ομάδα 1-2 έτη βρέθηκε </w:t>
      </w:r>
      <w:r w:rsidR="007F16CF" w:rsidRPr="00101611">
        <w:rPr>
          <w:rFonts w:ascii="Times New Roman" w:hAnsi="Times New Roman" w:cs="Times New Roman"/>
          <w:sz w:val="28"/>
          <w:lang w:val="el-GR"/>
        </w:rPr>
        <w:t>10.5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%, </w:t>
      </w:r>
      <w:r w:rsidR="00831836" w:rsidRPr="00101611">
        <w:rPr>
          <w:rFonts w:ascii="Times New Roman" w:hAnsi="Times New Roman" w:cs="Times New Roman"/>
          <w:sz w:val="28"/>
          <w:lang w:val="el-GR"/>
        </w:rPr>
        <w:t>που αντιστοιχεί σε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7F16CF" w:rsidRPr="00101611">
        <w:rPr>
          <w:rFonts w:ascii="Times New Roman" w:hAnsi="Times New Roman" w:cs="Times New Roman"/>
          <w:sz w:val="28"/>
          <w:lang w:val="el-GR"/>
        </w:rPr>
        <w:t>2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 άτομα σε απόλυτες μονάδες,</w:t>
      </w:r>
      <w:r w:rsidR="007F16CF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για την ηλικιακή ομάδα 3-5 έτη βρέθηκε </w:t>
      </w:r>
      <w:r w:rsidR="007F16CF" w:rsidRPr="00101611">
        <w:rPr>
          <w:rFonts w:ascii="Times New Roman" w:hAnsi="Times New Roman" w:cs="Times New Roman"/>
          <w:sz w:val="28"/>
          <w:lang w:val="el-GR"/>
        </w:rPr>
        <w:t>31.6</w:t>
      </w:r>
      <w:r w:rsidR="00F90227" w:rsidRPr="00101611">
        <w:rPr>
          <w:rFonts w:ascii="Times New Roman" w:hAnsi="Times New Roman" w:cs="Times New Roman"/>
          <w:sz w:val="28"/>
          <w:lang w:val="el-GR"/>
        </w:rPr>
        <w:t>%</w:t>
      </w:r>
      <w:r w:rsidR="007F16CF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831836" w:rsidRPr="00101611">
        <w:rPr>
          <w:rFonts w:ascii="Times New Roman" w:hAnsi="Times New Roman" w:cs="Times New Roman"/>
          <w:sz w:val="28"/>
          <w:lang w:val="el-GR"/>
        </w:rPr>
        <w:t xml:space="preserve">που αντιστοιχεί σε 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6 άτομα σε απόλυτες μονάδες, </w:t>
      </w:r>
      <w:r w:rsidR="007F16CF" w:rsidRPr="00101611">
        <w:rPr>
          <w:rFonts w:ascii="Times New Roman" w:hAnsi="Times New Roman" w:cs="Times New Roman"/>
          <w:sz w:val="28"/>
          <w:lang w:val="el-GR"/>
        </w:rPr>
        <w:t>και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 για την ηλικιακή ομάδα των 6 ετών και άνω, </w:t>
      </w:r>
      <w:r w:rsidR="00831836" w:rsidRPr="00101611">
        <w:rPr>
          <w:rFonts w:ascii="Times New Roman" w:hAnsi="Times New Roman" w:cs="Times New Roman"/>
          <w:sz w:val="28"/>
          <w:lang w:val="el-GR"/>
        </w:rPr>
        <w:t>βρέθηκε 31.6% που αντιστοιχεί σε 6 άτομα σε απόλυτες μονάδες</w:t>
      </w:r>
      <w:r w:rsidR="00F90227" w:rsidRPr="00101611">
        <w:rPr>
          <w:rFonts w:ascii="Times New Roman" w:hAnsi="Times New Roman" w:cs="Times New Roman"/>
          <w:sz w:val="28"/>
          <w:lang w:val="el-GR"/>
        </w:rPr>
        <w:t>.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 Δεν υπάρχει στατιστικά σημαντική διαφορά ανάμεσα στις </w:t>
      </w:r>
      <w:r w:rsidR="00831836" w:rsidRPr="00101611">
        <w:rPr>
          <w:rFonts w:ascii="Times New Roman" w:hAnsi="Times New Roman" w:cs="Times New Roman"/>
          <w:sz w:val="28"/>
          <w:lang w:val="el-GR"/>
        </w:rPr>
        <w:t>4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 ομάδες ποσοστιαία σύμφωνα με τον έλεγχο Χι-Τετράγωνο ( </w:t>
      </w:r>
      <w:r w:rsidR="00693F4D" w:rsidRPr="00101611">
        <w:rPr>
          <w:rFonts w:ascii="Times New Roman" w:hAnsi="Times New Roman" w:cs="Times New Roman"/>
          <w:i/>
          <w:sz w:val="28"/>
        </w:rPr>
        <w:t>p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 = 0.</w:t>
      </w:r>
      <w:r w:rsidR="00831836" w:rsidRPr="00101611">
        <w:rPr>
          <w:rFonts w:ascii="Times New Roman" w:hAnsi="Times New Roman" w:cs="Times New Roman"/>
          <w:sz w:val="28"/>
          <w:lang w:val="el-GR"/>
        </w:rPr>
        <w:t>5200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 )</w:t>
      </w:r>
    </w:p>
    <w:p w:rsidR="00DC6AB3" w:rsidRPr="00101611" w:rsidRDefault="00DC6AB3" w:rsidP="00DC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DC6AB3" w:rsidRPr="00101611" w:rsidRDefault="00DC6AB3" w:rsidP="003F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Πινάκας 4  Ποσοστά</w:t>
      </w:r>
      <w:r w:rsidR="00C76957" w:rsidRPr="00101611">
        <w:rPr>
          <w:rFonts w:ascii="Times New Roman" w:hAnsi="Times New Roman" w:cs="Times New Roman"/>
          <w:sz w:val="24"/>
          <w:lang w:val="el-GR"/>
        </w:rPr>
        <w:t xml:space="preserve"> της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 πρώτης επιλογής εξωνεφρικής μεθόδου</w:t>
      </w:r>
    </w:p>
    <w:p w:rsidR="00DC6AB3" w:rsidRPr="00101611" w:rsidRDefault="00DC6AB3" w:rsidP="00DC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DC6AB3" w:rsidRPr="00101611" w:rsidTr="00DC6AB3">
        <w:trPr>
          <w:jc w:val="center"/>
        </w:trPr>
        <w:tc>
          <w:tcPr>
            <w:tcW w:w="1915" w:type="dxa"/>
          </w:tcPr>
          <w:p w:rsidR="00DC6AB3" w:rsidRPr="00101611" w:rsidRDefault="00DC6AB3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Μέθοδος</w:t>
            </w:r>
          </w:p>
        </w:tc>
        <w:tc>
          <w:tcPr>
            <w:tcW w:w="1915" w:type="dxa"/>
            <w:vAlign w:val="center"/>
          </w:tcPr>
          <w:p w:rsidR="00DC6AB3" w:rsidRPr="00101611" w:rsidRDefault="00DC6AB3" w:rsidP="00880EE6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Περιτοναϊκή</w:t>
            </w:r>
          </w:p>
        </w:tc>
        <w:tc>
          <w:tcPr>
            <w:tcW w:w="1915" w:type="dxa"/>
            <w:vAlign w:val="center"/>
          </w:tcPr>
          <w:p w:rsidR="00DC6AB3" w:rsidRPr="00101611" w:rsidRDefault="00DC6AB3" w:rsidP="00880EE6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Αιμοκάθαρση</w:t>
            </w:r>
          </w:p>
        </w:tc>
      </w:tr>
      <w:tr w:rsidR="00DC6AB3" w:rsidRPr="00101611" w:rsidTr="00DC6AB3">
        <w:trPr>
          <w:jc w:val="center"/>
        </w:trPr>
        <w:tc>
          <w:tcPr>
            <w:tcW w:w="1915" w:type="dxa"/>
            <w:vAlign w:val="center"/>
          </w:tcPr>
          <w:p w:rsidR="00DC6AB3" w:rsidRPr="00101611" w:rsidRDefault="00DC6AB3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Συχνότητα(%)</w:t>
            </w:r>
          </w:p>
        </w:tc>
        <w:tc>
          <w:tcPr>
            <w:tcW w:w="1915" w:type="dxa"/>
          </w:tcPr>
          <w:p w:rsidR="00DC6AB3" w:rsidRPr="00101611" w:rsidRDefault="00DC6AB3" w:rsidP="00880EE6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14 (70%)</w:t>
            </w:r>
          </w:p>
        </w:tc>
        <w:tc>
          <w:tcPr>
            <w:tcW w:w="1915" w:type="dxa"/>
          </w:tcPr>
          <w:p w:rsidR="00DC6AB3" w:rsidRPr="00101611" w:rsidRDefault="00DC6AB3" w:rsidP="00880E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6 (30%)</w:t>
            </w:r>
          </w:p>
        </w:tc>
      </w:tr>
    </w:tbl>
    <w:p w:rsidR="00DC6AB3" w:rsidRPr="00101611" w:rsidRDefault="00DC6AB3" w:rsidP="00DC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</w:p>
    <w:p w:rsidR="005515A4" w:rsidRPr="00101611" w:rsidRDefault="005515A4" w:rsidP="005515A4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4 παρατηρούμε ότι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 η Περιτοναϊκή μέθοδος ως πρώτη επιλογή εξωνεφρικής μεθόδου, αποτελεί το 70%, δηλαδή 14 άτομα σε απόλυτες μονάδες και η Αιμοκάθαρση ως πρώτη επιλογή εξωνεφρικής μεθόδου, αποτελεί το 30%, δηλαδή 6 άτομα σε απόλυτες μονάδες. </w:t>
      </w:r>
      <w:r w:rsidR="00DB7892" w:rsidRPr="00101611">
        <w:rPr>
          <w:rFonts w:ascii="Times New Roman" w:hAnsi="Times New Roman" w:cs="Times New Roman"/>
          <w:sz w:val="28"/>
          <w:lang w:val="el-GR"/>
        </w:rPr>
        <w:t>Δεν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 υ</w:t>
      </w:r>
      <w:r w:rsidR="00F90227" w:rsidRPr="00101611">
        <w:rPr>
          <w:rFonts w:ascii="Times New Roman" w:hAnsi="Times New Roman" w:cs="Times New Roman"/>
          <w:sz w:val="28"/>
          <w:lang w:val="el-GR"/>
        </w:rPr>
        <w:t>πάρχει στατιστικά σημαντική διαφορά ανάμεσα στις δύο ομάδες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 ποσοστιαία</w:t>
      </w:r>
      <w:r w:rsidR="00F90227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σύμφωνα με τον έλεγχο Χι-Τετράγωνο ( </w:t>
      </w:r>
      <w:r w:rsidR="00693F4D" w:rsidRPr="00101611">
        <w:rPr>
          <w:rFonts w:ascii="Times New Roman" w:hAnsi="Times New Roman" w:cs="Times New Roman"/>
          <w:i/>
          <w:sz w:val="28"/>
        </w:rPr>
        <w:t>p</w:t>
      </w:r>
      <w:r w:rsidR="00693F4D" w:rsidRPr="00101611">
        <w:rPr>
          <w:rFonts w:ascii="Times New Roman" w:hAnsi="Times New Roman" w:cs="Times New Roman"/>
          <w:sz w:val="28"/>
          <w:lang w:val="el-GR"/>
        </w:rPr>
        <w:t xml:space="preserve"> = 0.074 )</w:t>
      </w:r>
    </w:p>
    <w:p w:rsidR="00296274" w:rsidRPr="00101611" w:rsidRDefault="0039131F" w:rsidP="00B530AB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Τα π</w:t>
      </w:r>
      <w:r w:rsidR="005515A4" w:rsidRPr="00101611">
        <w:rPr>
          <w:rFonts w:ascii="Times New Roman" w:hAnsi="Times New Roman" w:cs="Times New Roman"/>
          <w:sz w:val="28"/>
          <w:lang w:val="el-GR"/>
        </w:rPr>
        <w:t>εριγραφικά μέτρα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- στοιχεία</w:t>
      </w:r>
      <w:r w:rsidR="005515A4" w:rsidRPr="00101611">
        <w:rPr>
          <w:rFonts w:ascii="Times New Roman" w:hAnsi="Times New Roman" w:cs="Times New Roman"/>
          <w:sz w:val="28"/>
          <w:lang w:val="el-GR"/>
        </w:rPr>
        <w:t xml:space="preserve"> για τον αριθμό συνεδριών ανά μήνα βρέθηκαν (</w:t>
      </w:r>
      <w:r w:rsidR="005515A4" w:rsidRPr="00101611">
        <w:rPr>
          <w:rFonts w:ascii="Times New Roman" w:hAnsi="Times New Roman" w:cs="Times New Roman"/>
          <w:i/>
          <w:sz w:val="28"/>
          <w:lang w:val="el-GR"/>
        </w:rPr>
        <w:t>M</w:t>
      </w:r>
      <w:r w:rsidR="005515A4" w:rsidRPr="00101611">
        <w:rPr>
          <w:rFonts w:ascii="Times New Roman" w:hAnsi="Times New Roman" w:cs="Times New Roman"/>
          <w:sz w:val="28"/>
          <w:lang w:val="el-GR"/>
        </w:rPr>
        <w:t xml:space="preserve"> = </w:t>
      </w:r>
      <w:r w:rsidR="00C93A4A" w:rsidRPr="00101611">
        <w:rPr>
          <w:rFonts w:ascii="Times New Roman" w:hAnsi="Times New Roman" w:cs="Times New Roman"/>
          <w:sz w:val="28"/>
          <w:lang w:val="el-GR"/>
        </w:rPr>
        <w:t>13</w:t>
      </w:r>
      <w:r w:rsidR="005515A4" w:rsidRPr="00101611">
        <w:rPr>
          <w:rFonts w:ascii="Times New Roman" w:hAnsi="Times New Roman" w:cs="Times New Roman"/>
          <w:sz w:val="28"/>
          <w:lang w:val="el-GR"/>
        </w:rPr>
        <w:t xml:space="preserve"> , </w:t>
      </w:r>
      <w:r w:rsidR="005515A4" w:rsidRPr="00101611">
        <w:rPr>
          <w:rFonts w:ascii="Times New Roman" w:hAnsi="Times New Roman" w:cs="Times New Roman"/>
          <w:i/>
          <w:sz w:val="28"/>
        </w:rPr>
        <w:t>SD</w:t>
      </w:r>
      <w:r w:rsidR="00296274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5515A4" w:rsidRPr="00101611">
        <w:rPr>
          <w:rFonts w:ascii="Times New Roman" w:hAnsi="Times New Roman" w:cs="Times New Roman"/>
          <w:sz w:val="28"/>
          <w:lang w:val="el-GR"/>
        </w:rPr>
        <w:t>=</w:t>
      </w:r>
      <w:r w:rsidR="00296274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5515A4" w:rsidRPr="00101611">
        <w:rPr>
          <w:rFonts w:ascii="Times New Roman" w:hAnsi="Times New Roman" w:cs="Times New Roman"/>
          <w:sz w:val="28"/>
          <w:lang w:val="el-GR"/>
        </w:rPr>
        <w:t xml:space="preserve">1.34, </w:t>
      </w:r>
      <w:r w:rsidR="005515A4" w:rsidRPr="00101611">
        <w:rPr>
          <w:rFonts w:ascii="Times New Roman" w:hAnsi="Times New Roman" w:cs="Times New Roman"/>
          <w:i/>
          <w:sz w:val="28"/>
        </w:rPr>
        <w:t>Max</w:t>
      </w:r>
      <w:r w:rsidR="00296274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5515A4" w:rsidRPr="00101611">
        <w:rPr>
          <w:rFonts w:ascii="Times New Roman" w:hAnsi="Times New Roman" w:cs="Times New Roman"/>
          <w:sz w:val="28"/>
          <w:lang w:val="el-GR"/>
        </w:rPr>
        <w:t>=</w:t>
      </w:r>
      <w:r w:rsidR="00296274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5515A4" w:rsidRPr="00101611">
        <w:rPr>
          <w:rFonts w:ascii="Times New Roman" w:hAnsi="Times New Roman" w:cs="Times New Roman"/>
          <w:sz w:val="28"/>
          <w:lang w:val="el-GR"/>
        </w:rPr>
        <w:t xml:space="preserve">14.5, </w:t>
      </w:r>
      <w:r w:rsidR="005515A4" w:rsidRPr="00101611">
        <w:rPr>
          <w:rFonts w:ascii="Times New Roman" w:hAnsi="Times New Roman" w:cs="Times New Roman"/>
          <w:i/>
          <w:sz w:val="28"/>
        </w:rPr>
        <w:t>Min</w:t>
      </w:r>
      <w:r w:rsidR="00296274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5515A4" w:rsidRPr="00101611">
        <w:rPr>
          <w:rFonts w:ascii="Times New Roman" w:hAnsi="Times New Roman" w:cs="Times New Roman"/>
          <w:sz w:val="28"/>
          <w:lang w:val="el-GR"/>
        </w:rPr>
        <w:t>=</w:t>
      </w:r>
      <w:r w:rsidR="00296274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5515A4" w:rsidRPr="00101611">
        <w:rPr>
          <w:rFonts w:ascii="Times New Roman" w:hAnsi="Times New Roman" w:cs="Times New Roman"/>
          <w:sz w:val="28"/>
          <w:lang w:val="el-GR"/>
        </w:rPr>
        <w:t>8.75</w:t>
      </w:r>
      <w:r w:rsidR="00410122" w:rsidRPr="00101611">
        <w:rPr>
          <w:rFonts w:ascii="Times New Roman" w:hAnsi="Times New Roman" w:cs="Times New Roman"/>
          <w:sz w:val="28"/>
          <w:lang w:val="el-GR"/>
        </w:rPr>
        <w:t>)</w:t>
      </w:r>
      <w:r w:rsidR="005515A4" w:rsidRPr="00101611">
        <w:rPr>
          <w:rFonts w:ascii="Times New Roman" w:hAnsi="Times New Roman" w:cs="Times New Roman"/>
          <w:sz w:val="28"/>
          <w:lang w:val="el-GR"/>
        </w:rPr>
        <w:t>.</w:t>
      </w:r>
    </w:p>
    <w:p w:rsidR="00CF5D22" w:rsidRPr="00101611" w:rsidRDefault="00CF5D22" w:rsidP="00CF5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 xml:space="preserve">Πινάκας 5  </w:t>
      </w:r>
      <w:r w:rsidR="0039131F" w:rsidRPr="00101611">
        <w:rPr>
          <w:rFonts w:ascii="Times New Roman" w:hAnsi="Times New Roman" w:cs="Times New Roman"/>
          <w:sz w:val="24"/>
          <w:lang w:val="el-GR"/>
        </w:rPr>
        <w:t>Ηλικιακή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 κατανομή διάρκειας </w:t>
      </w:r>
      <w:r w:rsidR="0039131F" w:rsidRPr="00101611">
        <w:rPr>
          <w:rFonts w:ascii="Times New Roman" w:hAnsi="Times New Roman" w:cs="Times New Roman"/>
          <w:sz w:val="24"/>
          <w:lang w:val="el-GR"/>
        </w:rPr>
        <w:t xml:space="preserve">της </w:t>
      </w:r>
      <w:r w:rsidR="001A49BF" w:rsidRPr="00101611">
        <w:rPr>
          <w:rFonts w:ascii="Times New Roman" w:hAnsi="Times New Roman" w:cs="Times New Roman"/>
          <w:sz w:val="24"/>
          <w:lang w:val="el-GR"/>
        </w:rPr>
        <w:t>θεραπείας νεφρικής λειτουργίας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515A4" w:rsidRPr="00101611" w:rsidTr="001A49BF">
        <w:trPr>
          <w:jc w:val="center"/>
        </w:trPr>
        <w:tc>
          <w:tcPr>
            <w:tcW w:w="1915" w:type="dxa"/>
          </w:tcPr>
          <w:p w:rsidR="005515A4" w:rsidRPr="00101611" w:rsidRDefault="00CF5D22" w:rsidP="00CF5D22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Χρονικά</w:t>
            </w:r>
            <w:r w:rsidR="005515A4" w:rsidRPr="00101611">
              <w:rPr>
                <w:rFonts w:ascii="Times New Roman" w:hAnsi="Times New Roman" w:cs="Times New Roman"/>
                <w:lang w:val="el-GR"/>
              </w:rPr>
              <w:t xml:space="preserve"> Διαστήματα</w:t>
            </w:r>
            <w:r w:rsidRPr="00101611">
              <w:rPr>
                <w:rFonts w:ascii="Times New Roman" w:hAnsi="Times New Roman" w:cs="Times New Roman"/>
                <w:lang w:val="el-GR"/>
              </w:rPr>
              <w:t xml:space="preserve"> (Έτη)</w:t>
            </w:r>
          </w:p>
        </w:tc>
        <w:tc>
          <w:tcPr>
            <w:tcW w:w="1915" w:type="dxa"/>
            <w:vAlign w:val="center"/>
          </w:tcPr>
          <w:p w:rsidR="005515A4" w:rsidRPr="00101611" w:rsidRDefault="005515A4" w:rsidP="00880EE6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&lt; 1</w:t>
            </w:r>
          </w:p>
        </w:tc>
        <w:tc>
          <w:tcPr>
            <w:tcW w:w="1915" w:type="dxa"/>
            <w:vAlign w:val="center"/>
          </w:tcPr>
          <w:p w:rsidR="005515A4" w:rsidRPr="00101611" w:rsidRDefault="005515A4" w:rsidP="00880EE6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1-2</w:t>
            </w:r>
          </w:p>
        </w:tc>
        <w:tc>
          <w:tcPr>
            <w:tcW w:w="1915" w:type="dxa"/>
            <w:vAlign w:val="center"/>
          </w:tcPr>
          <w:p w:rsidR="005515A4" w:rsidRPr="00101611" w:rsidRDefault="005515A4" w:rsidP="00880EE6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3-5</w:t>
            </w:r>
          </w:p>
        </w:tc>
        <w:tc>
          <w:tcPr>
            <w:tcW w:w="1916" w:type="dxa"/>
            <w:vAlign w:val="center"/>
          </w:tcPr>
          <w:p w:rsidR="005515A4" w:rsidRPr="00101611" w:rsidRDefault="005515A4" w:rsidP="00880EE6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6+</w:t>
            </w:r>
          </w:p>
        </w:tc>
      </w:tr>
      <w:tr w:rsidR="005515A4" w:rsidRPr="00101611" w:rsidTr="001A49BF">
        <w:trPr>
          <w:jc w:val="center"/>
        </w:trPr>
        <w:tc>
          <w:tcPr>
            <w:tcW w:w="1915" w:type="dxa"/>
            <w:vAlign w:val="center"/>
          </w:tcPr>
          <w:p w:rsidR="005515A4" w:rsidRPr="00101611" w:rsidRDefault="005515A4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Συχνότητα(%)</w:t>
            </w:r>
          </w:p>
        </w:tc>
        <w:tc>
          <w:tcPr>
            <w:tcW w:w="1915" w:type="dxa"/>
          </w:tcPr>
          <w:p w:rsidR="005515A4" w:rsidRPr="00101611" w:rsidRDefault="0039131F" w:rsidP="0039131F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10</w:t>
            </w:r>
            <w:r w:rsidR="005515A4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52.6</w:t>
            </w:r>
            <w:r w:rsidR="005515A4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  <w:tc>
          <w:tcPr>
            <w:tcW w:w="1915" w:type="dxa"/>
          </w:tcPr>
          <w:p w:rsidR="005515A4" w:rsidRPr="00101611" w:rsidRDefault="00CF5D22" w:rsidP="00CF5D22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</w:rPr>
              <w:t>2</w:t>
            </w:r>
            <w:r w:rsidR="005515A4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</w:rPr>
              <w:t>10.5</w:t>
            </w:r>
            <w:r w:rsidR="005515A4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  <w:tc>
          <w:tcPr>
            <w:tcW w:w="1915" w:type="dxa"/>
          </w:tcPr>
          <w:p w:rsidR="005515A4" w:rsidRPr="00101611" w:rsidRDefault="0039131F" w:rsidP="0039131F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5</w:t>
            </w:r>
            <w:r w:rsidR="005515A4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26.3</w:t>
            </w:r>
            <w:r w:rsidR="00CF5D22" w:rsidRPr="00101611">
              <w:rPr>
                <w:rFonts w:ascii="Times New Roman" w:hAnsi="Times New Roman" w:cs="Times New Roman"/>
                <w:sz w:val="24"/>
                <w:lang w:val="el-GR"/>
              </w:rPr>
              <w:t>%</w:t>
            </w:r>
            <w:r w:rsidR="005515A4" w:rsidRPr="00101611">
              <w:rPr>
                <w:rFonts w:ascii="Times New Roman" w:hAnsi="Times New Roman" w:cs="Times New Roman"/>
                <w:sz w:val="24"/>
                <w:lang w:val="el-GR"/>
              </w:rPr>
              <w:t>)</w:t>
            </w:r>
          </w:p>
        </w:tc>
        <w:tc>
          <w:tcPr>
            <w:tcW w:w="1916" w:type="dxa"/>
          </w:tcPr>
          <w:p w:rsidR="005515A4" w:rsidRPr="00101611" w:rsidRDefault="0039131F" w:rsidP="0039131F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</w:t>
            </w:r>
            <w:r w:rsidR="00CF5D22" w:rsidRPr="00101611">
              <w:rPr>
                <w:rFonts w:ascii="Times New Roman" w:hAnsi="Times New Roman" w:cs="Times New Roman"/>
                <w:sz w:val="24"/>
                <w:lang w:val="el-GR"/>
              </w:rPr>
              <w:t xml:space="preserve"> (</w:t>
            </w: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10.5</w:t>
            </w:r>
            <w:r w:rsidR="005515A4" w:rsidRPr="00101611">
              <w:rPr>
                <w:rFonts w:ascii="Times New Roman" w:hAnsi="Times New Roman" w:cs="Times New Roman"/>
                <w:sz w:val="24"/>
                <w:lang w:val="el-GR"/>
              </w:rPr>
              <w:t>%)</w:t>
            </w:r>
          </w:p>
        </w:tc>
      </w:tr>
    </w:tbl>
    <w:p w:rsidR="00410122" w:rsidRPr="00101611" w:rsidRDefault="00410122" w:rsidP="00410122">
      <w:pPr>
        <w:jc w:val="both"/>
        <w:rPr>
          <w:rFonts w:ascii="Times New Roman" w:hAnsi="Times New Roman" w:cs="Times New Roman"/>
          <w:sz w:val="28"/>
        </w:rPr>
      </w:pPr>
    </w:p>
    <w:p w:rsidR="0039131F" w:rsidRPr="00101611" w:rsidRDefault="0039131F" w:rsidP="0039131F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5 παρατηρούμε ότι η ηλικιακή κατανομή της διάρκειας της θεραπείας νεφρικής λειτουργίας</w:t>
      </w:r>
      <w:r w:rsidRPr="00101611">
        <w:rPr>
          <w:rFonts w:ascii="Times New Roman" w:hAnsi="Times New Roman" w:cs="Times New Roman"/>
          <w:sz w:val="32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για την ηλικιακή ομάδα που είναι μικρότερη του ενός έτους βρέθηκε 52.6%, που αντιστοιχεί σε 10 άτομα σε απόλυτες μονάδες, για την ηλικιακή ομάδα 1-2 έτη βρέθηκε 10.5%, που αντιστοιχεί σε 2 άτομα σε απόλυτες μονάδες, για την ηλικιακή ομάδα 3-5 έτη βρέθηκε 2</w:t>
      </w:r>
      <w:r w:rsidR="00F1642B" w:rsidRPr="00101611">
        <w:rPr>
          <w:rFonts w:ascii="Times New Roman" w:hAnsi="Times New Roman" w:cs="Times New Roman"/>
          <w:sz w:val="28"/>
          <w:lang w:val="el-GR"/>
        </w:rPr>
        <w:t>6</w:t>
      </w:r>
      <w:r w:rsidRPr="00101611">
        <w:rPr>
          <w:rFonts w:ascii="Times New Roman" w:hAnsi="Times New Roman" w:cs="Times New Roman"/>
          <w:sz w:val="28"/>
          <w:lang w:val="el-GR"/>
        </w:rPr>
        <w:t>.</w:t>
      </w:r>
      <w:r w:rsidR="00F1642B" w:rsidRPr="00101611">
        <w:rPr>
          <w:rFonts w:ascii="Times New Roman" w:hAnsi="Times New Roman" w:cs="Times New Roman"/>
          <w:sz w:val="28"/>
          <w:lang w:val="el-GR"/>
        </w:rPr>
        <w:t>3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% που αντιστοιχεί σε 5 άτομα σε απόλυτες μονάδες, και για την ηλικιακή ομάδα των 6 ετών και άνω, βρέθηκε 10.5% που αντιστοιχεί σε 2 άτομα σε απόλυτες μονάδες. Υπάρχει στατιστικά σημαντική διαφορά ανάμεσα στις 4 ομάδες ποσοστιαία σύμφωνα με τον έλεγχο Χι-Τετράγωνο ( </w:t>
      </w:r>
      <w:r w:rsidRPr="00101611">
        <w:rPr>
          <w:rFonts w:ascii="Times New Roman" w:hAnsi="Times New Roman" w:cs="Times New Roman"/>
          <w:i/>
          <w:sz w:val="28"/>
        </w:rPr>
        <w:t>p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0.0</w:t>
      </w:r>
      <w:r w:rsidR="00E60040" w:rsidRPr="00101611">
        <w:rPr>
          <w:rFonts w:ascii="Times New Roman" w:hAnsi="Times New Roman" w:cs="Times New Roman"/>
          <w:sz w:val="28"/>
          <w:lang w:val="el-GR"/>
        </w:rPr>
        <w:t>29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)</w:t>
      </w:r>
    </w:p>
    <w:p w:rsidR="001204C0" w:rsidRPr="00101611" w:rsidRDefault="001204C0" w:rsidP="00410122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204C0" w:rsidRPr="00101611" w:rsidRDefault="001204C0" w:rsidP="00410122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 xml:space="preserve">Πινάκας 6 Μέσος Μηνιαίος Αριθμός επισκέψεων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1204C0" w:rsidRPr="00101611" w:rsidTr="00880EE6">
        <w:trPr>
          <w:jc w:val="center"/>
        </w:trPr>
        <w:tc>
          <w:tcPr>
            <w:tcW w:w="1915" w:type="dxa"/>
          </w:tcPr>
          <w:p w:rsidR="001204C0" w:rsidRPr="00101611" w:rsidRDefault="001204C0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Μέθοδος</w:t>
            </w:r>
          </w:p>
        </w:tc>
        <w:tc>
          <w:tcPr>
            <w:tcW w:w="1915" w:type="dxa"/>
            <w:vAlign w:val="center"/>
          </w:tcPr>
          <w:p w:rsidR="001204C0" w:rsidRPr="00101611" w:rsidRDefault="001204C0" w:rsidP="00880EE6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&lt; = 1</w:t>
            </w:r>
          </w:p>
        </w:tc>
        <w:tc>
          <w:tcPr>
            <w:tcW w:w="1915" w:type="dxa"/>
            <w:vAlign w:val="center"/>
          </w:tcPr>
          <w:p w:rsidR="001204C0" w:rsidRPr="00101611" w:rsidRDefault="001204C0" w:rsidP="001204C0">
            <w:pPr>
              <w:pStyle w:val="ListParagraph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&gt; 1</w:t>
            </w:r>
          </w:p>
        </w:tc>
      </w:tr>
      <w:tr w:rsidR="001204C0" w:rsidRPr="00101611" w:rsidTr="00880EE6">
        <w:trPr>
          <w:jc w:val="center"/>
        </w:trPr>
        <w:tc>
          <w:tcPr>
            <w:tcW w:w="1915" w:type="dxa"/>
            <w:vAlign w:val="center"/>
          </w:tcPr>
          <w:p w:rsidR="001204C0" w:rsidRPr="00101611" w:rsidRDefault="001204C0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Συχνότητα(%)</w:t>
            </w:r>
          </w:p>
        </w:tc>
        <w:tc>
          <w:tcPr>
            <w:tcW w:w="1915" w:type="dxa"/>
          </w:tcPr>
          <w:p w:rsidR="001204C0" w:rsidRPr="00101611" w:rsidRDefault="001204C0" w:rsidP="001204C0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2 (28.6%)</w:t>
            </w:r>
          </w:p>
        </w:tc>
        <w:tc>
          <w:tcPr>
            <w:tcW w:w="1915" w:type="dxa"/>
          </w:tcPr>
          <w:p w:rsidR="001204C0" w:rsidRPr="00101611" w:rsidRDefault="001204C0" w:rsidP="001204C0">
            <w:pPr>
              <w:jc w:val="center"/>
              <w:rPr>
                <w:rFonts w:ascii="Times New Roman" w:hAnsi="Times New Roman" w:cs="Times New Roman"/>
                <w:sz w:val="24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5 (71.4%)</w:t>
            </w:r>
          </w:p>
        </w:tc>
      </w:tr>
    </w:tbl>
    <w:p w:rsidR="008F2561" w:rsidRPr="00101611" w:rsidRDefault="008F2561" w:rsidP="00C978A3">
      <w:pPr>
        <w:jc w:val="both"/>
        <w:rPr>
          <w:rFonts w:ascii="Times New Roman" w:hAnsi="Times New Roman" w:cs="Times New Roman"/>
          <w:sz w:val="28"/>
          <w:lang w:val="el-GR"/>
        </w:rPr>
      </w:pPr>
    </w:p>
    <w:p w:rsidR="00A16E01" w:rsidRPr="00101611" w:rsidRDefault="008F2561" w:rsidP="00C978A3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Στον πίνακα </w:t>
      </w:r>
      <w:r w:rsidR="00BE03B3" w:rsidRPr="00101611">
        <w:rPr>
          <w:rFonts w:ascii="Times New Roman" w:hAnsi="Times New Roman" w:cs="Times New Roman"/>
          <w:sz w:val="28"/>
          <w:lang w:val="el-GR"/>
        </w:rPr>
        <w:t>6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παρατηρούμε ότι</w:t>
      </w:r>
      <w:r w:rsidR="00A34DB7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BE03B3" w:rsidRPr="00101611">
        <w:rPr>
          <w:rFonts w:ascii="Times New Roman" w:hAnsi="Times New Roman" w:cs="Times New Roman"/>
          <w:sz w:val="28"/>
          <w:lang w:val="el-GR"/>
        </w:rPr>
        <w:t xml:space="preserve">για την Περιτοναϊκή μέθοδο εξωνεφρικής κάθαρσης, τα άτομα που επισκέφθηκαν κατά μέσο όρο πάνω από μια φορά το νοσοκομείο αποτελεί το 71.4% που εκφράζεται σε 5 άτομα κατά απόλυτες μονάδες, που σημαίνει ότι τα 5 άτομα επισκέφθηκαν το νοσοκομείο σε ετήσια βάση πάνω από 12 </w:t>
      </w:r>
      <w:r w:rsidR="003E365E" w:rsidRPr="00101611">
        <w:rPr>
          <w:rFonts w:ascii="Times New Roman" w:hAnsi="Times New Roman" w:cs="Times New Roman"/>
          <w:sz w:val="28"/>
          <w:lang w:val="el-GR"/>
        </w:rPr>
        <w:t>φορές, σε αντίθεση με το πρωτόκολλο που προβλέπει 12 επισκέψεις</w:t>
      </w:r>
      <w:r w:rsidR="00BE03B3" w:rsidRPr="00101611">
        <w:rPr>
          <w:rFonts w:ascii="Times New Roman" w:hAnsi="Times New Roman" w:cs="Times New Roman"/>
          <w:sz w:val="28"/>
          <w:lang w:val="el-GR"/>
        </w:rPr>
        <w:t>, ενώ τα άτομα που επισκέφθηκαν κατά μέσο όρο λιγότερο από και μια φορά το νοσοκομείο αποτελεί το 28.6% που εκφράζεται σε 2 άτομα κατά απόλυτες μονάδες, που σημαίνει ότι τα 2 άτομα επισκέφθηκαν το νοσοκομείο σε ετήσια βάση το πολύ 12 φορές</w:t>
      </w:r>
      <w:r w:rsidR="003E365E" w:rsidRPr="00101611">
        <w:rPr>
          <w:rFonts w:ascii="Times New Roman" w:hAnsi="Times New Roman" w:cs="Times New Roman"/>
          <w:sz w:val="28"/>
          <w:lang w:val="el-GR"/>
        </w:rPr>
        <w:t xml:space="preserve"> σύμφωνα με το πρωτόκολλο</w:t>
      </w:r>
      <w:r w:rsidR="00BE03B3" w:rsidRPr="00101611">
        <w:rPr>
          <w:rFonts w:ascii="Times New Roman" w:hAnsi="Times New Roman" w:cs="Times New Roman"/>
          <w:sz w:val="28"/>
          <w:lang w:val="el-GR"/>
        </w:rPr>
        <w:t xml:space="preserve">. </w:t>
      </w:r>
    </w:p>
    <w:p w:rsidR="003E365E" w:rsidRPr="00101611" w:rsidRDefault="003E365E" w:rsidP="00C978A3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3E365E" w:rsidRPr="00101611" w:rsidRDefault="003E365E" w:rsidP="00C978A3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3E365E" w:rsidRPr="00101611" w:rsidRDefault="003E365E" w:rsidP="00C978A3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3E365E" w:rsidRPr="00101611" w:rsidRDefault="003E365E" w:rsidP="00C978A3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B530AB" w:rsidRPr="00101611" w:rsidRDefault="00B530AB" w:rsidP="00C978A3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B530AB" w:rsidRPr="00101611" w:rsidRDefault="00B530AB" w:rsidP="00C978A3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A16E01" w:rsidRPr="00101611" w:rsidRDefault="003E365E" w:rsidP="00C978A3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lastRenderedPageBreak/>
        <w:t>Πινάκας 7 Πίνακας συχνοτήτων Αιτίας Χρόνιας Νεφρικής Ανεπάρκειας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365E" w:rsidRPr="00101611" w:rsidTr="003E365E">
        <w:tc>
          <w:tcPr>
            <w:tcW w:w="4788" w:type="dxa"/>
          </w:tcPr>
          <w:p w:rsidR="003E365E" w:rsidRPr="00101611" w:rsidRDefault="003E365E" w:rsidP="009D51DF">
            <w:pPr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Αίτιο Χ</w:t>
            </w:r>
            <w:r w:rsidR="00DF7003"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ρόνιας </w:t>
            </w: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Ν</w:t>
            </w:r>
            <w:r w:rsidR="00DF7003"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εφρικής </w:t>
            </w: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</w:t>
            </w:r>
            <w:r w:rsidR="00DF7003" w:rsidRPr="00101611">
              <w:rPr>
                <w:rFonts w:ascii="Times New Roman" w:hAnsi="Times New Roman" w:cs="Times New Roman"/>
                <w:sz w:val="28"/>
                <w:lang w:val="el-GR"/>
              </w:rPr>
              <w:t>νεπάρκειας</w:t>
            </w:r>
          </w:p>
        </w:tc>
        <w:tc>
          <w:tcPr>
            <w:tcW w:w="4788" w:type="dxa"/>
          </w:tcPr>
          <w:p w:rsidR="003E365E" w:rsidRPr="00101611" w:rsidRDefault="00DF7003" w:rsidP="00BF1D17">
            <w:pPr>
              <w:jc w:val="right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Συχνότητες</w:t>
            </w:r>
            <w:r w:rsidR="003E365E"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(%)</w:t>
            </w:r>
          </w:p>
        </w:tc>
      </w:tr>
      <w:tr w:rsidR="003E365E" w:rsidRPr="00101611" w:rsidTr="003E365E">
        <w:tc>
          <w:tcPr>
            <w:tcW w:w="4788" w:type="dxa"/>
          </w:tcPr>
          <w:p w:rsidR="003E365E" w:rsidRPr="00101611" w:rsidRDefault="003E365E" w:rsidP="009D51DF">
            <w:pPr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Συγγενείς Ανωμαλίες Νεφρών και Ουροποιητικού</w:t>
            </w:r>
          </w:p>
        </w:tc>
        <w:tc>
          <w:tcPr>
            <w:tcW w:w="4788" w:type="dxa"/>
          </w:tcPr>
          <w:p w:rsidR="003E365E" w:rsidRPr="00101611" w:rsidRDefault="00BF1D17" w:rsidP="00BF1D17">
            <w:pPr>
              <w:jc w:val="right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8  (40%)</w:t>
            </w:r>
          </w:p>
        </w:tc>
      </w:tr>
      <w:tr w:rsidR="003E365E" w:rsidRPr="00101611" w:rsidTr="003E365E">
        <w:tc>
          <w:tcPr>
            <w:tcW w:w="4788" w:type="dxa"/>
          </w:tcPr>
          <w:p w:rsidR="003E365E" w:rsidRPr="00101611" w:rsidRDefault="003E365E" w:rsidP="00B1603E">
            <w:pPr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Νεφρ</w:t>
            </w:r>
            <w:r w:rsidR="00B1603E" w:rsidRPr="00101611">
              <w:rPr>
                <w:rFonts w:ascii="Times New Roman" w:hAnsi="Times New Roman" w:cs="Times New Roman"/>
                <w:lang w:val="el-GR"/>
              </w:rPr>
              <w:t>ω</w:t>
            </w:r>
            <w:r w:rsidRPr="00101611">
              <w:rPr>
                <w:rFonts w:ascii="Times New Roman" w:hAnsi="Times New Roman" w:cs="Times New Roman"/>
                <w:lang w:val="el-GR"/>
              </w:rPr>
              <w:t>σικό Σύνδρομο</w:t>
            </w:r>
          </w:p>
        </w:tc>
        <w:tc>
          <w:tcPr>
            <w:tcW w:w="4788" w:type="dxa"/>
          </w:tcPr>
          <w:p w:rsidR="003E365E" w:rsidRPr="00101611" w:rsidRDefault="00BF1D17" w:rsidP="00BF1D17">
            <w:pPr>
              <w:jc w:val="right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8  (40%)</w:t>
            </w:r>
          </w:p>
        </w:tc>
      </w:tr>
      <w:tr w:rsidR="003E365E" w:rsidRPr="00101611" w:rsidTr="003E365E">
        <w:tc>
          <w:tcPr>
            <w:tcW w:w="4788" w:type="dxa"/>
          </w:tcPr>
          <w:p w:rsidR="003E365E" w:rsidRPr="00101611" w:rsidRDefault="003E365E" w:rsidP="009D51DF">
            <w:pPr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Σπειραματοπάθειες</w:t>
            </w:r>
          </w:p>
        </w:tc>
        <w:tc>
          <w:tcPr>
            <w:tcW w:w="4788" w:type="dxa"/>
          </w:tcPr>
          <w:p w:rsidR="003E365E" w:rsidRPr="00101611" w:rsidRDefault="00BF1D17" w:rsidP="00BF1D17">
            <w:pPr>
              <w:jc w:val="right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2  (10%)</w:t>
            </w:r>
          </w:p>
        </w:tc>
      </w:tr>
      <w:tr w:rsidR="003E365E" w:rsidRPr="00101611" w:rsidTr="003E365E">
        <w:tc>
          <w:tcPr>
            <w:tcW w:w="4788" w:type="dxa"/>
          </w:tcPr>
          <w:p w:rsidR="003E365E" w:rsidRPr="00101611" w:rsidRDefault="003E365E" w:rsidP="009D51DF">
            <w:pPr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Θρόμβωση Νεφρικής Φλέβας</w:t>
            </w:r>
          </w:p>
        </w:tc>
        <w:tc>
          <w:tcPr>
            <w:tcW w:w="4788" w:type="dxa"/>
          </w:tcPr>
          <w:p w:rsidR="003E365E" w:rsidRPr="00101611" w:rsidRDefault="00BF1D17" w:rsidP="00BF1D17">
            <w:pPr>
              <w:jc w:val="right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    (5%)</w:t>
            </w:r>
          </w:p>
        </w:tc>
      </w:tr>
      <w:tr w:rsidR="003E365E" w:rsidRPr="00101611" w:rsidTr="003E365E">
        <w:tc>
          <w:tcPr>
            <w:tcW w:w="4788" w:type="dxa"/>
          </w:tcPr>
          <w:p w:rsidR="003E365E" w:rsidRPr="00101611" w:rsidRDefault="003E365E" w:rsidP="009D51DF">
            <w:pPr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Νευρογενείς Κύστη</w:t>
            </w:r>
          </w:p>
        </w:tc>
        <w:tc>
          <w:tcPr>
            <w:tcW w:w="4788" w:type="dxa"/>
          </w:tcPr>
          <w:p w:rsidR="003E365E" w:rsidRPr="00101611" w:rsidRDefault="00BF1D17" w:rsidP="00BF1D17">
            <w:pPr>
              <w:jc w:val="right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    (5%)</w:t>
            </w:r>
          </w:p>
        </w:tc>
      </w:tr>
    </w:tbl>
    <w:p w:rsidR="00A16E01" w:rsidRPr="00101611" w:rsidRDefault="00A16E01" w:rsidP="00C978A3">
      <w:pPr>
        <w:jc w:val="both"/>
        <w:rPr>
          <w:rFonts w:ascii="Times New Roman" w:hAnsi="Times New Roman" w:cs="Times New Roman"/>
          <w:sz w:val="28"/>
          <w:lang w:val="el-GR"/>
        </w:rPr>
      </w:pPr>
    </w:p>
    <w:p w:rsidR="00A16E01" w:rsidRPr="00101611" w:rsidRDefault="00DF7003" w:rsidP="00C978A3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7 παρατηρούμε ότι τα κύρια αίτια Χρόνιας Νεφρικής Ανεπάρκειας αποτελούν οι Συγγενείς Ανωμαλίες Νεφρών και Ουροποιητικού με συχνότητα 40% που εκφράζεται σε 8 άτομα κατά απόλυτες μονάδες και το Νεφρ</w:t>
      </w:r>
      <w:r w:rsidR="00B1603E" w:rsidRPr="00101611">
        <w:rPr>
          <w:rFonts w:ascii="Times New Roman" w:hAnsi="Times New Roman" w:cs="Times New Roman"/>
          <w:sz w:val="28"/>
          <w:lang w:val="el-GR"/>
        </w:rPr>
        <w:t>ω</w:t>
      </w:r>
      <w:r w:rsidRPr="00101611">
        <w:rPr>
          <w:rFonts w:ascii="Times New Roman" w:hAnsi="Times New Roman" w:cs="Times New Roman"/>
          <w:sz w:val="28"/>
          <w:lang w:val="el-GR"/>
        </w:rPr>
        <w:t>σικό Σύνδρομο με συχνότητα 40% που εκφράζεται σε 8 άτομα κατά απόλυτες μονάδες, αποτελώντας το 80% του δείγματος εκφραζόμενο σε 16/20 άτομα σε απόλυτες μονάδες. Οι Σπειραματοπάθειες ως αίτιο Νεφρικής Ανεπάρκειας αποτελεί το 10% που εκφράζεται σε 2 άτομα κατά απόλυτες μονάδες, καθώς η Θρόμβωση Νεφρικής Φλέβας και η Νευρογενείς Κύστη αποτελούν το 5% εκφραζόμενο σε 1 άτομο κατά απόλυτες μονάδες αντίστοιχα.</w:t>
      </w:r>
    </w:p>
    <w:p w:rsidR="00F766C1" w:rsidRPr="00101611" w:rsidRDefault="00F766C1" w:rsidP="00F766C1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 xml:space="preserve">Πινάκας </w:t>
      </w:r>
      <w:r w:rsidR="0049412E" w:rsidRPr="00101611">
        <w:rPr>
          <w:rFonts w:ascii="Times New Roman" w:hAnsi="Times New Roman" w:cs="Times New Roman"/>
          <w:sz w:val="24"/>
          <w:lang w:val="el-GR"/>
        </w:rPr>
        <w:t>8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 Πίνακας συχνοτήτων Αιτίας Χρόνιας Νεφρικής Ανεπάρκειας ανά μέθοδο</w:t>
      </w:r>
      <w:r w:rsidR="0049412E" w:rsidRPr="00101611">
        <w:rPr>
          <w:rFonts w:ascii="Times New Roman" w:hAnsi="Times New Roman" w:cs="Times New Roman"/>
          <w:sz w:val="24"/>
          <w:lang w:val="el-GR"/>
        </w:rPr>
        <w:t xml:space="preserve">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66C1" w:rsidRPr="00101611" w:rsidTr="00880EE6">
        <w:tc>
          <w:tcPr>
            <w:tcW w:w="2394" w:type="dxa"/>
          </w:tcPr>
          <w:p w:rsidR="00F766C1" w:rsidRPr="00101611" w:rsidRDefault="00F766C1" w:rsidP="00C978A3">
            <w:pPr>
              <w:jc w:val="both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7182" w:type="dxa"/>
            <w:gridSpan w:val="3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F766C1" w:rsidRPr="00101611" w:rsidTr="00F766C1">
        <w:tc>
          <w:tcPr>
            <w:tcW w:w="2394" w:type="dxa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Αίτιο Χρόνιας Νεφρικής Ανεπάρκειας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F766C1" w:rsidRPr="00101611" w:rsidTr="00F766C1">
        <w:tc>
          <w:tcPr>
            <w:tcW w:w="2394" w:type="dxa"/>
          </w:tcPr>
          <w:p w:rsidR="00F766C1" w:rsidRPr="00101611" w:rsidRDefault="00F766C1" w:rsidP="00880EE6">
            <w:pPr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Συγγενείς Ανωμαλίες Νεφρών και Ουροποιητικού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3 (42.9%)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4</w:t>
            </w:r>
            <w:r w:rsidR="0049412E"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(44.4%)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</w:t>
            </w:r>
            <w:r w:rsidR="0049412E"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(25%)</w:t>
            </w:r>
          </w:p>
        </w:tc>
      </w:tr>
      <w:tr w:rsidR="00F766C1" w:rsidRPr="00101611" w:rsidTr="00F766C1">
        <w:tc>
          <w:tcPr>
            <w:tcW w:w="2394" w:type="dxa"/>
          </w:tcPr>
          <w:p w:rsidR="00F766C1" w:rsidRPr="00101611" w:rsidRDefault="00F766C1" w:rsidP="00B1603E">
            <w:pPr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Νεφρ</w:t>
            </w:r>
            <w:r w:rsidR="00B1603E" w:rsidRPr="00101611">
              <w:rPr>
                <w:rFonts w:ascii="Times New Roman" w:hAnsi="Times New Roman" w:cs="Times New Roman"/>
                <w:lang w:val="el-GR"/>
              </w:rPr>
              <w:t>ω</w:t>
            </w:r>
            <w:r w:rsidRPr="00101611">
              <w:rPr>
                <w:rFonts w:ascii="Times New Roman" w:hAnsi="Times New Roman" w:cs="Times New Roman"/>
                <w:lang w:val="el-GR"/>
              </w:rPr>
              <w:t>σικό Σύνδρομο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3 (42.9%)</w:t>
            </w:r>
          </w:p>
        </w:tc>
        <w:tc>
          <w:tcPr>
            <w:tcW w:w="2394" w:type="dxa"/>
            <w:vAlign w:val="center"/>
          </w:tcPr>
          <w:p w:rsidR="00F766C1" w:rsidRPr="00101611" w:rsidRDefault="0049412E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4 (44.4%)</w:t>
            </w:r>
          </w:p>
        </w:tc>
        <w:tc>
          <w:tcPr>
            <w:tcW w:w="2394" w:type="dxa"/>
            <w:vAlign w:val="center"/>
          </w:tcPr>
          <w:p w:rsidR="00F766C1" w:rsidRPr="00101611" w:rsidRDefault="0049412E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 (25%)</w:t>
            </w:r>
          </w:p>
        </w:tc>
      </w:tr>
      <w:tr w:rsidR="00F766C1" w:rsidRPr="00101611" w:rsidTr="00F766C1">
        <w:tc>
          <w:tcPr>
            <w:tcW w:w="2394" w:type="dxa"/>
          </w:tcPr>
          <w:p w:rsidR="00F766C1" w:rsidRPr="00101611" w:rsidRDefault="00F766C1" w:rsidP="00880EE6">
            <w:pPr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Σπειραματοπάθειες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 (14.3%)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</w:t>
            </w:r>
            <w:r w:rsidR="0049412E"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(11.1%)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0 (0%)</w:t>
            </w:r>
          </w:p>
        </w:tc>
      </w:tr>
      <w:tr w:rsidR="00F766C1" w:rsidRPr="00101611" w:rsidTr="00880EE6">
        <w:tc>
          <w:tcPr>
            <w:tcW w:w="2394" w:type="dxa"/>
          </w:tcPr>
          <w:p w:rsidR="00F766C1" w:rsidRPr="00101611" w:rsidRDefault="00F766C1" w:rsidP="00880EE6">
            <w:pPr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Θρόμβωση Νεφρικής Φλέβας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0 (0%)</w:t>
            </w:r>
          </w:p>
        </w:tc>
        <w:tc>
          <w:tcPr>
            <w:tcW w:w="2394" w:type="dxa"/>
          </w:tcPr>
          <w:p w:rsidR="00F766C1" w:rsidRPr="00101611" w:rsidRDefault="00F766C1" w:rsidP="00F766C1">
            <w:pPr>
              <w:jc w:val="center"/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0 (0%)</w:t>
            </w:r>
          </w:p>
        </w:tc>
        <w:tc>
          <w:tcPr>
            <w:tcW w:w="2394" w:type="dxa"/>
            <w:vAlign w:val="center"/>
          </w:tcPr>
          <w:p w:rsidR="00F766C1" w:rsidRPr="00101611" w:rsidRDefault="0049412E" w:rsidP="00F766C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 (25%)</w:t>
            </w:r>
          </w:p>
        </w:tc>
      </w:tr>
      <w:tr w:rsidR="00F766C1" w:rsidRPr="00101611" w:rsidTr="00880EE6">
        <w:tc>
          <w:tcPr>
            <w:tcW w:w="2394" w:type="dxa"/>
          </w:tcPr>
          <w:p w:rsidR="00F766C1" w:rsidRPr="00101611" w:rsidRDefault="00F766C1" w:rsidP="00880EE6">
            <w:pPr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Νευρογενείς Κύστη</w:t>
            </w:r>
          </w:p>
        </w:tc>
        <w:tc>
          <w:tcPr>
            <w:tcW w:w="2394" w:type="dxa"/>
            <w:vAlign w:val="center"/>
          </w:tcPr>
          <w:p w:rsidR="00F766C1" w:rsidRPr="00101611" w:rsidRDefault="00F766C1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0 (0%)</w:t>
            </w:r>
          </w:p>
        </w:tc>
        <w:tc>
          <w:tcPr>
            <w:tcW w:w="2394" w:type="dxa"/>
          </w:tcPr>
          <w:p w:rsidR="00F766C1" w:rsidRPr="00101611" w:rsidRDefault="00F766C1" w:rsidP="00F766C1">
            <w:pPr>
              <w:jc w:val="center"/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0 (0%)</w:t>
            </w:r>
          </w:p>
        </w:tc>
        <w:tc>
          <w:tcPr>
            <w:tcW w:w="2394" w:type="dxa"/>
            <w:vAlign w:val="center"/>
          </w:tcPr>
          <w:p w:rsidR="00F766C1" w:rsidRPr="00101611" w:rsidRDefault="0049412E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1 (25%)</w:t>
            </w:r>
          </w:p>
        </w:tc>
      </w:tr>
    </w:tbl>
    <w:p w:rsidR="00F766C1" w:rsidRPr="00101611" w:rsidRDefault="00F766C1" w:rsidP="00C978A3">
      <w:pPr>
        <w:jc w:val="both"/>
        <w:rPr>
          <w:rFonts w:ascii="Times New Roman" w:hAnsi="Times New Roman" w:cs="Times New Roman"/>
          <w:sz w:val="28"/>
          <w:lang w:val="el-GR"/>
        </w:rPr>
      </w:pPr>
    </w:p>
    <w:p w:rsidR="00A16E01" w:rsidRPr="00101611" w:rsidRDefault="0049412E" w:rsidP="00C978A3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Στον πίνακα 8 παρατηρούμε ότι για την </w:t>
      </w:r>
      <w:r w:rsidRPr="00101611">
        <w:rPr>
          <w:rFonts w:ascii="Times New Roman" w:hAnsi="Times New Roman" w:cs="Times New Roman"/>
          <w:b/>
          <w:sz w:val="28"/>
          <w:lang w:val="el-GR"/>
        </w:rPr>
        <w:t>Περιτοναϊκή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μέθοδο Εξωνεφρικής Κάθαρσης, τα κύρια αίτια Χρόνιας Νεφρικής </w:t>
      </w:r>
      <w:r w:rsidR="0019734F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Ανεπάρκειας αποτελούν οι Συγγενείς Ανωμαλίες Νεφρών και Ουροποιητικού</w:t>
      </w:r>
      <w:r w:rsidR="0019734F" w:rsidRPr="00101611">
        <w:rPr>
          <w:rFonts w:ascii="Times New Roman" w:hAnsi="Times New Roman" w:cs="Times New Roman"/>
          <w:sz w:val="28"/>
          <w:lang w:val="el-GR"/>
        </w:rPr>
        <w:t xml:space="preserve"> με συχνότητα 42.9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% που εκφράζεται σε </w:t>
      </w:r>
      <w:r w:rsidR="0019734F" w:rsidRPr="00101611">
        <w:rPr>
          <w:rFonts w:ascii="Times New Roman" w:hAnsi="Times New Roman" w:cs="Times New Roman"/>
          <w:sz w:val="28"/>
          <w:lang w:val="el-GR"/>
        </w:rPr>
        <w:t>3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άτομα κατά απόλυτες μονάδες και το Νεφρ</w:t>
      </w:r>
      <w:r w:rsidR="00B1603E" w:rsidRPr="00101611">
        <w:rPr>
          <w:rFonts w:ascii="Times New Roman" w:hAnsi="Times New Roman" w:cs="Times New Roman"/>
          <w:sz w:val="28"/>
          <w:lang w:val="el-GR"/>
        </w:rPr>
        <w:t>ω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σικό Σύνδρομο με </w:t>
      </w:r>
      <w:r w:rsidRPr="00101611">
        <w:rPr>
          <w:rFonts w:ascii="Times New Roman" w:hAnsi="Times New Roman" w:cs="Times New Roman"/>
          <w:sz w:val="28"/>
          <w:lang w:val="el-GR"/>
        </w:rPr>
        <w:lastRenderedPageBreak/>
        <w:t>συχνότητα 4</w:t>
      </w:r>
      <w:r w:rsidR="0019734F" w:rsidRPr="00101611">
        <w:rPr>
          <w:rFonts w:ascii="Times New Roman" w:hAnsi="Times New Roman" w:cs="Times New Roman"/>
          <w:sz w:val="28"/>
          <w:lang w:val="el-GR"/>
        </w:rPr>
        <w:t>2.9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% που εκφράζεται σε </w:t>
      </w:r>
      <w:r w:rsidR="0019734F" w:rsidRPr="00101611">
        <w:rPr>
          <w:rFonts w:ascii="Times New Roman" w:hAnsi="Times New Roman" w:cs="Times New Roman"/>
          <w:sz w:val="28"/>
          <w:lang w:val="el-GR"/>
        </w:rPr>
        <w:t>3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άτομα κατά απόλυτες μονάδες, αποτελώντας το 8</w:t>
      </w:r>
      <w:r w:rsidR="0019734F" w:rsidRPr="00101611">
        <w:rPr>
          <w:rFonts w:ascii="Times New Roman" w:hAnsi="Times New Roman" w:cs="Times New Roman"/>
          <w:sz w:val="28"/>
          <w:lang w:val="el-GR"/>
        </w:rPr>
        <w:t xml:space="preserve">5.8% του δείγματος εκφραζόμενο σε </w:t>
      </w:r>
      <w:r w:rsidRPr="00101611">
        <w:rPr>
          <w:rFonts w:ascii="Times New Roman" w:hAnsi="Times New Roman" w:cs="Times New Roman"/>
          <w:sz w:val="28"/>
          <w:lang w:val="el-GR"/>
        </w:rPr>
        <w:t>6/</w:t>
      </w:r>
      <w:r w:rsidR="0019734F" w:rsidRPr="00101611">
        <w:rPr>
          <w:rFonts w:ascii="Times New Roman" w:hAnsi="Times New Roman" w:cs="Times New Roman"/>
          <w:sz w:val="28"/>
          <w:lang w:val="el-GR"/>
        </w:rPr>
        <w:t xml:space="preserve">7 άτομα σε απόλυτες μονάδες. 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Οι Σπειραματοπάθειες </w:t>
      </w:r>
      <w:r w:rsidR="00967042" w:rsidRPr="00101611">
        <w:rPr>
          <w:rFonts w:ascii="Times New Roman" w:hAnsi="Times New Roman" w:cs="Times New Roman"/>
          <w:sz w:val="28"/>
          <w:lang w:val="el-GR"/>
        </w:rPr>
        <w:t>αποτελούν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 το 14.3% που εκφράζεται σε 1 άτομο σε απόλυτες μονάδες.</w:t>
      </w:r>
      <w:r w:rsidR="007930BC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 Για την </w:t>
      </w:r>
      <w:r w:rsidR="00D7743C" w:rsidRPr="00101611">
        <w:rPr>
          <w:rFonts w:ascii="Times New Roman" w:hAnsi="Times New Roman" w:cs="Times New Roman"/>
          <w:b/>
          <w:sz w:val="28"/>
          <w:lang w:val="el-GR"/>
        </w:rPr>
        <w:t>Αιμοκάθαρση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967042" w:rsidRPr="00101611">
        <w:rPr>
          <w:rFonts w:ascii="Times New Roman" w:hAnsi="Times New Roman" w:cs="Times New Roman"/>
          <w:sz w:val="28"/>
          <w:lang w:val="el-GR"/>
        </w:rPr>
        <w:t>ως μέθοδο Εξωνεφρικής Κάθαρσης,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 τα κύρια αίτια Χρόνιας Νεφρικής Ανεπάρκειας αποτελούν οι Συγγενείς Ανωμαλίες Νεφρών και Ουροποιητικού καθώς επίσης και το Νεφρ</w:t>
      </w:r>
      <w:r w:rsidR="00B1603E" w:rsidRPr="00101611">
        <w:rPr>
          <w:rFonts w:ascii="Times New Roman" w:hAnsi="Times New Roman" w:cs="Times New Roman"/>
          <w:sz w:val="28"/>
          <w:lang w:val="el-GR"/>
        </w:rPr>
        <w:t>ω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σικό Σύνδρομο με συχνότητες 44.4% που εκφράζεται σε 4 άτομα αντίστοιχα. Οι Σπειραματοπάθειες </w:t>
      </w:r>
      <w:r w:rsidR="00B1603E" w:rsidRPr="00101611">
        <w:rPr>
          <w:rFonts w:ascii="Times New Roman" w:hAnsi="Times New Roman" w:cs="Times New Roman"/>
          <w:sz w:val="28"/>
          <w:lang w:val="el-GR"/>
        </w:rPr>
        <w:t>αποτελούν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 το 11.1% που εκφράζεται σε 1 άτομο σε απόλυτες μονάδες.</w:t>
      </w:r>
      <w:r w:rsidR="007930BC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Για την </w:t>
      </w:r>
      <w:proofErr w:type="spellStart"/>
      <w:r w:rsidR="00D7743C" w:rsidRPr="00101611">
        <w:rPr>
          <w:rFonts w:ascii="Times New Roman" w:hAnsi="Times New Roman" w:cs="Times New Roman"/>
          <w:b/>
          <w:sz w:val="28"/>
          <w:lang w:val="el-GR"/>
        </w:rPr>
        <w:t>On</w:t>
      </w:r>
      <w:proofErr w:type="spellEnd"/>
      <w:r w:rsidR="00D7743C" w:rsidRPr="00101611">
        <w:rPr>
          <w:rFonts w:ascii="Times New Roman" w:hAnsi="Times New Roman" w:cs="Times New Roman"/>
          <w:b/>
          <w:sz w:val="28"/>
          <w:lang w:val="el-GR"/>
        </w:rPr>
        <w:t>-</w:t>
      </w:r>
      <w:proofErr w:type="spellStart"/>
      <w:r w:rsidR="00D7743C" w:rsidRPr="00101611">
        <w:rPr>
          <w:rFonts w:ascii="Times New Roman" w:hAnsi="Times New Roman" w:cs="Times New Roman"/>
          <w:b/>
          <w:sz w:val="28"/>
          <w:lang w:val="el-GR"/>
        </w:rPr>
        <w:t>line</w:t>
      </w:r>
      <w:proofErr w:type="spellEnd"/>
      <w:r w:rsidR="00D7743C" w:rsidRPr="00101611">
        <w:rPr>
          <w:rFonts w:ascii="Times New Roman" w:hAnsi="Times New Roman" w:cs="Times New Roman"/>
          <w:b/>
          <w:sz w:val="28"/>
          <w:lang w:val="el-GR"/>
        </w:rPr>
        <w:t xml:space="preserve"> Αιμοδιαδιήθηση</w:t>
      </w:r>
      <w:r w:rsidR="00D7743C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967042" w:rsidRPr="00101611">
        <w:rPr>
          <w:rFonts w:ascii="Times New Roman" w:hAnsi="Times New Roman" w:cs="Times New Roman"/>
          <w:sz w:val="28"/>
          <w:lang w:val="el-GR"/>
        </w:rPr>
        <w:t>ως μέθοδο Εξωνεφρικής Κάθαρσης, οι Συγγενείς Ανωμαλίες Νεφρών και Ουροποιητικού αποτελούν το 25% εκφραζόμενο σε 1 άτομο κατά απόλυτες μονάδες,</w:t>
      </w:r>
      <w:r w:rsidR="00B1603E" w:rsidRPr="00101611">
        <w:rPr>
          <w:rFonts w:ascii="Times New Roman" w:hAnsi="Times New Roman" w:cs="Times New Roman"/>
          <w:sz w:val="28"/>
          <w:lang w:val="el-GR"/>
        </w:rPr>
        <w:t xml:space="preserve"> το Νεφρω</w:t>
      </w:r>
      <w:r w:rsidR="00967042" w:rsidRPr="00101611">
        <w:rPr>
          <w:rFonts w:ascii="Times New Roman" w:hAnsi="Times New Roman" w:cs="Times New Roman"/>
          <w:sz w:val="28"/>
          <w:lang w:val="el-GR"/>
        </w:rPr>
        <w:t>σικό Σύνδρομο αποτελεί το 25% εκφραζόμενο σε 1 άτομο κατά απόλυτες μονάδες, η Θρόμβωση Νεφρικής Φλέβας αποτελεί το 25% εκφραζόμενο σε 1 άτομο κατά απόλυτες μονάδες και η Νευρογενείς Κύστη το 25% εκφραζόμενο σε 1 άτομο κατά απόλυτες μονάδες.</w:t>
      </w:r>
    </w:p>
    <w:p w:rsidR="00D23680" w:rsidRPr="00101611" w:rsidRDefault="005A7F08" w:rsidP="00C978A3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Πινάκας 9 Ηλικίες ανά Μέθοδος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3680" w:rsidRPr="00101611" w:rsidTr="00BA3F75">
        <w:tc>
          <w:tcPr>
            <w:tcW w:w="2394" w:type="dxa"/>
            <w:vMerge w:val="restart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Ηλικία</w:t>
            </w:r>
          </w:p>
        </w:tc>
        <w:tc>
          <w:tcPr>
            <w:tcW w:w="7182" w:type="dxa"/>
            <w:gridSpan w:val="3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D23680" w:rsidRPr="00101611" w:rsidTr="00BA3F75">
        <w:tc>
          <w:tcPr>
            <w:tcW w:w="2394" w:type="dxa"/>
            <w:vMerge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D23680" w:rsidRPr="00101611" w:rsidTr="00BA3F75"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Μέση Τιμή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9.41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8.20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12.48</w:t>
            </w:r>
          </w:p>
        </w:tc>
      </w:tr>
      <w:tr w:rsidR="00D23680" w:rsidRPr="00101611" w:rsidTr="00BA3F75"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4.08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3.75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3.30</w:t>
            </w:r>
          </w:p>
        </w:tc>
      </w:tr>
    </w:tbl>
    <w:p w:rsidR="005A7F08" w:rsidRPr="00101611" w:rsidRDefault="005A7F08" w:rsidP="005A7F08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5A7F08" w:rsidRPr="00101611" w:rsidRDefault="005A7F08" w:rsidP="005A7F08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Διάγραμμα 1 Ηλικίες ανά Μέθοδο Εξωνεφρικής Κάθαρσης</w:t>
      </w:r>
      <w:r w:rsidR="001E3DD9" w:rsidRPr="00101611">
        <w:rPr>
          <w:rFonts w:ascii="Times New Roman" w:hAnsi="Times New Roman" w:cs="Times New Roman"/>
          <w:sz w:val="24"/>
          <w:lang w:val="el-GR"/>
        </w:rPr>
        <w:t xml:space="preserve"> </w:t>
      </w:r>
      <w:r w:rsidR="001E3DD9" w:rsidRPr="00101611">
        <w:rPr>
          <w:rFonts w:ascii="Times New Roman" w:hAnsi="Times New Roman" w:cs="Times New Roman"/>
          <w:sz w:val="24"/>
          <w:szCs w:val="24"/>
          <w:lang w:val="el-GR"/>
        </w:rPr>
        <w:t>(ποσά σε Έτη)</w:t>
      </w:r>
    </w:p>
    <w:p w:rsidR="00F3263A" w:rsidRPr="00101611" w:rsidRDefault="00F3263A" w:rsidP="00F326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83105" wp14:editId="1EAD417D">
            <wp:extent cx="4770782" cy="2808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59" cy="280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3A" w:rsidRPr="00101611" w:rsidRDefault="00F3263A" w:rsidP="00F3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63A" w:rsidRPr="00101611" w:rsidRDefault="00F3263A" w:rsidP="00F326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B2512" w:rsidRPr="00101611" w:rsidRDefault="004B2512" w:rsidP="004B25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2512" w:rsidRPr="00101611" w:rsidRDefault="004B2512" w:rsidP="001E3D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512" w:rsidRPr="00101611" w:rsidRDefault="005A7F08" w:rsidP="001E3DD9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9 παρατηρούμε ότι η μέση τιμή ηλικίας για την περιτοναϊκή μέθοδο εξωνεφρικής κάθαρσης βρέθηκε 9.41 με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 τυπική απόκλιση 4.08 (</w:t>
      </w:r>
      <w:r w:rsidR="001E3DD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 = 9.41 , </w:t>
      </w:r>
      <w:r w:rsidR="001E3DD9" w:rsidRPr="00101611">
        <w:rPr>
          <w:rFonts w:ascii="Times New Roman" w:hAnsi="Times New Roman" w:cs="Times New Roman"/>
          <w:i/>
          <w:sz w:val="28"/>
        </w:rPr>
        <w:t>SD</w:t>
      </w:r>
      <w:r w:rsidR="001E3DD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= 4.08)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Για την Αιμοκάθαρση ως μέθοδο εξωνεφρικής κάθαρσης, η μέση τιμή ηλικίας βρέθηκε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8.2 με τυπική απόκλιση 3.75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1E3DD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 = 8.2  , </w:t>
      </w:r>
      <w:r w:rsidR="001E3DD9" w:rsidRPr="00101611">
        <w:rPr>
          <w:rFonts w:ascii="Times New Roman" w:hAnsi="Times New Roman" w:cs="Times New Roman"/>
          <w:i/>
          <w:sz w:val="28"/>
        </w:rPr>
        <w:t>SD</w:t>
      </w:r>
      <w:r w:rsidR="001E3DD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1E3DD9" w:rsidRPr="00101611">
        <w:rPr>
          <w:rFonts w:ascii="Times New Roman" w:hAnsi="Times New Roman" w:cs="Times New Roman"/>
          <w:sz w:val="28"/>
          <w:lang w:val="el-GR"/>
        </w:rPr>
        <w:t>= 3.75)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. </w:t>
      </w:r>
      <w:r w:rsidR="001E3DD9" w:rsidRPr="00101611">
        <w:rPr>
          <w:rFonts w:ascii="Times New Roman" w:hAnsi="Times New Roman" w:cs="Times New Roman"/>
          <w:sz w:val="28"/>
          <w:lang w:val="el-GR"/>
        </w:rPr>
        <w:t>Για την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η μέση τιμή ηλικίας βρέθηκε 12.48 με τυπική απόκλιση 3.3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1E3DD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1E3DD9" w:rsidRPr="00101611">
        <w:rPr>
          <w:rFonts w:ascii="Times New Roman" w:hAnsi="Times New Roman" w:cs="Times New Roman"/>
          <w:sz w:val="28"/>
          <w:lang w:val="el-GR"/>
        </w:rPr>
        <w:t xml:space="preserve"> = 12.48  , </w:t>
      </w:r>
      <w:r w:rsidR="001E3DD9" w:rsidRPr="00101611">
        <w:rPr>
          <w:rFonts w:ascii="Times New Roman" w:hAnsi="Times New Roman" w:cs="Times New Roman"/>
          <w:i/>
          <w:sz w:val="28"/>
        </w:rPr>
        <w:t>SD</w:t>
      </w:r>
      <w:r w:rsidR="001E3DD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1E3DD9" w:rsidRPr="00101611">
        <w:rPr>
          <w:rFonts w:ascii="Times New Roman" w:hAnsi="Times New Roman" w:cs="Times New Roman"/>
          <w:sz w:val="28"/>
          <w:lang w:val="el-GR"/>
        </w:rPr>
        <w:t>= 3.3)</w:t>
      </w:r>
      <w:r w:rsidRPr="00101611">
        <w:rPr>
          <w:rFonts w:ascii="Times New Roman" w:hAnsi="Times New Roman" w:cs="Times New Roman"/>
          <w:sz w:val="28"/>
          <w:lang w:val="el-GR"/>
        </w:rPr>
        <w:t>.</w:t>
      </w:r>
      <w:r w:rsidR="00B530AB" w:rsidRPr="00101611">
        <w:rPr>
          <w:rFonts w:ascii="Times New Roman" w:hAnsi="Times New Roman" w:cs="Times New Roman"/>
          <w:sz w:val="28"/>
          <w:lang w:val="el-GR"/>
        </w:rPr>
        <w:t xml:space="preserve"> Σύμφωνα με τον έλεγχο </w:t>
      </w:r>
      <w:r w:rsidR="00B530AB" w:rsidRPr="00101611">
        <w:rPr>
          <w:rFonts w:ascii="Times New Roman" w:hAnsi="Times New Roman" w:cs="Times New Roman"/>
          <w:sz w:val="28"/>
        </w:rPr>
        <w:t>ANOVA</w:t>
      </w:r>
      <w:r w:rsidR="00B530AB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μέσων τιμών ανά μέθοδο εξωνεφρικής κάθαρσης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δεν υπάρχει στατιστικά σημαντική διαφορά ανάμεσα στη μέση ηλικία (</w:t>
      </w:r>
      <w:r w:rsidR="00205B29" w:rsidRPr="00101611">
        <w:rPr>
          <w:rFonts w:ascii="Times New Roman" w:hAnsi="Times New Roman" w:cs="Times New Roman"/>
          <w:i/>
          <w:sz w:val="28"/>
        </w:rPr>
        <w:t>F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(2,17) = 1.76 , </w:t>
      </w:r>
      <w:r w:rsidR="00205B29" w:rsidRPr="00101611">
        <w:rPr>
          <w:rFonts w:ascii="Times New Roman" w:hAnsi="Times New Roman" w:cs="Times New Roman"/>
          <w:i/>
          <w:sz w:val="28"/>
        </w:rPr>
        <w:t>p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= 0.202)</w:t>
      </w: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Πινάκας 10 Ύψος ανά Μέθοδος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3680" w:rsidRPr="00101611" w:rsidTr="00BA3F75">
        <w:tc>
          <w:tcPr>
            <w:tcW w:w="2394" w:type="dxa"/>
            <w:vMerge w:val="restart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</w:rPr>
              <w:t>Ύψος</w:t>
            </w:r>
          </w:p>
        </w:tc>
        <w:tc>
          <w:tcPr>
            <w:tcW w:w="7182" w:type="dxa"/>
            <w:gridSpan w:val="3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D23680" w:rsidRPr="00101611" w:rsidTr="00BA3F75">
        <w:tc>
          <w:tcPr>
            <w:tcW w:w="2394" w:type="dxa"/>
            <w:vMerge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D23680" w:rsidRPr="00101611" w:rsidTr="00BA3F75"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Μέση Τιμή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1.28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1.18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1.38</w:t>
            </w:r>
          </w:p>
        </w:tc>
      </w:tr>
      <w:tr w:rsidR="00D23680" w:rsidRPr="00101611" w:rsidTr="00BA3F75"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0.25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0.23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0.13</w:t>
            </w:r>
          </w:p>
        </w:tc>
      </w:tr>
    </w:tbl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 xml:space="preserve">Διάγραμμα 2 Ύψη 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Μέτρα)</w:t>
      </w:r>
    </w:p>
    <w:p w:rsidR="004B2512" w:rsidRPr="00101611" w:rsidRDefault="004B2512" w:rsidP="004B2512">
      <w:pPr>
        <w:jc w:val="center"/>
        <w:rPr>
          <w:rFonts w:ascii="Times New Roman" w:hAnsi="Times New Roman" w:cs="Times New Roman"/>
          <w:sz w:val="28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B61EDC" wp14:editId="20CACC5E">
            <wp:extent cx="4730750" cy="278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7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12" w:rsidRPr="00101611" w:rsidRDefault="004B2512" w:rsidP="004B2512">
      <w:pPr>
        <w:jc w:val="center"/>
        <w:rPr>
          <w:rFonts w:ascii="Times New Roman" w:hAnsi="Times New Roman" w:cs="Times New Roman"/>
          <w:sz w:val="28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Στον πίνακα 10 παρατηρούμε ότι η μέση τιμή </w:t>
      </w:r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ύψους </w:t>
      </w:r>
      <w:r w:rsidRPr="00101611">
        <w:rPr>
          <w:rFonts w:ascii="Times New Roman" w:hAnsi="Times New Roman" w:cs="Times New Roman"/>
          <w:sz w:val="28"/>
          <w:lang w:val="el-GR"/>
        </w:rPr>
        <w:t>για την περιτοναϊκή μέθοδο εξωνεφρικής κάθαρσης βρέθηκε 1.28 με τυπική απόκλιση 0.25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= 1.28  , </w:t>
      </w:r>
      <w:r w:rsidR="00B519C9" w:rsidRPr="00101611">
        <w:rPr>
          <w:rFonts w:ascii="Times New Roman" w:hAnsi="Times New Roman" w:cs="Times New Roman"/>
          <w:i/>
          <w:sz w:val="28"/>
        </w:rPr>
        <w:t>SD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B519C9" w:rsidRPr="00101611">
        <w:rPr>
          <w:rFonts w:ascii="Times New Roman" w:hAnsi="Times New Roman" w:cs="Times New Roman"/>
          <w:sz w:val="28"/>
          <w:lang w:val="el-GR"/>
        </w:rPr>
        <w:t>= 0.25).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Για την Αιμοκάθαρση ως μέθοδο εξωνεφρικής κάθαρσης, η μέση τιμή ύψους  βρέθηκε 1.18 με τυπική απόκλιση 0.23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= 1.18  , </w:t>
      </w:r>
      <w:r w:rsidR="00B519C9" w:rsidRPr="00101611">
        <w:rPr>
          <w:rFonts w:ascii="Times New Roman" w:hAnsi="Times New Roman" w:cs="Times New Roman"/>
          <w:i/>
          <w:sz w:val="28"/>
        </w:rPr>
        <w:t>SD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B519C9" w:rsidRPr="00101611">
        <w:rPr>
          <w:rFonts w:ascii="Times New Roman" w:hAnsi="Times New Roman" w:cs="Times New Roman"/>
          <w:sz w:val="28"/>
          <w:lang w:val="el-GR"/>
        </w:rPr>
        <w:t>= 0.23)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η μέση τιμή ύψους  βρέθηκε 1.38  με τυπική απόκλιση 0.13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= 1.38  , </w:t>
      </w:r>
      <w:r w:rsidR="00B519C9" w:rsidRPr="00101611">
        <w:rPr>
          <w:rFonts w:ascii="Times New Roman" w:hAnsi="Times New Roman" w:cs="Times New Roman"/>
          <w:i/>
          <w:sz w:val="28"/>
        </w:rPr>
        <w:t>SD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B519C9" w:rsidRPr="00101611">
        <w:rPr>
          <w:rFonts w:ascii="Times New Roman" w:hAnsi="Times New Roman" w:cs="Times New Roman"/>
          <w:sz w:val="28"/>
          <w:lang w:val="el-GR"/>
        </w:rPr>
        <w:t>= 0.13)</w:t>
      </w:r>
      <w:r w:rsidRPr="00101611">
        <w:rPr>
          <w:rFonts w:ascii="Times New Roman" w:hAnsi="Times New Roman" w:cs="Times New Roman"/>
          <w:sz w:val="28"/>
          <w:lang w:val="el-GR"/>
        </w:rPr>
        <w:t>.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Σύμφωνα με τον έλεγχο </w:t>
      </w:r>
      <w:r w:rsidR="00205B29" w:rsidRPr="00101611">
        <w:rPr>
          <w:rFonts w:ascii="Times New Roman" w:hAnsi="Times New Roman" w:cs="Times New Roman"/>
          <w:sz w:val="28"/>
        </w:rPr>
        <w:t>ANOVA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μέσων τιμών ανά μέθοδο εξωνεφρικής κάθαρσης δεν υπάρχει στατιστικά σημαντική διαφορά ανάμεσα στη μέσο ύψος (</w:t>
      </w:r>
      <w:r w:rsidR="00205B29" w:rsidRPr="00101611">
        <w:rPr>
          <w:rFonts w:ascii="Times New Roman" w:hAnsi="Times New Roman" w:cs="Times New Roman"/>
          <w:i/>
          <w:sz w:val="28"/>
        </w:rPr>
        <w:t>F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(2,17) = 1.15 , </w:t>
      </w:r>
      <w:r w:rsidR="00205B29" w:rsidRPr="00101611">
        <w:rPr>
          <w:rFonts w:ascii="Times New Roman" w:hAnsi="Times New Roman" w:cs="Times New Roman"/>
          <w:i/>
          <w:sz w:val="28"/>
        </w:rPr>
        <w:t>p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= 0.339) .</w:t>
      </w:r>
    </w:p>
    <w:p w:rsidR="00F3263A" w:rsidRPr="00101611" w:rsidRDefault="00F3263A" w:rsidP="00C978A3">
      <w:pPr>
        <w:jc w:val="both"/>
        <w:rPr>
          <w:rFonts w:ascii="Times New Roman" w:hAnsi="Times New Roman" w:cs="Times New Roman"/>
          <w:sz w:val="28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Πινάκας 11 Βάρος ανά Μέθοδος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3680" w:rsidRPr="00101611" w:rsidTr="00BA3F75">
        <w:tc>
          <w:tcPr>
            <w:tcW w:w="2394" w:type="dxa"/>
            <w:vMerge w:val="restart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Βάρος</w:t>
            </w:r>
          </w:p>
        </w:tc>
        <w:tc>
          <w:tcPr>
            <w:tcW w:w="7182" w:type="dxa"/>
            <w:gridSpan w:val="3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D23680" w:rsidRPr="00101611" w:rsidTr="00BA3F75">
        <w:tc>
          <w:tcPr>
            <w:tcW w:w="2394" w:type="dxa"/>
            <w:vMerge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D23680" w:rsidRPr="00101611" w:rsidTr="00BA3F75"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Μέση Τιμή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31.99          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 23.89                       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  33.33  </w:t>
            </w:r>
          </w:p>
        </w:tc>
      </w:tr>
      <w:tr w:rsidR="00D23680" w:rsidRPr="00101611" w:rsidTr="00BA3F75">
        <w:tc>
          <w:tcPr>
            <w:tcW w:w="2394" w:type="dxa"/>
            <w:vAlign w:val="center"/>
          </w:tcPr>
          <w:p w:rsidR="00D23680" w:rsidRPr="00101611" w:rsidRDefault="00D23680" w:rsidP="00BA3F75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12.64             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    9.63                         </w:t>
            </w:r>
          </w:p>
        </w:tc>
        <w:tc>
          <w:tcPr>
            <w:tcW w:w="2394" w:type="dxa"/>
          </w:tcPr>
          <w:p w:rsidR="00D23680" w:rsidRPr="00101611" w:rsidRDefault="00D23680" w:rsidP="00BA3F75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7.62    </w:t>
            </w:r>
          </w:p>
        </w:tc>
      </w:tr>
    </w:tbl>
    <w:p w:rsidR="00D23680" w:rsidRPr="00101611" w:rsidRDefault="00D23680" w:rsidP="00C978A3">
      <w:pPr>
        <w:jc w:val="both"/>
        <w:rPr>
          <w:rFonts w:ascii="Times New Roman" w:hAnsi="Times New Roman" w:cs="Times New Roman"/>
          <w:sz w:val="28"/>
          <w:lang w:val="el-GR"/>
        </w:rPr>
      </w:pP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 xml:space="preserve">Διάγραμμα 3 Βάρος 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Κιλά)</w:t>
      </w:r>
    </w:p>
    <w:p w:rsidR="00F3263A" w:rsidRPr="00101611" w:rsidRDefault="00F3263A" w:rsidP="00F3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0F0219" wp14:editId="1DD04BA8">
            <wp:extent cx="5943600" cy="349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3A" w:rsidRPr="00101611" w:rsidRDefault="00F3263A" w:rsidP="00F32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680" w:rsidRPr="00101611" w:rsidRDefault="00F3263A" w:rsidP="00F3263A">
      <w:pPr>
        <w:jc w:val="center"/>
        <w:rPr>
          <w:rFonts w:ascii="Times New Roman" w:hAnsi="Times New Roman" w:cs="Times New Roman"/>
          <w:sz w:val="28"/>
        </w:rPr>
      </w:pPr>
      <w:r w:rsidRPr="00101611">
        <w:object w:dxaOrig="8664" w:dyaOrig="5779">
          <v:rect id="_x0000_i1025" style="width:378.25pt;height:234.25pt" o:ole="" o:preferrelative="t" stroked="f">
            <v:imagedata r:id="rId12" o:title=""/>
          </v:rect>
          <o:OLEObject Type="Embed" ProgID="StaticMetafile" ShapeID="_x0000_i1025" DrawAspect="Content" ObjectID="_1706268942" r:id="rId13"/>
        </w:object>
      </w:r>
    </w:p>
    <w:p w:rsidR="001E3DD9" w:rsidRPr="00101611" w:rsidRDefault="001E3DD9" w:rsidP="001E3DD9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11 παρατηρούμε ότι η μέση τιμή βάρους για την περιτοναϊκή μέθοδο εξωνεφρικής κάθαρσης βρέθηκε 31.99 με τυπική απόκλιση 12.64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= 12.64  , </w:t>
      </w:r>
      <w:r w:rsidR="00B519C9" w:rsidRPr="00101611">
        <w:rPr>
          <w:rFonts w:ascii="Times New Roman" w:hAnsi="Times New Roman" w:cs="Times New Roman"/>
          <w:i/>
          <w:sz w:val="28"/>
        </w:rPr>
        <w:t>SD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B519C9" w:rsidRPr="00101611">
        <w:rPr>
          <w:rFonts w:ascii="Times New Roman" w:hAnsi="Times New Roman" w:cs="Times New Roman"/>
          <w:sz w:val="28"/>
          <w:lang w:val="el-GR"/>
        </w:rPr>
        <w:t>= 12.64)</w:t>
      </w:r>
      <w:r w:rsidRPr="00101611">
        <w:rPr>
          <w:rFonts w:ascii="Times New Roman" w:hAnsi="Times New Roman" w:cs="Times New Roman"/>
          <w:sz w:val="28"/>
          <w:lang w:val="el-GR"/>
        </w:rPr>
        <w:t>. Για την Αιμοκάθαρση ως μέθοδο εξωνεφρικής κάθαρσης, η μέση τιμή βάρους βρέθηκε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9.63 με τυπική απόκλιση 0.23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= 9.63  , </w:t>
      </w:r>
      <w:r w:rsidR="00B519C9" w:rsidRPr="00101611">
        <w:rPr>
          <w:rFonts w:ascii="Times New Roman" w:hAnsi="Times New Roman" w:cs="Times New Roman"/>
          <w:i/>
          <w:sz w:val="28"/>
        </w:rPr>
        <w:t>SD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B519C9" w:rsidRPr="00101611">
        <w:rPr>
          <w:rFonts w:ascii="Times New Roman" w:hAnsi="Times New Roman" w:cs="Times New Roman"/>
          <w:sz w:val="28"/>
          <w:lang w:val="el-GR"/>
        </w:rPr>
        <w:t>= 0.23)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η μέση τιμή βάρους βρέθηκε 33.33  με τυπική απόκλιση 7.62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B519C9" w:rsidRPr="00101611">
        <w:rPr>
          <w:rFonts w:ascii="Times New Roman" w:hAnsi="Times New Roman" w:cs="Times New Roman"/>
          <w:sz w:val="28"/>
          <w:lang w:val="el-GR"/>
        </w:rPr>
        <w:t xml:space="preserve"> =  33.33  , </w:t>
      </w:r>
      <w:r w:rsidR="00B519C9" w:rsidRPr="00101611">
        <w:rPr>
          <w:rFonts w:ascii="Times New Roman" w:hAnsi="Times New Roman" w:cs="Times New Roman"/>
          <w:i/>
          <w:sz w:val="28"/>
        </w:rPr>
        <w:t>SD</w:t>
      </w:r>
      <w:r w:rsidR="00B519C9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B519C9" w:rsidRPr="00101611">
        <w:rPr>
          <w:rFonts w:ascii="Times New Roman" w:hAnsi="Times New Roman" w:cs="Times New Roman"/>
          <w:sz w:val="28"/>
          <w:lang w:val="el-GR"/>
        </w:rPr>
        <w:t>= 7.62)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.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205B29" w:rsidRPr="00101611">
        <w:rPr>
          <w:rFonts w:ascii="Times New Roman" w:hAnsi="Times New Roman" w:cs="Times New Roman"/>
          <w:sz w:val="28"/>
          <w:lang w:val="el-GR"/>
        </w:rPr>
        <w:lastRenderedPageBreak/>
        <w:t xml:space="preserve">Σύμφωνα με τον έλεγχο </w:t>
      </w:r>
      <w:r w:rsidR="00205B29" w:rsidRPr="00101611">
        <w:rPr>
          <w:rFonts w:ascii="Times New Roman" w:hAnsi="Times New Roman" w:cs="Times New Roman"/>
          <w:sz w:val="28"/>
        </w:rPr>
        <w:t>ANOVA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μέσων τιμών ανά μέθοδο εξωνεφρικής κάθαρσης δεν υπάρχει στατιστικά σημαντική διαφορά ανάμεσα στη μέσο βάρος (</w:t>
      </w:r>
      <w:r w:rsidR="00205B29" w:rsidRPr="00101611">
        <w:rPr>
          <w:rFonts w:ascii="Times New Roman" w:hAnsi="Times New Roman" w:cs="Times New Roman"/>
          <w:i/>
          <w:sz w:val="28"/>
        </w:rPr>
        <w:t>F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(2,17) = 1.67 , </w:t>
      </w:r>
      <w:r w:rsidR="00205B29" w:rsidRPr="00101611">
        <w:rPr>
          <w:rFonts w:ascii="Times New Roman" w:hAnsi="Times New Roman" w:cs="Times New Roman"/>
          <w:i/>
          <w:sz w:val="28"/>
        </w:rPr>
        <w:t>p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= 0.217)</w:t>
      </w:r>
    </w:p>
    <w:p w:rsidR="004F3E17" w:rsidRPr="00101611" w:rsidRDefault="004F3E17" w:rsidP="004F3E17">
      <w:pPr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 xml:space="preserve">Πινάκας </w:t>
      </w:r>
      <w:r w:rsidR="001E3DD9" w:rsidRPr="00101611">
        <w:rPr>
          <w:rFonts w:ascii="Times New Roman" w:hAnsi="Times New Roman" w:cs="Times New Roman"/>
          <w:sz w:val="24"/>
          <w:lang w:val="el-GR"/>
        </w:rPr>
        <w:t>12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 </w:t>
      </w:r>
      <w:r w:rsidR="001D58DC" w:rsidRPr="00101611">
        <w:rPr>
          <w:rFonts w:ascii="Times New Roman" w:hAnsi="Times New Roman" w:cs="Times New Roman"/>
          <w:sz w:val="24"/>
          <w:lang w:val="el-GR"/>
        </w:rPr>
        <w:t xml:space="preserve">Μέσο </w:t>
      </w:r>
      <w:r w:rsidRPr="00101611">
        <w:rPr>
          <w:rFonts w:ascii="Times New Roman" w:hAnsi="Times New Roman" w:cs="Times New Roman"/>
          <w:sz w:val="24"/>
          <w:lang w:val="el-GR"/>
        </w:rPr>
        <w:t>Συνολικό Ετήσιο Κόστος ανά μέθοδο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F3E17" w:rsidRPr="00101611" w:rsidTr="001D58DC">
        <w:tc>
          <w:tcPr>
            <w:tcW w:w="2394" w:type="dxa"/>
            <w:vMerge w:val="restart"/>
            <w:vAlign w:val="center"/>
          </w:tcPr>
          <w:p w:rsidR="004F3E17" w:rsidRPr="00101611" w:rsidRDefault="001D58DC" w:rsidP="001D58DC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Συνολικό Ετήσιο Κόστος</w:t>
            </w:r>
          </w:p>
        </w:tc>
        <w:tc>
          <w:tcPr>
            <w:tcW w:w="7182" w:type="dxa"/>
            <w:gridSpan w:val="3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4F3E17" w:rsidRPr="00101611" w:rsidTr="004F3E17">
        <w:tc>
          <w:tcPr>
            <w:tcW w:w="2394" w:type="dxa"/>
            <w:vMerge/>
          </w:tcPr>
          <w:p w:rsidR="004F3E17" w:rsidRPr="00101611" w:rsidRDefault="004F3E17" w:rsidP="00C978A3">
            <w:pPr>
              <w:jc w:val="both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4F3E17" w:rsidRPr="00101611" w:rsidTr="004F3E17">
        <w:tc>
          <w:tcPr>
            <w:tcW w:w="2394" w:type="dxa"/>
          </w:tcPr>
          <w:p w:rsidR="004F3E17" w:rsidRPr="00101611" w:rsidRDefault="004F3E17" w:rsidP="00C978A3">
            <w:pPr>
              <w:jc w:val="both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Μέσο Κόστος (σε €)</w:t>
            </w:r>
          </w:p>
        </w:tc>
        <w:tc>
          <w:tcPr>
            <w:tcW w:w="2394" w:type="dxa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  <w:lang w:val="el-GR"/>
              </w:rPr>
            </w:pPr>
            <w:r w:rsidRPr="00101611">
              <w:rPr>
                <w:rFonts w:ascii="Times New Roman" w:eastAsia="Arial" w:hAnsi="Times New Roman" w:cs="Times New Roman"/>
              </w:rPr>
              <w:t>57970.33</w:t>
            </w:r>
          </w:p>
        </w:tc>
        <w:tc>
          <w:tcPr>
            <w:tcW w:w="2394" w:type="dxa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39786.86</w:t>
            </w:r>
          </w:p>
        </w:tc>
        <w:tc>
          <w:tcPr>
            <w:tcW w:w="2394" w:type="dxa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43894.73</w:t>
            </w:r>
          </w:p>
        </w:tc>
      </w:tr>
      <w:tr w:rsidR="004F3E17" w:rsidRPr="00101611" w:rsidTr="004F3E17">
        <w:tc>
          <w:tcPr>
            <w:tcW w:w="2394" w:type="dxa"/>
          </w:tcPr>
          <w:p w:rsidR="004F3E17" w:rsidRPr="00101611" w:rsidRDefault="004F3E17" w:rsidP="00C978A3">
            <w:pPr>
              <w:jc w:val="both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11324.52</w:t>
            </w:r>
          </w:p>
        </w:tc>
        <w:tc>
          <w:tcPr>
            <w:tcW w:w="2394" w:type="dxa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4330.92</w:t>
            </w:r>
          </w:p>
        </w:tc>
        <w:tc>
          <w:tcPr>
            <w:tcW w:w="2394" w:type="dxa"/>
          </w:tcPr>
          <w:p w:rsidR="004F3E17" w:rsidRPr="00101611" w:rsidRDefault="004F3E17" w:rsidP="004F3E17">
            <w:pPr>
              <w:jc w:val="center"/>
              <w:rPr>
                <w:rFonts w:ascii="Times New Roman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5619.78</w:t>
            </w:r>
          </w:p>
        </w:tc>
      </w:tr>
    </w:tbl>
    <w:p w:rsidR="00E345D8" w:rsidRPr="00101611" w:rsidRDefault="00E345D8" w:rsidP="00E345D8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B1603E" w:rsidRPr="00101611" w:rsidRDefault="00E345D8" w:rsidP="00E345D8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Διάγραμμα </w:t>
      </w:r>
      <w:r w:rsidR="001E3DD9" w:rsidRPr="00101611">
        <w:rPr>
          <w:rFonts w:ascii="Times New Roman" w:hAnsi="Times New Roman" w:cs="Times New Roman"/>
          <w:sz w:val="24"/>
          <w:szCs w:val="24"/>
          <w:lang w:val="el-GR"/>
        </w:rPr>
        <w:t>4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Μέσο Ετήσιο Κόστος Θεραπείας</w:t>
      </w:r>
      <w:r w:rsidR="00140E7E" w:rsidRPr="00101611">
        <w:rPr>
          <w:rFonts w:ascii="Times New Roman" w:hAnsi="Times New Roman" w:cs="Times New Roman"/>
          <w:sz w:val="24"/>
          <w:lang w:val="el-GR"/>
        </w:rPr>
        <w:t xml:space="preserve"> ανά μέθοδο Εξωνεφρικής Κάθαρσης</w:t>
      </w:r>
      <w:r w:rsidR="00140E7E"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€ )</w:t>
      </w:r>
      <w:r w:rsidR="00B1603E" w:rsidRPr="00101611">
        <w:rPr>
          <w:rFonts w:ascii="Times New Roman" w:hAnsi="Times New Roman" w:cs="Times New Roman"/>
          <w:sz w:val="24"/>
          <w:szCs w:val="24"/>
          <w:lang w:val="el-GR"/>
        </w:rPr>
        <w:tab/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ab/>
      </w:r>
    </w:p>
    <w:p w:rsidR="00475952" w:rsidRPr="00101611" w:rsidRDefault="00475952" w:rsidP="004759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BA3F75" w:rsidRPr="00101611" w:rsidRDefault="00BA3F75" w:rsidP="00BA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325F3" wp14:editId="3D03C4C7">
            <wp:extent cx="5947410" cy="3496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3A" w:rsidRPr="00101611" w:rsidRDefault="00F3263A" w:rsidP="00424F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880EE6" w:rsidRPr="00101611" w:rsidRDefault="008A1954" w:rsidP="00880EE6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Η Μέση Τιμή για το Συνολικό Ετήσιο Κόστος Θεραπείας της Περιτοναϊκής μεθόδου βρέθηκε σχετικά υψηλή (</w:t>
      </w:r>
      <w:r w:rsidRPr="00101611">
        <w:rPr>
          <w:rFonts w:ascii="Times New Roman" w:hAnsi="Times New Roman" w:cs="Times New Roman"/>
          <w:i/>
          <w:sz w:val="28"/>
          <w:lang w:val="el-GR"/>
        </w:rPr>
        <w:t>Μ</w:t>
      </w:r>
      <w:r w:rsidR="002010D3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57970.33</w:t>
      </w:r>
      <w:r w:rsidR="00E345D8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="002010D3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11324.52) σε σχέση με την μέθοδο της Αιμοκάθαρσης (</w:t>
      </w:r>
      <w:r w:rsidRPr="00101611">
        <w:rPr>
          <w:rFonts w:ascii="Times New Roman" w:hAnsi="Times New Roman" w:cs="Times New Roman"/>
          <w:i/>
          <w:sz w:val="28"/>
          <w:lang w:val="el-GR"/>
        </w:rPr>
        <w:t>Μ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39786.86</w:t>
      </w:r>
      <w:r w:rsidR="00E345D8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  <w:lang w:val="el-GR"/>
        </w:rPr>
        <w:t>SD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4330.92) και της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Αιμοδιαδιήθησης</w:t>
      </w:r>
      <w:r w:rsidR="0082584B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(</w:t>
      </w:r>
      <w:r w:rsidRPr="00101611">
        <w:rPr>
          <w:rFonts w:ascii="Times New Roman" w:hAnsi="Times New Roman" w:cs="Times New Roman"/>
          <w:i/>
          <w:sz w:val="28"/>
          <w:lang w:val="el-GR"/>
        </w:rPr>
        <w:t>Μ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43894.73</w:t>
      </w:r>
      <w:r w:rsidR="00E345D8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  <w:lang w:val="el-GR"/>
        </w:rPr>
        <w:t>SD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5619.78)</w:t>
      </w:r>
      <w:r w:rsidR="00D56FE8" w:rsidRPr="00101611">
        <w:rPr>
          <w:rFonts w:ascii="Times New Roman" w:hAnsi="Times New Roman" w:cs="Times New Roman"/>
          <w:sz w:val="28"/>
          <w:lang w:val="el-GR"/>
        </w:rPr>
        <w:t xml:space="preserve">. Στην συνέχεια πραγματοποιήθηκε έλεγχος κανονικότητας των δεδομένων ανά κατηγορία για την ορθή χρήση του ελέγχου </w:t>
      </w:r>
      <w:r w:rsidR="00D56FE8" w:rsidRPr="00101611">
        <w:rPr>
          <w:rFonts w:ascii="Times New Roman" w:hAnsi="Times New Roman" w:cs="Times New Roman"/>
          <w:sz w:val="28"/>
        </w:rPr>
        <w:t>ANOVA</w:t>
      </w:r>
      <w:r w:rsidR="00D56FE8" w:rsidRPr="00101611">
        <w:rPr>
          <w:rFonts w:ascii="Times New Roman" w:hAnsi="Times New Roman" w:cs="Times New Roman"/>
          <w:sz w:val="28"/>
          <w:lang w:val="el-GR"/>
        </w:rPr>
        <w:t xml:space="preserve">. </w:t>
      </w:r>
      <w:r w:rsidR="007D5C90" w:rsidRPr="00101611">
        <w:rPr>
          <w:rFonts w:ascii="Times New Roman" w:hAnsi="Times New Roman" w:cs="Times New Roman"/>
          <w:sz w:val="28"/>
          <w:lang w:val="el-GR"/>
        </w:rPr>
        <w:t xml:space="preserve">Για τις μεταβλητές Περιτοναϊκή, Αιμοκάθαρση και η </w:t>
      </w:r>
      <w:r w:rsidR="007D5C90" w:rsidRPr="00101611">
        <w:rPr>
          <w:rFonts w:ascii="Times New Roman" w:hAnsi="Times New Roman" w:cs="Times New Roman"/>
          <w:sz w:val="28"/>
        </w:rPr>
        <w:t>On</w:t>
      </w:r>
      <w:r w:rsidR="007D5C90" w:rsidRPr="00101611">
        <w:rPr>
          <w:rFonts w:ascii="Times New Roman" w:hAnsi="Times New Roman" w:cs="Times New Roman"/>
          <w:sz w:val="28"/>
          <w:lang w:val="el-GR"/>
        </w:rPr>
        <w:t>-</w:t>
      </w:r>
      <w:r w:rsidR="007D5C90" w:rsidRPr="00101611">
        <w:rPr>
          <w:rFonts w:ascii="Times New Roman" w:hAnsi="Times New Roman" w:cs="Times New Roman"/>
          <w:sz w:val="28"/>
        </w:rPr>
        <w:t>line</w:t>
      </w:r>
      <w:r w:rsidR="007D5C90" w:rsidRPr="00101611">
        <w:rPr>
          <w:rFonts w:ascii="Times New Roman" w:hAnsi="Times New Roman" w:cs="Times New Roman"/>
          <w:sz w:val="28"/>
          <w:lang w:val="el-GR"/>
        </w:rPr>
        <w:t xml:space="preserve">Αιμοδιαδιήθηση, για την εξαρτημένη μεταβλητή Ασθενείς τα </w:t>
      </w:r>
      <w:r w:rsidR="007D5C90" w:rsidRPr="00101611">
        <w:rPr>
          <w:rFonts w:ascii="Times New Roman" w:hAnsi="Times New Roman" w:cs="Times New Roman"/>
          <w:sz w:val="28"/>
          <w:lang w:val="el-GR"/>
        </w:rPr>
        <w:lastRenderedPageBreak/>
        <w:t xml:space="preserve">δεδομένα ακολουθούν κανονική κατανομή. Το </w:t>
      </w:r>
      <w:r w:rsidR="007D5C90" w:rsidRPr="00101611">
        <w:rPr>
          <w:rFonts w:ascii="Times New Roman" w:hAnsi="Times New Roman" w:cs="Times New Roman"/>
          <w:sz w:val="28"/>
        </w:rPr>
        <w:t>Kolmogorov</w:t>
      </w:r>
      <w:r w:rsidR="007D5C90" w:rsidRPr="00101611">
        <w:rPr>
          <w:rFonts w:ascii="Times New Roman" w:hAnsi="Times New Roman" w:cs="Times New Roman"/>
          <w:sz w:val="28"/>
          <w:lang w:val="el-GR"/>
        </w:rPr>
        <w:t>-</w:t>
      </w:r>
      <w:r w:rsidR="007D5C90" w:rsidRPr="00101611">
        <w:rPr>
          <w:rFonts w:ascii="Times New Roman" w:hAnsi="Times New Roman" w:cs="Times New Roman"/>
          <w:sz w:val="28"/>
        </w:rPr>
        <w:t>Smirnov</w:t>
      </w:r>
      <w:r w:rsidR="00B1603E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E7746D" w:rsidRPr="00101611">
        <w:rPr>
          <w:rFonts w:ascii="Times New Roman" w:hAnsi="Times New Roman" w:cs="Times New Roman"/>
          <w:sz w:val="28"/>
        </w:rPr>
        <w:t>T</w:t>
      </w:r>
      <w:r w:rsidR="007D5C90" w:rsidRPr="00101611">
        <w:rPr>
          <w:rFonts w:ascii="Times New Roman" w:hAnsi="Times New Roman" w:cs="Times New Roman"/>
          <w:sz w:val="28"/>
        </w:rPr>
        <w:t>est</w:t>
      </w:r>
      <w:r w:rsidR="00B1603E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7D5C90" w:rsidRPr="00101611">
        <w:rPr>
          <w:rFonts w:ascii="Times New Roman" w:hAnsi="Times New Roman" w:cs="Times New Roman"/>
          <w:sz w:val="28"/>
          <w:lang w:val="el-GR"/>
        </w:rPr>
        <w:t xml:space="preserve">για την μεταβλητή Περιτοναϊκή δείχνει </w:t>
      </w:r>
      <w:r w:rsidR="00E7746D" w:rsidRPr="00101611">
        <w:rPr>
          <w:rFonts w:ascii="Times New Roman" w:hAnsi="Times New Roman" w:cs="Times New Roman"/>
          <w:sz w:val="28"/>
          <w:lang w:val="el-GR"/>
        </w:rPr>
        <w:t>ότι τα δεδομένα ακολουθούν κανονική κατανομή (</w:t>
      </w:r>
      <w:r w:rsidR="00E7746D" w:rsidRPr="00101611">
        <w:rPr>
          <w:rFonts w:ascii="Times New Roman" w:hAnsi="Times New Roman" w:cs="Times New Roman"/>
          <w:i/>
          <w:sz w:val="28"/>
        </w:rPr>
        <w:t>KS</w:t>
      </w:r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(7) = 0.285 , </w:t>
      </w:r>
      <w:r w:rsidR="00E7746D" w:rsidRPr="00101611">
        <w:rPr>
          <w:rFonts w:ascii="Times New Roman" w:hAnsi="Times New Roman" w:cs="Times New Roman"/>
          <w:i/>
          <w:sz w:val="28"/>
        </w:rPr>
        <w:t>p</w:t>
      </w:r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 = 0.088), το </w:t>
      </w:r>
      <w:r w:rsidR="00E7746D" w:rsidRPr="00101611">
        <w:rPr>
          <w:rFonts w:ascii="Times New Roman" w:hAnsi="Times New Roman" w:cs="Times New Roman"/>
          <w:sz w:val="28"/>
        </w:rPr>
        <w:t>Shapiro</w:t>
      </w:r>
      <w:r w:rsidR="00E7746D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E7746D" w:rsidRPr="00101611">
        <w:rPr>
          <w:rFonts w:ascii="Times New Roman" w:hAnsi="Times New Roman" w:cs="Times New Roman"/>
          <w:sz w:val="28"/>
        </w:rPr>
        <w:t>Wilk</w:t>
      </w:r>
      <w:proofErr w:type="spellEnd"/>
      <w:r w:rsidR="0082584B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E7746D" w:rsidRPr="00101611">
        <w:rPr>
          <w:rFonts w:ascii="Times New Roman" w:hAnsi="Times New Roman" w:cs="Times New Roman"/>
          <w:sz w:val="28"/>
        </w:rPr>
        <w:t>Test</w:t>
      </w:r>
      <w:r w:rsidR="00B1603E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E7746D" w:rsidRPr="00101611">
        <w:rPr>
          <w:rFonts w:ascii="Times New Roman" w:hAnsi="Times New Roman" w:cs="Times New Roman"/>
          <w:sz w:val="28"/>
          <w:lang w:val="el-GR"/>
        </w:rPr>
        <w:t>για την μεταβλητή Αιμο</w:t>
      </w:r>
      <w:r w:rsidR="00D07FA3" w:rsidRPr="00101611">
        <w:rPr>
          <w:rFonts w:ascii="Times New Roman" w:hAnsi="Times New Roman" w:cs="Times New Roman"/>
          <w:sz w:val="28"/>
          <w:lang w:val="el-GR"/>
        </w:rPr>
        <w:t>κάθαρση</w:t>
      </w:r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 δείχνει ότι τα δεδομένα ακολουθούν κανονική κατανομή (</w:t>
      </w:r>
      <w:r w:rsidR="00E7746D" w:rsidRPr="00101611">
        <w:rPr>
          <w:rFonts w:ascii="Times New Roman" w:hAnsi="Times New Roman" w:cs="Times New Roman"/>
          <w:i/>
          <w:sz w:val="28"/>
        </w:rPr>
        <w:t>W</w:t>
      </w:r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(9) = 0.961 , </w:t>
      </w:r>
      <w:r w:rsidR="00E7746D" w:rsidRPr="00101611">
        <w:rPr>
          <w:rFonts w:ascii="Times New Roman" w:hAnsi="Times New Roman" w:cs="Times New Roman"/>
          <w:i/>
          <w:sz w:val="28"/>
          <w:lang w:val="el-GR"/>
        </w:rPr>
        <w:t>p</w:t>
      </w:r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 = 0.814) και τέλος το </w:t>
      </w:r>
      <w:proofErr w:type="spellStart"/>
      <w:r w:rsidR="00E7746D" w:rsidRPr="00101611">
        <w:rPr>
          <w:rFonts w:ascii="Times New Roman" w:hAnsi="Times New Roman" w:cs="Times New Roman"/>
          <w:sz w:val="28"/>
          <w:lang w:val="el-GR"/>
        </w:rPr>
        <w:t>Shapiro</w:t>
      </w:r>
      <w:proofErr w:type="spellEnd"/>
      <w:r w:rsidR="00E7746D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E7746D" w:rsidRPr="00101611">
        <w:rPr>
          <w:rFonts w:ascii="Times New Roman" w:hAnsi="Times New Roman" w:cs="Times New Roman"/>
          <w:sz w:val="28"/>
          <w:lang w:val="el-GR"/>
        </w:rPr>
        <w:t>Wilk</w:t>
      </w:r>
      <w:proofErr w:type="spellEnd"/>
      <w:r w:rsidR="0082584B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proofErr w:type="spellStart"/>
      <w:r w:rsidR="00E7746D" w:rsidRPr="00101611">
        <w:rPr>
          <w:rFonts w:ascii="Times New Roman" w:hAnsi="Times New Roman" w:cs="Times New Roman"/>
          <w:sz w:val="28"/>
          <w:lang w:val="el-GR"/>
        </w:rPr>
        <w:t>Test</w:t>
      </w:r>
      <w:proofErr w:type="spellEnd"/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 για την μεταβλητή </w:t>
      </w:r>
      <w:proofErr w:type="spellStart"/>
      <w:r w:rsidR="00E7746D"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="00E7746D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E7746D"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 Αιμοδιαδιήθησης δείχνει ότι τα δεδομένα ακολουθούν κανονική κατανομή (</w:t>
      </w:r>
      <w:r w:rsidR="00E7746D" w:rsidRPr="00101611">
        <w:rPr>
          <w:rFonts w:ascii="Times New Roman" w:hAnsi="Times New Roman" w:cs="Times New Roman"/>
          <w:i/>
          <w:sz w:val="28"/>
          <w:lang w:val="el-GR"/>
        </w:rPr>
        <w:t>W</w:t>
      </w:r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(4) = 0.880 , </w:t>
      </w:r>
      <w:r w:rsidR="00E7746D" w:rsidRPr="00101611">
        <w:rPr>
          <w:rFonts w:ascii="Times New Roman" w:hAnsi="Times New Roman" w:cs="Times New Roman"/>
          <w:i/>
          <w:sz w:val="28"/>
          <w:lang w:val="el-GR"/>
        </w:rPr>
        <w:t>p</w:t>
      </w:r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 = 0.337). Αυτό σημαίνει ότι μπορούμε να χρησιμοποιήσουμε τον έλεγχο </w:t>
      </w:r>
      <w:r w:rsidR="00E7746D" w:rsidRPr="00101611">
        <w:rPr>
          <w:rFonts w:ascii="Times New Roman" w:hAnsi="Times New Roman" w:cs="Times New Roman"/>
          <w:sz w:val="28"/>
        </w:rPr>
        <w:t>ANOVA</w:t>
      </w:r>
      <w:r w:rsidR="00E7746D" w:rsidRPr="00101611">
        <w:rPr>
          <w:rFonts w:ascii="Times New Roman" w:hAnsi="Times New Roman" w:cs="Times New Roman"/>
          <w:sz w:val="28"/>
          <w:lang w:val="el-GR"/>
        </w:rPr>
        <w:t xml:space="preserve"> παρακάτω</w:t>
      </w:r>
      <w:r w:rsidR="00880EE6" w:rsidRPr="00101611">
        <w:rPr>
          <w:rFonts w:ascii="Times New Roman" w:hAnsi="Times New Roman" w:cs="Times New Roman"/>
          <w:sz w:val="28"/>
          <w:lang w:val="el-GR"/>
        </w:rPr>
        <w:t>.</w:t>
      </w:r>
    </w:p>
    <w:p w:rsidR="00D56FE8" w:rsidRPr="00101611" w:rsidRDefault="00E7746D" w:rsidP="00880EE6">
      <w:pPr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Ο έλεγχος </w:t>
      </w:r>
      <w:r w:rsidRPr="00101611">
        <w:rPr>
          <w:rFonts w:ascii="Times New Roman" w:hAnsi="Times New Roman" w:cs="Times New Roman"/>
          <w:sz w:val="28"/>
          <w:szCs w:val="24"/>
        </w:rPr>
        <w:t>ANOVA</w:t>
      </w:r>
      <w:r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για την ανάλυση της διακύμανσης</w:t>
      </w:r>
      <w:r w:rsidR="00E7620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(Πίνακας 10)</w:t>
      </w:r>
      <w:r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έδειξε ότι οι διαφορά των μέσων των 3 κατηγοριών διαφέρουν στατιστικά σημαντικά, </w:t>
      </w:r>
      <w:r w:rsidR="00D7208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 </w:t>
      </w:r>
      <w:r w:rsidRPr="00101611">
        <w:rPr>
          <w:rFonts w:ascii="Times New Roman" w:hAnsi="Times New Roman" w:cs="Times New Roman"/>
          <w:i/>
          <w:sz w:val="28"/>
          <w:szCs w:val="24"/>
        </w:rPr>
        <w:t>F</w:t>
      </w:r>
      <w:r w:rsidRPr="00101611">
        <w:rPr>
          <w:rFonts w:ascii="Times New Roman" w:hAnsi="Times New Roman" w:cs="Times New Roman"/>
          <w:sz w:val="28"/>
          <w:szCs w:val="24"/>
          <w:lang w:val="el-GR"/>
        </w:rPr>
        <w:t>(</w:t>
      </w:r>
      <w:r w:rsidR="00F448B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2,17) = 11.31, </w:t>
      </w:r>
      <w:r w:rsidR="00F448B1" w:rsidRPr="00101611">
        <w:rPr>
          <w:rFonts w:ascii="Times New Roman" w:hAnsi="Times New Roman" w:cs="Times New Roman"/>
          <w:i/>
          <w:sz w:val="28"/>
          <w:szCs w:val="24"/>
        </w:rPr>
        <w:t>p</w:t>
      </w:r>
      <w:r w:rsidR="00F448B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0.0008</w:t>
      </w:r>
      <w:r w:rsidR="00D7208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)</w:t>
      </w:r>
      <w:r w:rsidR="00F448B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. Η ανάλυση </w:t>
      </w:r>
      <w:r w:rsidR="00F448B1" w:rsidRPr="00101611">
        <w:rPr>
          <w:rFonts w:ascii="Times New Roman" w:hAnsi="Times New Roman" w:cs="Times New Roman"/>
          <w:sz w:val="28"/>
          <w:szCs w:val="24"/>
        </w:rPr>
        <w:t>Post</w:t>
      </w:r>
      <w:r w:rsidR="00B1603E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F448B1" w:rsidRPr="00101611">
        <w:rPr>
          <w:rFonts w:ascii="Times New Roman" w:hAnsi="Times New Roman" w:cs="Times New Roman"/>
          <w:sz w:val="28"/>
          <w:szCs w:val="24"/>
        </w:rPr>
        <w:t>hoc</w:t>
      </w:r>
      <w:r w:rsidR="00E7620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(Πίνακας 1</w:t>
      </w:r>
      <w:r w:rsidR="002C1022" w:rsidRPr="00101611">
        <w:rPr>
          <w:rFonts w:ascii="Times New Roman" w:hAnsi="Times New Roman" w:cs="Times New Roman"/>
          <w:sz w:val="28"/>
          <w:szCs w:val="24"/>
          <w:lang w:val="el-GR"/>
        </w:rPr>
        <w:t>4</w:t>
      </w:r>
      <w:r w:rsidR="00E7620B" w:rsidRPr="00101611">
        <w:rPr>
          <w:rFonts w:ascii="Times New Roman" w:hAnsi="Times New Roman" w:cs="Times New Roman"/>
          <w:sz w:val="28"/>
          <w:szCs w:val="24"/>
          <w:lang w:val="el-GR"/>
        </w:rPr>
        <w:t>)</w:t>
      </w:r>
      <w:r w:rsidR="00F448B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χρησιμοποιώντας το κριτήριο του </w:t>
      </w:r>
      <w:proofErr w:type="spellStart"/>
      <w:r w:rsidR="00F448B1" w:rsidRPr="00101611">
        <w:rPr>
          <w:rFonts w:ascii="Times New Roman" w:hAnsi="Times New Roman" w:cs="Times New Roman"/>
          <w:sz w:val="28"/>
          <w:szCs w:val="24"/>
        </w:rPr>
        <w:t>Tuckey</w:t>
      </w:r>
      <w:proofErr w:type="spellEnd"/>
      <w:r w:rsidR="007B5A6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F448B1" w:rsidRPr="00101611">
        <w:rPr>
          <w:rFonts w:ascii="Times New Roman" w:hAnsi="Times New Roman" w:cs="Times New Roman"/>
          <w:sz w:val="28"/>
          <w:szCs w:val="24"/>
        </w:rPr>
        <w:t>HSD</w:t>
      </w:r>
      <w:r w:rsidR="00D7208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για τις μεταξύ </w:t>
      </w:r>
      <w:r w:rsidR="00C978A3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τους </w:t>
      </w:r>
      <w:r w:rsidR="00D7208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στατιστικά διαφορές τους </w:t>
      </w:r>
      <w:r w:rsidR="00F448B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, έδειξε ότι </w:t>
      </w:r>
      <w:r w:rsidR="00D7208B" w:rsidRPr="00101611">
        <w:rPr>
          <w:rFonts w:ascii="Times New Roman" w:hAnsi="Times New Roman" w:cs="Times New Roman"/>
          <w:sz w:val="28"/>
          <w:szCs w:val="24"/>
          <w:lang w:val="el-GR"/>
        </w:rPr>
        <w:t>η μεταβλητή Περιτοναϊκ</w:t>
      </w:r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ή (57970.33 ± 11324.52 € )</w:t>
      </w:r>
      <w:r w:rsidR="00D7208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διαφέρει στατιστικά σημαντικά από τις μεταβλητές </w:t>
      </w:r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Αιμοκάθαρση (39786.86 ± 4330.92 €</w:t>
      </w:r>
      <w:r w:rsidR="00E25561" w:rsidRPr="00101611">
        <w:rPr>
          <w:sz w:val="24"/>
          <w:lang w:val="el-GR"/>
        </w:rPr>
        <w:t xml:space="preserve"> , </w:t>
      </w:r>
      <w:r w:rsidR="00E25561" w:rsidRPr="00101611">
        <w:rPr>
          <w:rFonts w:ascii="Times New Roman" w:hAnsi="Times New Roman" w:cs="Times New Roman"/>
          <w:i/>
          <w:sz w:val="28"/>
          <w:szCs w:val="24"/>
          <w:lang w:val="el-GR"/>
        </w:rPr>
        <w:t>p</w:t>
      </w:r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0.00061) και </w:t>
      </w:r>
      <w:proofErr w:type="spellStart"/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On</w:t>
      </w:r>
      <w:proofErr w:type="spellEnd"/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-</w:t>
      </w:r>
      <w:proofErr w:type="spellStart"/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line</w:t>
      </w:r>
      <w:proofErr w:type="spellEnd"/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Αιμοδιαδιήθηση (43894.73 ± 5619.78 € , </w:t>
      </w:r>
      <w:r w:rsidR="00E25561" w:rsidRPr="00101611">
        <w:rPr>
          <w:rFonts w:ascii="Times New Roman" w:hAnsi="Times New Roman" w:cs="Times New Roman"/>
          <w:i/>
          <w:sz w:val="28"/>
          <w:szCs w:val="24"/>
          <w:lang w:val="el-GR"/>
        </w:rPr>
        <w:t>p</w:t>
      </w:r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0.025226), ενώ δεν υπήρχε στατιστικά σημαντική διαφορά ανάμεσα στις μεταβλητές Αιμοκάθαρση και </w:t>
      </w:r>
      <w:proofErr w:type="spellStart"/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On</w:t>
      </w:r>
      <w:proofErr w:type="spellEnd"/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-</w:t>
      </w:r>
      <w:proofErr w:type="spellStart"/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line</w:t>
      </w:r>
      <w:proofErr w:type="spellEnd"/>
      <w:r w:rsidR="0082584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Αιμοδιαδιήθηση</w:t>
      </w:r>
      <w:r w:rsidR="0082584B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>(</w:t>
      </w:r>
      <w:r w:rsidR="00E25561" w:rsidRPr="00101611">
        <w:rPr>
          <w:rFonts w:ascii="Times New Roman" w:hAnsi="Times New Roman" w:cs="Times New Roman"/>
          <w:i/>
          <w:sz w:val="28"/>
          <w:szCs w:val="24"/>
          <w:lang w:val="el-GR"/>
        </w:rPr>
        <w:t>p</w:t>
      </w:r>
      <w:r w:rsidR="00E25561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0.656725)</w:t>
      </w:r>
    </w:p>
    <w:p w:rsidR="00E345D8" w:rsidRPr="00101611" w:rsidRDefault="00E345D8" w:rsidP="00E345D8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>Πίνακας 1</w:t>
      </w:r>
      <w:r w:rsidR="002C1022" w:rsidRPr="00101611">
        <w:rPr>
          <w:rFonts w:ascii="Times New Roman" w:hAnsi="Times New Roman" w:cs="Times New Roman"/>
          <w:sz w:val="24"/>
          <w:szCs w:val="24"/>
          <w:lang w:val="el-GR"/>
        </w:rPr>
        <w:t>3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ANOVA πίνακας για την σύγκριση των μέσων</w:t>
      </w:r>
    </w:p>
    <w:tbl>
      <w:tblPr>
        <w:tblW w:w="88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2"/>
        <w:gridCol w:w="1688"/>
        <w:gridCol w:w="1177"/>
        <w:gridCol w:w="1687"/>
        <w:gridCol w:w="1177"/>
        <w:gridCol w:w="1177"/>
      </w:tblGrid>
      <w:tr w:rsidR="00C04E84" w:rsidRPr="00101611" w:rsidTr="00E7620B">
        <w:trPr>
          <w:cantSplit/>
          <w:trHeight w:val="329"/>
        </w:trPr>
        <w:tc>
          <w:tcPr>
            <w:tcW w:w="8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01611"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C04E84" w:rsidRPr="00101611" w:rsidTr="00E7620B">
        <w:trPr>
          <w:cantSplit/>
          <w:trHeight w:val="343"/>
        </w:trPr>
        <w:tc>
          <w:tcPr>
            <w:tcW w:w="8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7B5A6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l-GR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Ε</w:t>
            </w:r>
            <w:proofErr w:type="spellStart"/>
            <w:r w:rsidR="007B5A61"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l-GR"/>
              </w:rPr>
              <w:t>τήσιο</w:t>
            </w:r>
            <w:proofErr w:type="spellEnd"/>
            <w:r w:rsidR="007B5A61"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l-GR"/>
              </w:rPr>
              <w:t xml:space="preserve"> </w:t>
            </w:r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Κ</w:t>
            </w:r>
            <w:proofErr w:type="spellStart"/>
            <w:r w:rsidR="007B5A61"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l-GR"/>
              </w:rPr>
              <w:t>όστος</w:t>
            </w:r>
            <w:proofErr w:type="spellEnd"/>
            <w:r w:rsidR="007B5A61"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l-GR"/>
              </w:rPr>
              <w:t xml:space="preserve"> </w:t>
            </w:r>
            <w:proofErr w:type="spellStart"/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Θερ</w:t>
            </w:r>
            <w:proofErr w:type="spellEnd"/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απείας  </w:t>
            </w:r>
          </w:p>
        </w:tc>
      </w:tr>
      <w:tr w:rsidR="00C04E84" w:rsidRPr="00101611" w:rsidTr="00E7620B">
        <w:trPr>
          <w:cantSplit/>
          <w:trHeight w:val="329"/>
        </w:trPr>
        <w:tc>
          <w:tcPr>
            <w:tcW w:w="19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6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C04E84" w:rsidRPr="00101611" w:rsidTr="00E7620B">
        <w:trPr>
          <w:cantSplit/>
          <w:trHeight w:val="343"/>
        </w:trPr>
        <w:tc>
          <w:tcPr>
            <w:tcW w:w="19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Between Groups</w:t>
            </w:r>
          </w:p>
        </w:tc>
        <w:tc>
          <w:tcPr>
            <w:tcW w:w="16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1349257803.125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6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674628901.563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11.307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C04E84" w:rsidRPr="00101611" w:rsidTr="00E7620B">
        <w:trPr>
          <w:cantSplit/>
          <w:trHeight w:val="329"/>
        </w:trPr>
        <w:tc>
          <w:tcPr>
            <w:tcW w:w="1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Within Groups</w:t>
            </w:r>
          </w:p>
        </w:tc>
        <w:tc>
          <w:tcPr>
            <w:tcW w:w="16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1014269543.484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6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59662914.323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E84" w:rsidRPr="00101611" w:rsidTr="00E7620B">
        <w:trPr>
          <w:cantSplit/>
          <w:trHeight w:val="343"/>
        </w:trPr>
        <w:tc>
          <w:tcPr>
            <w:tcW w:w="19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2363527346.610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19</w:t>
            </w:r>
          </w:p>
        </w:tc>
        <w:tc>
          <w:tcPr>
            <w:tcW w:w="16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584B" w:rsidRPr="00101611" w:rsidRDefault="0082584B" w:rsidP="00C04E8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l-GR"/>
        </w:rPr>
      </w:pPr>
    </w:p>
    <w:p w:rsidR="00E7620B" w:rsidRPr="00101611" w:rsidRDefault="004E6C49" w:rsidP="004E6C49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101611">
        <w:object w:dxaOrig="8064" w:dyaOrig="1728">
          <v:rect id="rectole0000000002" o:spid="_x0000_i1026" style="width:403pt;height:85.95pt" o:ole="" o:preferrelative="t" stroked="f">
            <v:imagedata r:id="rId15" o:title=""/>
          </v:rect>
          <o:OLEObject Type="Embed" ProgID="StaticMetafile" ShapeID="rectole0000000002" DrawAspect="Content" ObjectID="_1706268943" r:id="rId16"/>
        </w:object>
      </w:r>
    </w:p>
    <w:p w:rsidR="00E7620B" w:rsidRPr="00101611" w:rsidRDefault="00E7620B" w:rsidP="00C04E8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l-GR"/>
        </w:rPr>
      </w:pPr>
    </w:p>
    <w:p w:rsidR="00E7620B" w:rsidRPr="00101611" w:rsidRDefault="00E7620B" w:rsidP="00E7620B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>Πίνακας 1</w:t>
      </w:r>
      <w:r w:rsidR="002C1022" w:rsidRPr="00101611">
        <w:rPr>
          <w:rFonts w:ascii="Times New Roman" w:hAnsi="Times New Roman" w:cs="Times New Roman"/>
          <w:sz w:val="24"/>
          <w:szCs w:val="24"/>
          <w:lang w:val="el-GR"/>
        </w:rPr>
        <w:t>4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Πίνακας πολλαπλών συγκρίσεων </w:t>
      </w:r>
    </w:p>
    <w:tbl>
      <w:tblPr>
        <w:tblW w:w="102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4"/>
        <w:gridCol w:w="2105"/>
        <w:gridCol w:w="1365"/>
        <w:gridCol w:w="1108"/>
        <w:gridCol w:w="952"/>
        <w:gridCol w:w="1309"/>
        <w:gridCol w:w="1309"/>
      </w:tblGrid>
      <w:tr w:rsidR="00C04E84" w:rsidRPr="00101611" w:rsidTr="00E25561">
        <w:trPr>
          <w:cantSplit/>
          <w:trHeight w:val="345"/>
          <w:jc w:val="center"/>
        </w:trPr>
        <w:tc>
          <w:tcPr>
            <w:tcW w:w="10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01611">
              <w:rPr>
                <w:rFonts w:ascii="Arial" w:hAnsi="Arial" w:cs="Arial"/>
                <w:b/>
                <w:bCs/>
                <w:color w:val="010205"/>
              </w:rPr>
              <w:t>Multiple Comparisons</w:t>
            </w:r>
          </w:p>
        </w:tc>
      </w:tr>
      <w:tr w:rsidR="00C04E84" w:rsidRPr="00101611" w:rsidTr="00E25561">
        <w:trPr>
          <w:cantSplit/>
          <w:trHeight w:val="345"/>
          <w:jc w:val="center"/>
        </w:trPr>
        <w:tc>
          <w:tcPr>
            <w:tcW w:w="10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</w:t>
            </w:r>
            <w:proofErr w:type="spellStart"/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ΕΚ_Θερ</w:t>
            </w:r>
            <w:proofErr w:type="spellEnd"/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απείας  </w:t>
            </w:r>
          </w:p>
        </w:tc>
      </w:tr>
      <w:tr w:rsidR="00C04E84" w:rsidRPr="00101611" w:rsidTr="00E25561">
        <w:trPr>
          <w:cantSplit/>
          <w:trHeight w:val="331"/>
          <w:jc w:val="center"/>
        </w:trPr>
        <w:tc>
          <w:tcPr>
            <w:tcW w:w="10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Tukey</w:t>
            </w:r>
            <w:proofErr w:type="spellEnd"/>
            <w:r w:rsidRPr="0010161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HSD  </w:t>
            </w:r>
          </w:p>
        </w:tc>
      </w:tr>
      <w:tr w:rsidR="00C04E84" w:rsidRPr="00101611" w:rsidTr="00E25561">
        <w:trPr>
          <w:cantSplit/>
          <w:trHeight w:val="345"/>
          <w:jc w:val="center"/>
        </w:trPr>
        <w:tc>
          <w:tcPr>
            <w:tcW w:w="21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(I) Πα</w:t>
            </w:r>
            <w:proofErr w:type="spellStart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ράγοντ</w:t>
            </w:r>
            <w:proofErr w:type="spellEnd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ας</w:t>
            </w:r>
          </w:p>
        </w:tc>
        <w:tc>
          <w:tcPr>
            <w:tcW w:w="21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(J) Πα</w:t>
            </w:r>
            <w:proofErr w:type="spellStart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ράγοντ</w:t>
            </w:r>
            <w:proofErr w:type="spellEnd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ας</w:t>
            </w:r>
          </w:p>
        </w:tc>
        <w:tc>
          <w:tcPr>
            <w:tcW w:w="136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Mean Difference (I-J)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6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C04E84" w:rsidRPr="00101611" w:rsidTr="00D7208B">
        <w:trPr>
          <w:cantSplit/>
          <w:trHeight w:val="153"/>
          <w:jc w:val="center"/>
        </w:trPr>
        <w:tc>
          <w:tcPr>
            <w:tcW w:w="21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1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6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3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C04E84" w:rsidRPr="00101611" w:rsidTr="00D7208B">
        <w:trPr>
          <w:cantSplit/>
          <w:trHeight w:val="331"/>
          <w:jc w:val="center"/>
        </w:trPr>
        <w:tc>
          <w:tcPr>
            <w:tcW w:w="210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Περιτον</w:t>
            </w:r>
            <w:proofErr w:type="spellEnd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αϊκή</w:t>
            </w:r>
          </w:p>
        </w:tc>
        <w:tc>
          <w:tcPr>
            <w:tcW w:w="21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Αιμοκάθ</w:t>
            </w:r>
            <w:proofErr w:type="spellEnd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αρση</w:t>
            </w:r>
          </w:p>
        </w:tc>
        <w:tc>
          <w:tcPr>
            <w:tcW w:w="136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18183.4730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3892.6194</w:t>
            </w:r>
          </w:p>
        </w:tc>
        <w:tc>
          <w:tcPr>
            <w:tcW w:w="9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8197.514</w:t>
            </w:r>
          </w:p>
        </w:tc>
        <w:tc>
          <w:tcPr>
            <w:tcW w:w="13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28169.432</w:t>
            </w:r>
          </w:p>
        </w:tc>
      </w:tr>
      <w:tr w:rsidR="00C04E84" w:rsidRPr="00101611" w:rsidTr="00D7208B">
        <w:trPr>
          <w:cantSplit/>
          <w:trHeight w:val="153"/>
          <w:jc w:val="center"/>
        </w:trPr>
        <w:tc>
          <w:tcPr>
            <w:tcW w:w="21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0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 xml:space="preserve">On-line </w:t>
            </w:r>
            <w:proofErr w:type="spellStart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Αιμοδι</w:t>
            </w:r>
            <w:proofErr w:type="spellEnd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αδιήθηση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14075.6036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4841.3843</w:t>
            </w:r>
          </w:p>
        </w:tc>
        <w:tc>
          <w:tcPr>
            <w:tcW w:w="95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3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1655.724</w:t>
            </w:r>
          </w:p>
        </w:tc>
        <w:tc>
          <w:tcPr>
            <w:tcW w:w="13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26495.483</w:t>
            </w:r>
          </w:p>
        </w:tc>
      </w:tr>
      <w:tr w:rsidR="00C04E84" w:rsidRPr="00101611" w:rsidTr="00D7208B">
        <w:trPr>
          <w:cantSplit/>
          <w:trHeight w:val="331"/>
          <w:jc w:val="center"/>
        </w:trPr>
        <w:tc>
          <w:tcPr>
            <w:tcW w:w="21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 xml:space="preserve">On-line </w:t>
            </w:r>
            <w:proofErr w:type="spellStart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Αιμοδι</w:t>
            </w:r>
            <w:proofErr w:type="spellEnd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αδιήθηση</w:t>
            </w:r>
          </w:p>
        </w:tc>
        <w:tc>
          <w:tcPr>
            <w:tcW w:w="21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Αιμοκάθ</w:t>
            </w:r>
            <w:proofErr w:type="spellEnd"/>
            <w:r w:rsidRPr="00101611">
              <w:rPr>
                <w:rFonts w:ascii="Arial" w:hAnsi="Arial" w:cs="Arial"/>
                <w:color w:val="264A60"/>
                <w:sz w:val="18"/>
                <w:szCs w:val="18"/>
              </w:rPr>
              <w:t>αρση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4107.8694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4641.6529</w:t>
            </w:r>
          </w:p>
        </w:tc>
        <w:tc>
          <w:tcPr>
            <w:tcW w:w="9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.657</w:t>
            </w:r>
          </w:p>
        </w:tc>
        <w:tc>
          <w:tcPr>
            <w:tcW w:w="13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-7799.627</w:t>
            </w:r>
          </w:p>
        </w:tc>
        <w:tc>
          <w:tcPr>
            <w:tcW w:w="13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04E84" w:rsidRPr="00101611" w:rsidRDefault="00C04E84" w:rsidP="00C04E8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611">
              <w:rPr>
                <w:rFonts w:ascii="Arial" w:hAnsi="Arial" w:cs="Arial"/>
                <w:color w:val="010205"/>
                <w:sz w:val="18"/>
                <w:szCs w:val="18"/>
              </w:rPr>
              <w:t>16015.366</w:t>
            </w:r>
          </w:p>
        </w:tc>
      </w:tr>
    </w:tbl>
    <w:p w:rsidR="00880EE6" w:rsidRPr="00101611" w:rsidRDefault="00880EE6" w:rsidP="00F448B1">
      <w:pPr>
        <w:autoSpaceDE w:val="0"/>
        <w:autoSpaceDN w:val="0"/>
        <w:adjustRightInd w:val="0"/>
        <w:spacing w:after="0" w:line="400" w:lineRule="atLeast"/>
        <w:rPr>
          <w:lang w:val="el-GR"/>
        </w:rPr>
      </w:pPr>
    </w:p>
    <w:p w:rsidR="00424FD3" w:rsidRPr="00101611" w:rsidRDefault="00424FD3" w:rsidP="00424FD3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Διάγραμμα 2 </w:t>
      </w:r>
      <w:proofErr w:type="spellStart"/>
      <w:r w:rsidRPr="00101611">
        <w:rPr>
          <w:rFonts w:ascii="Times New Roman" w:hAnsi="Times New Roman" w:cs="Times New Roman"/>
          <w:sz w:val="24"/>
          <w:szCs w:val="24"/>
          <w:lang w:val="el-GR"/>
        </w:rPr>
        <w:t>Θηκόγραμμα</w:t>
      </w:r>
      <w:proofErr w:type="spellEnd"/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για Μέσο Ετήσιο Κόστος Θεραπείας (ποσά σε € )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ab/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ab/>
      </w:r>
    </w:p>
    <w:p w:rsidR="00424FD3" w:rsidRPr="00101611" w:rsidRDefault="00424FD3" w:rsidP="00880EE6">
      <w:pPr>
        <w:tabs>
          <w:tab w:val="left" w:pos="4186"/>
        </w:tabs>
        <w:rPr>
          <w:rFonts w:ascii="Times New Roman" w:hAnsi="Times New Roman" w:cs="Times New Roman"/>
          <w:sz w:val="28"/>
          <w:lang w:val="el-GR"/>
        </w:rPr>
      </w:pPr>
    </w:p>
    <w:p w:rsidR="004F33C7" w:rsidRPr="00101611" w:rsidRDefault="004F33C7" w:rsidP="004F33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0D68A" wp14:editId="39535A94">
            <wp:extent cx="5947410" cy="33064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C7" w:rsidRPr="00101611" w:rsidRDefault="004F33C7" w:rsidP="00FC1C27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lang w:val="el-GR"/>
        </w:rPr>
      </w:pPr>
    </w:p>
    <w:p w:rsidR="00FC1C27" w:rsidRPr="00101611" w:rsidRDefault="006A04E8" w:rsidP="00FC1C27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Στο διάγραμμα 2 παρατηρούμε ότι για την </w:t>
      </w:r>
      <w:r w:rsidRPr="00101611">
        <w:rPr>
          <w:rFonts w:ascii="Times New Roman" w:hAnsi="Times New Roman" w:cs="Times New Roman"/>
          <w:b/>
          <w:sz w:val="28"/>
          <w:lang w:val="el-GR"/>
        </w:rPr>
        <w:t>Περιτοναϊκή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Μέθοδο Εξωνεφρικής Κάθαρσης, οι 7 συνολικές παρατηρήσεις κυμαίνονται μεταξύ 48,205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 και 81,330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Pr="00101611">
        <w:rPr>
          <w:rFonts w:ascii="Times New Roman" w:hAnsi="Times New Roman" w:cs="Times New Roman"/>
          <w:sz w:val="28"/>
          <w:lang w:val="el-GR"/>
        </w:rPr>
        <w:t xml:space="preserve"> που αποτελούν παράλληλα και το εύρος τιμώ</w:t>
      </w:r>
      <w:r w:rsidR="00C01FDA" w:rsidRPr="00101611">
        <w:rPr>
          <w:rFonts w:ascii="Times New Roman" w:hAnsi="Times New Roman" w:cs="Times New Roman"/>
          <w:sz w:val="28"/>
          <w:lang w:val="el-GR"/>
        </w:rPr>
        <w:t>ν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για την συγκεκριμένη μέθοδο. Μια τιμή αποτελεί ακραία παρατήρηση για την συγκεκριμένη ομάδα παρατηρήσεων, συγκεκριμένα η 5η παρατήρηση (81,330.10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Pr="00101611">
        <w:rPr>
          <w:rFonts w:ascii="Times New Roman" w:hAnsi="Times New Roman" w:cs="Times New Roman"/>
          <w:sz w:val="28"/>
          <w:lang w:val="el-GR"/>
        </w:rPr>
        <w:t xml:space="preserve">). Η μέγιστη παρατήρηση (χωρίς </w:t>
      </w:r>
      <w:r w:rsidR="00C01FDA" w:rsidRPr="00101611">
        <w:rPr>
          <w:rFonts w:ascii="Times New Roman" w:hAnsi="Times New Roman" w:cs="Times New Roman"/>
          <w:sz w:val="28"/>
          <w:lang w:val="el-GR"/>
        </w:rPr>
        <w:t xml:space="preserve">τις ακραίες τιμές) βρέθηκε 63,170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C01FDA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. Το 75% των παρατηρήσεων για την συγκεκριμένη μέθοδο, βρέθηκε 55,942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C01FDA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75</w:t>
      </w:r>
      <w:r w:rsidR="00C01FDA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C01FDA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τρίτο τεταρτημόριο. Το 50% των παρατηρήσεων ή αλλιώς εκφραζόμενο, η διάμεσος για την συγκεκριμένη μέθοδο, βρέθηκε 53,673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C01FDA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50</w:t>
      </w:r>
      <w:r w:rsidR="00C01FDA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C01FDA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δεύτερο τεταρτημόριο. Το 25% των παρατηρήσεων για την συγκεκριμένη μέθοδο, βρέθηκε 51,004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C01FDA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25</w:t>
      </w:r>
      <w:r w:rsidR="00C01FDA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C01FDA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πρώτο τεταρτημόριο. Η ελάχιστη τιμή </w:t>
      </w:r>
      <w:r w:rsidR="00C01FDA" w:rsidRPr="00101611">
        <w:rPr>
          <w:rFonts w:ascii="Times New Roman" w:hAnsi="Times New Roman" w:cs="Times New Roman"/>
          <w:sz w:val="28"/>
          <w:lang w:val="el-GR"/>
        </w:rPr>
        <w:t xml:space="preserve">(χωρίς τις ακραίες τιμές) βρέθηκε 48,205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C01FDA" w:rsidRPr="00101611">
        <w:rPr>
          <w:rFonts w:ascii="Times New Roman" w:eastAsiaTheme="minorEastAsia" w:hAnsi="Times New Roman" w:cs="Times New Roman"/>
          <w:sz w:val="28"/>
          <w:lang w:val="el-GR"/>
        </w:rPr>
        <w:t>.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</w:t>
      </w:r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Για την </w:t>
      </w:r>
      <w:r w:rsidR="00FC1C27" w:rsidRPr="00101611">
        <w:rPr>
          <w:rFonts w:ascii="Times New Roman" w:hAnsi="Times New Roman" w:cs="Times New Roman"/>
          <w:b/>
          <w:sz w:val="28"/>
          <w:lang w:val="el-GR"/>
        </w:rPr>
        <w:t>Αιμοκάθαρση</w:t>
      </w:r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 ως Μέθοδο Εξωνεφρικής </w:t>
      </w:r>
      <w:r w:rsidR="00FC1C27" w:rsidRPr="00101611">
        <w:rPr>
          <w:rFonts w:ascii="Times New Roman" w:hAnsi="Times New Roman" w:cs="Times New Roman"/>
          <w:sz w:val="28"/>
          <w:lang w:val="el-GR"/>
        </w:rPr>
        <w:lastRenderedPageBreak/>
        <w:t xml:space="preserve">Κάθαρσης, οι 9 συνολικές παρατηρήσεις κυμαίνονται μεταξύ 32,935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 και 46,901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 που αποτελούν παράλληλα και το εύρος τιμών για την συγκεκριμένη μέθοδο. Η μέγιστη παρατήρηση βρέθηκε 46,901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. Το 75% των παρατηρήσεων για την συγκεκριμένη μέθοδο, βρέθηκε 43,080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75</w:t>
      </w:r>
      <w:r w:rsidR="00FC1C27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τρίτο τεταρτημόριο. Το 50% των παρατηρήσεων ή αλλιώς εκφραζόμενο, η διάμεσος για την συγκεκριμένη μέθοδο, βρέθηκε 40,205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50</w:t>
      </w:r>
      <w:r w:rsidR="00FC1C27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δεύτερο τεταρτημόριο. Το 25% των παρατηρήσεων για την συγκεκριμένη μέθοδο, βρέθηκε 36,702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25</w:t>
      </w:r>
      <w:r w:rsidR="00FC1C27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πρώτο τεταρτημόριο. Η ελάχιστη τιμή </w:t>
      </w:r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βρέθηκε 32,935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. </w:t>
      </w:r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Για την </w:t>
      </w:r>
      <w:proofErr w:type="spellStart"/>
      <w:r w:rsidR="00FC1C27" w:rsidRPr="00101611">
        <w:rPr>
          <w:rFonts w:ascii="Times New Roman" w:hAnsi="Times New Roman" w:cs="Times New Roman"/>
          <w:b/>
          <w:sz w:val="28"/>
          <w:lang w:val="el-GR"/>
        </w:rPr>
        <w:t>On</w:t>
      </w:r>
      <w:proofErr w:type="spellEnd"/>
      <w:r w:rsidR="00FC1C27" w:rsidRPr="00101611">
        <w:rPr>
          <w:rFonts w:ascii="Times New Roman" w:hAnsi="Times New Roman" w:cs="Times New Roman"/>
          <w:b/>
          <w:sz w:val="28"/>
          <w:lang w:val="el-GR"/>
        </w:rPr>
        <w:t>-</w:t>
      </w:r>
      <w:proofErr w:type="spellStart"/>
      <w:r w:rsidR="00FC1C27" w:rsidRPr="00101611">
        <w:rPr>
          <w:rFonts w:ascii="Times New Roman" w:hAnsi="Times New Roman" w:cs="Times New Roman"/>
          <w:b/>
          <w:sz w:val="28"/>
          <w:lang w:val="el-GR"/>
        </w:rPr>
        <w:t>line</w:t>
      </w:r>
      <w:proofErr w:type="spellEnd"/>
      <w:r w:rsidR="00FC1C27" w:rsidRPr="00101611">
        <w:rPr>
          <w:rFonts w:ascii="Times New Roman" w:hAnsi="Times New Roman" w:cs="Times New Roman"/>
          <w:b/>
          <w:sz w:val="28"/>
          <w:lang w:val="el-GR"/>
        </w:rPr>
        <w:t xml:space="preserve"> Αιμοδιαδιήθηση</w:t>
      </w:r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 ως Μέθοδο Εξωνεφρικής Κάθαρσης, οι 4 συνολικές παρατηρήσεις κυμαίνονται μεταξύ </w:t>
      </w:r>
      <w:r w:rsidR="00C15075" w:rsidRPr="00101611">
        <w:rPr>
          <w:rFonts w:ascii="Times New Roman" w:hAnsi="Times New Roman" w:cs="Times New Roman"/>
          <w:sz w:val="28"/>
          <w:lang w:val="el-GR"/>
        </w:rPr>
        <w:t xml:space="preserve">36,285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 και 4</w:t>
      </w:r>
      <w:r w:rsidR="00C15075" w:rsidRPr="00101611">
        <w:rPr>
          <w:rFonts w:ascii="Times New Roman" w:hAnsi="Times New Roman" w:cs="Times New Roman"/>
          <w:sz w:val="28"/>
          <w:lang w:val="el-GR"/>
        </w:rPr>
        <w:t>8</w:t>
      </w:r>
      <w:r w:rsidR="00FC1C27" w:rsidRPr="00101611">
        <w:rPr>
          <w:rFonts w:ascii="Times New Roman" w:hAnsi="Times New Roman" w:cs="Times New Roman"/>
          <w:sz w:val="28"/>
          <w:lang w:val="el-GR"/>
        </w:rPr>
        <w:t>,</w:t>
      </w:r>
      <w:r w:rsidR="00C15075" w:rsidRPr="00101611">
        <w:rPr>
          <w:rFonts w:ascii="Times New Roman" w:hAnsi="Times New Roman" w:cs="Times New Roman"/>
          <w:sz w:val="28"/>
          <w:lang w:val="el-GR"/>
        </w:rPr>
        <w:t>393</w:t>
      </w:r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 που αποτελούν παράλληλα και το εύρος τιμών για την συγκεκριμένη μέθοδο. Η μέγιστη παρατήρηση βρέθηκε </w:t>
      </w:r>
      <w:r w:rsidR="00C15075" w:rsidRPr="00101611">
        <w:rPr>
          <w:rFonts w:ascii="Times New Roman" w:hAnsi="Times New Roman" w:cs="Times New Roman"/>
          <w:sz w:val="28"/>
          <w:lang w:val="el-GR"/>
        </w:rPr>
        <w:t xml:space="preserve">48,393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. Το 75% των παρατηρήσεων για την συγκεκριμένη μέθοδο, βρέθηκε </w:t>
      </w:r>
      <w:r w:rsidR="00C15075" w:rsidRPr="00101611">
        <w:rPr>
          <w:rFonts w:ascii="Times New Roman" w:eastAsiaTheme="minorEastAsia" w:hAnsi="Times New Roman" w:cs="Times New Roman"/>
          <w:sz w:val="28"/>
          <w:lang w:val="el-GR"/>
        </w:rPr>
        <w:t>48,264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75</w:t>
      </w:r>
      <w:r w:rsidR="00FC1C27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τρίτο τεταρτημόριο. Το 50% των παρατηρήσεων ή αλλιώς εκφραζόμενο, η διάμεσος για την συγκεκριμένη μέθοδο, βρέθηκε 4</w:t>
      </w:r>
      <w:r w:rsidR="00C15075" w:rsidRPr="00101611">
        <w:rPr>
          <w:rFonts w:ascii="Times New Roman" w:eastAsiaTheme="minorEastAsia" w:hAnsi="Times New Roman" w:cs="Times New Roman"/>
          <w:sz w:val="28"/>
          <w:lang w:val="el-GR"/>
        </w:rPr>
        <w:t>5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>,</w:t>
      </w:r>
      <w:r w:rsidR="00C15075" w:rsidRPr="00101611">
        <w:rPr>
          <w:rFonts w:ascii="Times New Roman" w:eastAsiaTheme="minorEastAsia" w:hAnsi="Times New Roman" w:cs="Times New Roman"/>
          <w:sz w:val="28"/>
          <w:lang w:val="el-GR"/>
        </w:rPr>
        <w:t>449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50</w:t>
      </w:r>
      <w:r w:rsidR="00FC1C27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δεύτερο τεταρτημόριο. Το 25% των παρατηρήσεων για την συγκεκριμένη μέθοδο, βρέθηκε </w:t>
      </w:r>
      <w:r w:rsidR="00C15075" w:rsidRPr="00101611">
        <w:rPr>
          <w:rFonts w:ascii="Times New Roman" w:eastAsiaTheme="minorEastAsia" w:hAnsi="Times New Roman" w:cs="Times New Roman"/>
          <w:sz w:val="28"/>
          <w:lang w:val="el-GR"/>
        </w:rPr>
        <w:t>37,970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που αποτελεί το 25</w:t>
      </w:r>
      <w:r w:rsidR="00FC1C27" w:rsidRPr="00101611">
        <w:rPr>
          <w:rFonts w:ascii="Times New Roman" w:eastAsiaTheme="minorEastAsia" w:hAnsi="Times New Roman" w:cs="Times New Roman"/>
          <w:sz w:val="28"/>
          <w:vertAlign w:val="superscript"/>
          <w:lang w:val="el-GR"/>
        </w:rPr>
        <w:t>ο</w:t>
      </w:r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 xml:space="preserve"> εκατοστημόριο ή το πρώτο τεταρτημόριο. Η ελάχιστη τιμή </w:t>
      </w:r>
      <w:r w:rsidR="00FC1C27" w:rsidRPr="00101611">
        <w:rPr>
          <w:rFonts w:ascii="Times New Roman" w:hAnsi="Times New Roman" w:cs="Times New Roman"/>
          <w:sz w:val="28"/>
          <w:lang w:val="el-GR"/>
        </w:rPr>
        <w:t xml:space="preserve">βρέθηκε </w:t>
      </w:r>
      <w:r w:rsidR="00C15075" w:rsidRPr="00101611">
        <w:rPr>
          <w:rFonts w:ascii="Times New Roman" w:hAnsi="Times New Roman" w:cs="Times New Roman"/>
          <w:sz w:val="28"/>
          <w:lang w:val="el-GR"/>
        </w:rPr>
        <w:t xml:space="preserve">36,285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l-GR"/>
          </w:rPr>
          <m:t>€</m:t>
        </m:r>
      </m:oMath>
      <w:r w:rsidR="00FC1C27" w:rsidRPr="00101611">
        <w:rPr>
          <w:rFonts w:ascii="Times New Roman" w:eastAsiaTheme="minorEastAsia" w:hAnsi="Times New Roman" w:cs="Times New Roman"/>
          <w:sz w:val="28"/>
          <w:lang w:val="el-GR"/>
        </w:rPr>
        <w:t>.</w:t>
      </w:r>
    </w:p>
    <w:p w:rsidR="006A04E8" w:rsidRPr="00101611" w:rsidRDefault="006A04E8" w:rsidP="00E7620B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E345D8" w:rsidRPr="00101611" w:rsidRDefault="00C15075" w:rsidP="00E7620B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>Πίνακας</w:t>
      </w:r>
      <w:r w:rsidR="00E7620B"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1</w:t>
      </w:r>
      <w:r w:rsidR="002C1022" w:rsidRPr="00101611"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E7620B"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Μέσο </w:t>
      </w:r>
      <w:r w:rsidRPr="00101611">
        <w:rPr>
          <w:rFonts w:ascii="Times New Roman" w:hAnsi="Times New Roman" w:cs="Times New Roman"/>
          <w:sz w:val="24"/>
          <w:lang w:val="el-GR"/>
        </w:rPr>
        <w:t>Συνολικό Ετήσιο Κόστος Συντήρησης ανά μέθοδο Εξωνεφρικής Κάθαρσης</w:t>
      </w:r>
    </w:p>
    <w:tbl>
      <w:tblPr>
        <w:tblStyle w:val="TableGrid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345D8" w:rsidRPr="00101611" w:rsidTr="00E345D8">
        <w:tc>
          <w:tcPr>
            <w:tcW w:w="2394" w:type="dxa"/>
            <w:vMerge w:val="restart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Συνολικό Ετήσιο Κόστος Συντήρησης</w:t>
            </w:r>
          </w:p>
        </w:tc>
        <w:tc>
          <w:tcPr>
            <w:tcW w:w="4788" w:type="dxa"/>
            <w:gridSpan w:val="2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E345D8" w:rsidRPr="00101611" w:rsidTr="00E345D8">
        <w:tc>
          <w:tcPr>
            <w:tcW w:w="2394" w:type="dxa"/>
            <w:vMerge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E345D8" w:rsidRPr="00101611" w:rsidTr="00E345D8">
        <w:tc>
          <w:tcPr>
            <w:tcW w:w="2394" w:type="dxa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Μέσο Κόστος (σε €)</w:t>
            </w:r>
          </w:p>
        </w:tc>
        <w:tc>
          <w:tcPr>
            <w:tcW w:w="2394" w:type="dxa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3044.96</w:t>
            </w:r>
          </w:p>
        </w:tc>
        <w:tc>
          <w:tcPr>
            <w:tcW w:w="2394" w:type="dxa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2254.24</w:t>
            </w:r>
          </w:p>
        </w:tc>
      </w:tr>
      <w:tr w:rsidR="00E345D8" w:rsidRPr="00101611" w:rsidTr="00E345D8">
        <w:tc>
          <w:tcPr>
            <w:tcW w:w="2394" w:type="dxa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68.90</w:t>
            </w:r>
          </w:p>
        </w:tc>
        <w:tc>
          <w:tcPr>
            <w:tcW w:w="2394" w:type="dxa"/>
            <w:vAlign w:val="center"/>
          </w:tcPr>
          <w:p w:rsidR="00E345D8" w:rsidRPr="00101611" w:rsidRDefault="00E345D8" w:rsidP="00E345D8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779.69</w:t>
            </w:r>
          </w:p>
        </w:tc>
      </w:tr>
    </w:tbl>
    <w:p w:rsidR="00E345D8" w:rsidRPr="00101611" w:rsidRDefault="00E345D8" w:rsidP="00880EE6">
      <w:pPr>
        <w:rPr>
          <w:rFonts w:ascii="Times New Roman" w:hAnsi="Times New Roman" w:cs="Times New Roman"/>
          <w:sz w:val="28"/>
          <w:lang w:val="el-GR"/>
        </w:rPr>
      </w:pPr>
    </w:p>
    <w:p w:rsidR="00E345D8" w:rsidRPr="00101611" w:rsidRDefault="00E345D8" w:rsidP="00880EE6">
      <w:pPr>
        <w:rPr>
          <w:rFonts w:ascii="Times New Roman" w:hAnsi="Times New Roman" w:cs="Times New Roman"/>
          <w:sz w:val="28"/>
          <w:lang w:val="el-GR"/>
        </w:rPr>
      </w:pPr>
    </w:p>
    <w:p w:rsidR="00880EE6" w:rsidRPr="00101611" w:rsidRDefault="00880EE6" w:rsidP="00880EE6">
      <w:pPr>
        <w:rPr>
          <w:rFonts w:ascii="Times New Roman" w:hAnsi="Times New Roman" w:cs="Times New Roman"/>
          <w:sz w:val="28"/>
          <w:lang w:val="el-GR"/>
        </w:rPr>
      </w:pPr>
    </w:p>
    <w:p w:rsidR="00205B29" w:rsidRPr="00101611" w:rsidRDefault="00205B29" w:rsidP="002C1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5B29" w:rsidRPr="00101611" w:rsidRDefault="00205B29" w:rsidP="002C1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5B29" w:rsidRPr="00101611" w:rsidRDefault="00205B29" w:rsidP="002C1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5B29" w:rsidRPr="00101611" w:rsidRDefault="00205B29" w:rsidP="002C10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075" w:rsidRPr="00101611" w:rsidRDefault="00BC4567" w:rsidP="00205B29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Διάγραμμα </w:t>
      </w:r>
      <w:r w:rsidR="002C1022" w:rsidRPr="00101611">
        <w:rPr>
          <w:rFonts w:ascii="Times New Roman" w:hAnsi="Times New Roman" w:cs="Times New Roman"/>
          <w:sz w:val="24"/>
          <w:szCs w:val="24"/>
          <w:lang w:val="el-GR"/>
        </w:rPr>
        <w:t>5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1022"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Μέσο Ετήσιο Κόστος </w:t>
      </w:r>
      <w:r w:rsidR="00040C96" w:rsidRPr="00101611">
        <w:rPr>
          <w:rFonts w:ascii="Times New Roman" w:hAnsi="Times New Roman" w:cs="Times New Roman"/>
          <w:sz w:val="24"/>
          <w:szCs w:val="24"/>
          <w:lang w:val="el-GR"/>
        </w:rPr>
        <w:t>Συντήρησης</w:t>
      </w:r>
      <w:r w:rsidR="002C1022"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1022" w:rsidRPr="00101611">
        <w:rPr>
          <w:rFonts w:ascii="Times New Roman" w:hAnsi="Times New Roman" w:cs="Times New Roman"/>
          <w:sz w:val="24"/>
          <w:lang w:val="el-GR"/>
        </w:rPr>
        <w:t xml:space="preserve">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€ )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ab/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ab/>
      </w:r>
    </w:p>
    <w:p w:rsidR="00BA3F75" w:rsidRPr="00101611" w:rsidRDefault="00BA3F75" w:rsidP="002D7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6AF90" wp14:editId="5A4A124F">
            <wp:extent cx="5947410" cy="3496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75" w:rsidRPr="00101611" w:rsidRDefault="00BA3F75" w:rsidP="00BA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75" w:rsidRPr="00101611" w:rsidRDefault="00BA3F75" w:rsidP="00BA3F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C091B" w:rsidRPr="00101611" w:rsidRDefault="00C15075" w:rsidP="006A494C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1</w:t>
      </w:r>
      <w:r w:rsidR="002C1022" w:rsidRPr="00101611">
        <w:rPr>
          <w:rFonts w:ascii="Times New Roman" w:hAnsi="Times New Roman" w:cs="Times New Roman"/>
          <w:sz w:val="28"/>
          <w:lang w:val="el-GR"/>
        </w:rPr>
        <w:t>5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παρατηρούμε ότι</w:t>
      </w:r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 το μέσο ετήσιο κόστος συντήρησης για την Αιμοκάθαρση ως μέθοδο εξωνεφρικής κάθαρσης βρέθηκε  </w:t>
      </w:r>
      <w:r w:rsidR="002C1022" w:rsidRPr="00101611">
        <w:rPr>
          <w:rFonts w:ascii="Times New Roman" w:eastAsia="Arial" w:hAnsi="Times New Roman" w:cs="Times New Roman"/>
          <w:sz w:val="28"/>
          <w:lang w:val="el-GR"/>
        </w:rPr>
        <w:t>3</w:t>
      </w:r>
      <w:r w:rsidR="006A494C" w:rsidRPr="00101611">
        <w:rPr>
          <w:rFonts w:ascii="Times New Roman" w:eastAsia="Arial" w:hAnsi="Times New Roman" w:cs="Times New Roman"/>
          <w:sz w:val="28"/>
          <w:lang w:val="el-GR"/>
        </w:rPr>
        <w:t>,</w:t>
      </w:r>
      <w:r w:rsidR="002C1022" w:rsidRPr="00101611">
        <w:rPr>
          <w:rFonts w:ascii="Times New Roman" w:eastAsia="Arial" w:hAnsi="Times New Roman" w:cs="Times New Roman"/>
          <w:sz w:val="28"/>
          <w:lang w:val="el-GR"/>
        </w:rPr>
        <w:t>044.96</w:t>
      </w:r>
      <w:r w:rsidR="002C1022" w:rsidRPr="00101611">
        <w:rPr>
          <w:rFonts w:ascii="Times New Roman" w:hAnsi="Times New Roman" w:cs="Times New Roman"/>
          <w:sz w:val="36"/>
          <w:lang w:val="el-GR"/>
        </w:rPr>
        <w:t xml:space="preserve"> </w:t>
      </w:r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με τυπική απόκλιση </w:t>
      </w:r>
      <w:r w:rsidR="002C1022" w:rsidRPr="00101611">
        <w:rPr>
          <w:rFonts w:ascii="Times New Roman" w:eastAsia="Arial" w:hAnsi="Times New Roman" w:cs="Times New Roman"/>
          <w:sz w:val="28"/>
          <w:lang w:val="el-GR"/>
        </w:rPr>
        <w:t>68.90</w:t>
      </w:r>
      <w:r w:rsidR="002C1022" w:rsidRPr="00101611">
        <w:rPr>
          <w:rFonts w:ascii="Times New Roman" w:hAnsi="Times New Roman" w:cs="Times New Roman"/>
          <w:sz w:val="36"/>
          <w:lang w:val="el-GR"/>
        </w:rPr>
        <w:t xml:space="preserve"> </w:t>
      </w:r>
      <w:r w:rsidR="002C1022" w:rsidRPr="00101611">
        <w:rPr>
          <w:rFonts w:ascii="Times New Roman" w:hAnsi="Times New Roman" w:cs="Times New Roman"/>
          <w:sz w:val="28"/>
          <w:lang w:val="el-GR"/>
        </w:rPr>
        <w:t>(</w:t>
      </w:r>
      <w:r w:rsidR="002C1022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 = </w:t>
      </w:r>
      <w:r w:rsidR="002C1022" w:rsidRPr="00101611">
        <w:rPr>
          <w:rFonts w:ascii="Times New Roman" w:eastAsia="Arial" w:hAnsi="Times New Roman" w:cs="Times New Roman"/>
          <w:sz w:val="28"/>
          <w:lang w:val="el-GR"/>
        </w:rPr>
        <w:t>3</w:t>
      </w:r>
      <w:r w:rsidR="006A494C" w:rsidRPr="00101611">
        <w:rPr>
          <w:rFonts w:ascii="Times New Roman" w:eastAsia="Arial" w:hAnsi="Times New Roman" w:cs="Times New Roman"/>
          <w:sz w:val="28"/>
          <w:lang w:val="el-GR"/>
        </w:rPr>
        <w:t>,</w:t>
      </w:r>
      <w:r w:rsidR="002C1022" w:rsidRPr="00101611">
        <w:rPr>
          <w:rFonts w:ascii="Times New Roman" w:eastAsia="Arial" w:hAnsi="Times New Roman" w:cs="Times New Roman"/>
          <w:sz w:val="28"/>
          <w:lang w:val="el-GR"/>
        </w:rPr>
        <w:t>044.96</w:t>
      </w:r>
      <w:r w:rsidR="002C1022" w:rsidRPr="00101611">
        <w:rPr>
          <w:rFonts w:ascii="Times New Roman" w:hAnsi="Times New Roman" w:cs="Times New Roman"/>
          <w:sz w:val="36"/>
          <w:lang w:val="el-GR"/>
        </w:rPr>
        <w:t xml:space="preserve">  </w:t>
      </w:r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="002C1022" w:rsidRPr="00101611">
        <w:rPr>
          <w:rFonts w:ascii="Times New Roman" w:hAnsi="Times New Roman" w:cs="Times New Roman"/>
          <w:i/>
          <w:sz w:val="28"/>
        </w:rPr>
        <w:t>SD</w:t>
      </w:r>
      <w:r w:rsidR="002C1022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= </w:t>
      </w:r>
      <w:r w:rsidR="002C1022" w:rsidRPr="00101611">
        <w:rPr>
          <w:rFonts w:ascii="Times New Roman" w:eastAsia="Arial" w:hAnsi="Times New Roman" w:cs="Times New Roman"/>
          <w:sz w:val="28"/>
          <w:lang w:val="el-GR"/>
        </w:rPr>
        <w:t>68.90</w:t>
      </w:r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). Για την  </w:t>
      </w:r>
      <w:proofErr w:type="spellStart"/>
      <w:r w:rsidR="002C1022"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="002C1022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2C1022"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μέσο ετήσιο κόστος συντήρησης βρέθηκε 68.90 με τυπική απόκλιση 779.69 (</w:t>
      </w:r>
      <w:r w:rsidR="002C1022"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="002C1022" w:rsidRPr="00101611">
        <w:rPr>
          <w:rFonts w:ascii="Times New Roman" w:hAnsi="Times New Roman" w:cs="Times New Roman"/>
          <w:sz w:val="28"/>
          <w:lang w:val="el-GR"/>
        </w:rPr>
        <w:t xml:space="preserve"> =  68.90  , </w:t>
      </w:r>
      <w:r w:rsidR="002C1022" w:rsidRPr="00101611">
        <w:rPr>
          <w:rFonts w:ascii="Times New Roman" w:hAnsi="Times New Roman" w:cs="Times New Roman"/>
          <w:i/>
          <w:sz w:val="28"/>
        </w:rPr>
        <w:t>SD</w:t>
      </w:r>
      <w:r w:rsidR="002C1022"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="002C1022" w:rsidRPr="00101611">
        <w:rPr>
          <w:rFonts w:ascii="Times New Roman" w:hAnsi="Times New Roman" w:cs="Times New Roman"/>
          <w:sz w:val="28"/>
          <w:lang w:val="el-GR"/>
        </w:rPr>
        <w:t>= 779.69) .</w:t>
      </w:r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Η </w:t>
      </w:r>
      <w:proofErr w:type="spellStart"/>
      <w:r w:rsidR="00F245FA"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="00F245FA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F245FA"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="00F245FA"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</w:t>
      </w:r>
      <w:r w:rsidR="00C8305D" w:rsidRPr="00101611">
        <w:rPr>
          <w:rFonts w:ascii="Times New Roman" w:hAnsi="Times New Roman" w:cs="Times New Roman"/>
          <w:sz w:val="28"/>
          <w:lang w:val="el-GR"/>
        </w:rPr>
        <w:t>μέθοδο</w:t>
      </w:r>
      <w:r w:rsidR="00F245FA" w:rsidRPr="00101611">
        <w:rPr>
          <w:rFonts w:ascii="Times New Roman" w:hAnsi="Times New Roman" w:cs="Times New Roman"/>
          <w:sz w:val="28"/>
          <w:lang w:val="el-GR"/>
        </w:rPr>
        <w:t xml:space="preserve">ς </w:t>
      </w:r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εξωνεφρικής κάθαρσης είναι σημαντικά χαμηλότερη σε κόστος σε σχέση με την Αιμοκάθαρση και την </w:t>
      </w:r>
      <w:proofErr w:type="spellStart"/>
      <w:r w:rsidR="00C8305D"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="00C8305D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C8305D"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Αιμοδιαδιήθηση. 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Σύμφωνα με τον έλεγχο ανεξαρτησίας </w:t>
      </w:r>
      <w:r w:rsidR="00205B29" w:rsidRPr="00101611">
        <w:rPr>
          <w:rFonts w:ascii="Times New Roman" w:hAnsi="Times New Roman" w:cs="Times New Roman"/>
          <w:sz w:val="28"/>
        </w:rPr>
        <w:t>t</w:t>
      </w:r>
      <w:r w:rsidR="00205B29" w:rsidRPr="00101611">
        <w:rPr>
          <w:rFonts w:ascii="Times New Roman" w:hAnsi="Times New Roman" w:cs="Times New Roman"/>
          <w:sz w:val="28"/>
          <w:lang w:val="el-GR"/>
        </w:rPr>
        <w:t>-</w:t>
      </w:r>
      <w:r w:rsidR="00205B29" w:rsidRPr="00101611">
        <w:rPr>
          <w:rFonts w:ascii="Times New Roman" w:hAnsi="Times New Roman" w:cs="Times New Roman"/>
          <w:sz w:val="28"/>
        </w:rPr>
        <w:t>Test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2 μέσων τιμών ανά μέθοδο εξωνεφρικής κάθαρσης δεν υπάρχει στατιστικά σημαντική διαφορά ανάμεσα στ</w:t>
      </w:r>
      <w:r w:rsidR="00205B29" w:rsidRPr="00101611">
        <w:rPr>
          <w:rFonts w:ascii="Times New Roman" w:hAnsi="Times New Roman" w:cs="Times New Roman"/>
          <w:sz w:val="28"/>
        </w:rPr>
        <w:t>o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proofErr w:type="spellStart"/>
      <w:r w:rsidR="00205B29" w:rsidRPr="00101611">
        <w:rPr>
          <w:rFonts w:ascii="Times New Roman" w:hAnsi="Times New Roman" w:cs="Times New Roman"/>
          <w:sz w:val="28"/>
          <w:lang w:val="el-GR"/>
        </w:rPr>
        <w:t>μέσ</w:t>
      </w:r>
      <w:proofErr w:type="spellEnd"/>
      <w:r w:rsidR="00205B29" w:rsidRPr="00101611">
        <w:rPr>
          <w:rFonts w:ascii="Times New Roman" w:hAnsi="Times New Roman" w:cs="Times New Roman"/>
          <w:sz w:val="28"/>
        </w:rPr>
        <w:t>o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κόστος συντήρησης </w:t>
      </w:r>
      <w:r w:rsidR="00C360D4" w:rsidRPr="00101611">
        <w:rPr>
          <w:rFonts w:ascii="Times New Roman" w:hAnsi="Times New Roman" w:cs="Times New Roman"/>
          <w:sz w:val="28"/>
          <w:lang w:val="el-GR"/>
        </w:rPr>
        <w:t xml:space="preserve">ανά Μέθοδο Εξωνεφρικής Κάθαρσης 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 </w:t>
      </w:r>
      <w:r w:rsidR="00C8305D" w:rsidRPr="00101611">
        <w:rPr>
          <w:rFonts w:ascii="Times New Roman" w:hAnsi="Times New Roman" w:cs="Times New Roman"/>
          <w:i/>
          <w:sz w:val="28"/>
          <w:szCs w:val="24"/>
        </w:rPr>
        <w:t>t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>(1,17) = 3.</w:t>
      </w:r>
      <w:r w:rsidR="00BF2879" w:rsidRPr="00101611">
        <w:rPr>
          <w:rFonts w:ascii="Times New Roman" w:hAnsi="Times New Roman" w:cs="Times New Roman"/>
          <w:sz w:val="28"/>
          <w:szCs w:val="24"/>
          <w:lang w:val="el-GR"/>
        </w:rPr>
        <w:t>2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, </w:t>
      </w:r>
      <w:r w:rsidR="00C8305D" w:rsidRPr="00101611">
        <w:rPr>
          <w:rFonts w:ascii="Times New Roman" w:hAnsi="Times New Roman" w:cs="Times New Roman"/>
          <w:i/>
          <w:sz w:val="28"/>
          <w:szCs w:val="24"/>
        </w:rPr>
        <w:t>p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0.00</w:t>
      </w:r>
      <w:r w:rsidR="00BF2879" w:rsidRPr="00101611">
        <w:rPr>
          <w:rFonts w:ascii="Times New Roman" w:hAnsi="Times New Roman" w:cs="Times New Roman"/>
          <w:sz w:val="28"/>
          <w:szCs w:val="24"/>
          <w:lang w:val="el-GR"/>
        </w:rPr>
        <w:t>8</w:t>
      </w:r>
      <w:r w:rsidR="00205B29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>)</w:t>
      </w:r>
      <w:r w:rsidR="00205B29" w:rsidRPr="00101611">
        <w:rPr>
          <w:rFonts w:ascii="Times New Roman" w:hAnsi="Times New Roman" w:cs="Times New Roman"/>
          <w:sz w:val="28"/>
          <w:szCs w:val="24"/>
          <w:lang w:val="el-GR"/>
        </w:rPr>
        <w:t>.</w:t>
      </w:r>
    </w:p>
    <w:p w:rsidR="006A494C" w:rsidRPr="00101611" w:rsidRDefault="00396BE8" w:rsidP="006A494C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6A494C"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Πίνακας 16 Μέσο </w:t>
      </w:r>
      <w:r w:rsidR="006A494C" w:rsidRPr="00101611">
        <w:rPr>
          <w:rFonts w:ascii="Times New Roman" w:hAnsi="Times New Roman" w:cs="Times New Roman"/>
          <w:sz w:val="24"/>
          <w:lang w:val="el-GR"/>
        </w:rPr>
        <w:t>Συνολικό Ετήσιο Κόστος Επιδομάτων ανά μέθοδο Εξωνεφρικής Κάθαρσης</w:t>
      </w:r>
    </w:p>
    <w:p w:rsidR="006A494C" w:rsidRPr="00101611" w:rsidRDefault="006A494C" w:rsidP="006A494C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80EE6" w:rsidRPr="00101611" w:rsidTr="00880EE6">
        <w:tc>
          <w:tcPr>
            <w:tcW w:w="2394" w:type="dxa"/>
            <w:vMerge w:val="restart"/>
            <w:vAlign w:val="center"/>
          </w:tcPr>
          <w:p w:rsidR="00880EE6" w:rsidRPr="00101611" w:rsidRDefault="00A81308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Συνολικό Ετήσιο Κόστος Επιδομάτων</w:t>
            </w:r>
          </w:p>
        </w:tc>
        <w:tc>
          <w:tcPr>
            <w:tcW w:w="7182" w:type="dxa"/>
            <w:gridSpan w:val="3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880EE6" w:rsidRPr="00101611" w:rsidTr="00880EE6">
        <w:tc>
          <w:tcPr>
            <w:tcW w:w="2394" w:type="dxa"/>
            <w:vMerge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880EE6" w:rsidRPr="00101611" w:rsidTr="00880EE6"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Μέσο Κόστος (σε €)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8100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11620.00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12570.00</w:t>
            </w:r>
          </w:p>
        </w:tc>
      </w:tr>
      <w:tr w:rsidR="00880EE6" w:rsidRPr="00101611" w:rsidTr="00880EE6"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0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2280.00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880EE6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3420.00</w:t>
            </w:r>
          </w:p>
        </w:tc>
      </w:tr>
    </w:tbl>
    <w:p w:rsidR="006A494C" w:rsidRPr="00101611" w:rsidRDefault="006A494C" w:rsidP="00880EE6">
      <w:pPr>
        <w:tabs>
          <w:tab w:val="left" w:pos="3650"/>
        </w:tabs>
        <w:rPr>
          <w:rFonts w:ascii="Times New Roman" w:hAnsi="Times New Roman" w:cs="Times New Roman"/>
          <w:sz w:val="24"/>
          <w:szCs w:val="24"/>
          <w:lang w:val="el-GR"/>
        </w:rPr>
      </w:pPr>
    </w:p>
    <w:p w:rsidR="00880EE6" w:rsidRPr="00101611" w:rsidRDefault="006A494C" w:rsidP="00880EE6">
      <w:pPr>
        <w:tabs>
          <w:tab w:val="left" w:pos="3650"/>
        </w:tabs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Διάγραμμα </w:t>
      </w:r>
      <w:r w:rsidR="00E12E1B"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6  Μέσο Ετήσιο Κόστος 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Επιδομάτων 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€ )</w:t>
      </w:r>
    </w:p>
    <w:p w:rsidR="00BA3F75" w:rsidRPr="00101611" w:rsidRDefault="00BA3F75" w:rsidP="00BA3F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D4939" wp14:editId="20DEF876">
            <wp:extent cx="5947410" cy="3496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75" w:rsidRPr="00101611" w:rsidRDefault="00BA3F75" w:rsidP="00BA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F75" w:rsidRPr="00101611" w:rsidRDefault="00BA3F75" w:rsidP="002D7483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040C96" w:rsidRPr="00101611" w:rsidRDefault="00040C96" w:rsidP="00880EE6">
      <w:pPr>
        <w:tabs>
          <w:tab w:val="left" w:pos="3650"/>
        </w:tabs>
        <w:rPr>
          <w:rFonts w:ascii="Times New Roman" w:hAnsi="Times New Roman" w:cs="Times New Roman"/>
          <w:sz w:val="28"/>
          <w:lang w:val="el-GR"/>
        </w:rPr>
      </w:pPr>
    </w:p>
    <w:p w:rsidR="006A494C" w:rsidRPr="00101611" w:rsidRDefault="006A494C" w:rsidP="006A494C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Στον πίνακα 16 παρατηρούμε ότι το μέσο ετήσιο κόστος επιδομάτων για την περιτοναϊκή μέθοδο εξωνεφρικής κάθαρσης βρέθηκε  </w:t>
      </w:r>
      <w:r w:rsidRPr="00101611">
        <w:rPr>
          <w:rFonts w:ascii="Times New Roman" w:eastAsia="Arial" w:hAnsi="Times New Roman" w:cs="Times New Roman"/>
          <w:sz w:val="28"/>
          <w:lang w:val="el-GR"/>
        </w:rPr>
        <w:t>8,100</w:t>
      </w:r>
      <w:r w:rsidRPr="00101611">
        <w:rPr>
          <w:rFonts w:ascii="Times New Roman" w:hAnsi="Times New Roman" w:cs="Times New Roman"/>
          <w:sz w:val="36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με τυπική απόκλιση 0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8,100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0). Αυτό σημαίνει ότι όλες οι τιμές των παρατηρήσεων ήταν ίδιες, δηλαδή 8100. Για την Αιμοκάθαρση ως μέθοδο εξωνεφρικής κάθαρσης, το μέσο ετήσιο κόστος επιδομάτων βρέθηκε  </w:t>
      </w:r>
      <w:r w:rsidRPr="00101611">
        <w:rPr>
          <w:rFonts w:ascii="Times New Roman" w:eastAsia="Arial" w:hAnsi="Times New Roman" w:cs="Times New Roman"/>
          <w:sz w:val="28"/>
          <w:lang w:val="el-GR"/>
        </w:rPr>
        <w:t>11,620</w:t>
      </w:r>
      <w:r w:rsidRPr="00101611">
        <w:rPr>
          <w:rFonts w:ascii="Times New Roman" w:eastAsia="Arial" w:hAnsi="Times New Roman" w:cs="Times New Roman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με τυπική απόκλιση </w:t>
      </w:r>
      <w:r w:rsidRPr="00101611">
        <w:rPr>
          <w:rFonts w:ascii="Times New Roman" w:eastAsia="Arial" w:hAnsi="Times New Roman" w:cs="Times New Roman"/>
          <w:sz w:val="28"/>
          <w:lang w:val="el-GR"/>
        </w:rPr>
        <w:t>2,280</w:t>
      </w:r>
      <w:r w:rsidRPr="00101611">
        <w:rPr>
          <w:rFonts w:ascii="Times New Roman" w:hAnsi="Times New Roman" w:cs="Times New Roman"/>
          <w:sz w:val="36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</w:t>
      </w:r>
      <w:r w:rsidRPr="00101611">
        <w:rPr>
          <w:rFonts w:ascii="Times New Roman" w:eastAsia="Arial" w:hAnsi="Times New Roman" w:cs="Times New Roman"/>
          <w:sz w:val="28"/>
          <w:lang w:val="el-GR"/>
        </w:rPr>
        <w:t>11,620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</w:t>
      </w:r>
      <w:r w:rsidRPr="00101611">
        <w:rPr>
          <w:rFonts w:ascii="Times New Roman" w:eastAsia="Arial" w:hAnsi="Times New Roman" w:cs="Times New Roman"/>
          <w:sz w:val="28"/>
          <w:lang w:val="el-GR"/>
        </w:rPr>
        <w:t>2,280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).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το μέσο ετήσιο κόστος επιδομάτων βρέθηκε </w:t>
      </w:r>
      <w:r w:rsidRPr="00101611">
        <w:rPr>
          <w:rFonts w:ascii="Times New Roman" w:eastAsia="Arial" w:hAnsi="Times New Roman" w:cs="Times New Roman"/>
          <w:sz w:val="28"/>
          <w:lang w:val="el-GR"/>
        </w:rPr>
        <w:t>12,570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με τυπική απόκλιση </w:t>
      </w:r>
      <w:r w:rsidRPr="00101611">
        <w:rPr>
          <w:rFonts w:ascii="Times New Roman" w:eastAsia="Arial" w:hAnsi="Times New Roman" w:cs="Times New Roman"/>
          <w:sz w:val="28"/>
          <w:lang w:val="el-GR"/>
        </w:rPr>
        <w:t>3,420</w:t>
      </w:r>
      <w:r w:rsidRPr="00101611">
        <w:rPr>
          <w:rFonts w:ascii="Times New Roman" w:hAnsi="Times New Roman" w:cs="Times New Roman"/>
          <w:sz w:val="36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 </w:t>
      </w:r>
      <w:r w:rsidRPr="00101611">
        <w:rPr>
          <w:rFonts w:ascii="Times New Roman" w:eastAsia="Arial" w:hAnsi="Times New Roman" w:cs="Times New Roman"/>
          <w:sz w:val="28"/>
          <w:lang w:val="el-GR"/>
        </w:rPr>
        <w:t>12,570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</w:t>
      </w:r>
      <w:r w:rsidRPr="00101611">
        <w:rPr>
          <w:rFonts w:ascii="Times New Roman" w:eastAsia="Arial" w:hAnsi="Times New Roman" w:cs="Times New Roman"/>
          <w:sz w:val="28"/>
          <w:lang w:val="el-GR"/>
        </w:rPr>
        <w:t>3,420</w:t>
      </w:r>
      <w:r w:rsidRPr="00101611">
        <w:rPr>
          <w:rFonts w:ascii="Times New Roman" w:hAnsi="Times New Roman" w:cs="Times New Roman"/>
          <w:sz w:val="28"/>
          <w:lang w:val="el-GR"/>
        </w:rPr>
        <w:t>) .</w:t>
      </w:r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Η περιτοναϊκή μέθοδο εξωνεφρικής κάθαρσης είναι σημαντικά χαμηλότερη σε κόστος σε σχέση με την Αιμοκάθαρση και την </w:t>
      </w:r>
      <w:proofErr w:type="spellStart"/>
      <w:r w:rsidR="00C8305D"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="00C8305D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C8305D"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Αιμοδιαδιήθηση. 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Σύμφωνα με τον έλεγχο </w:t>
      </w:r>
      <w:r w:rsidR="00205B29" w:rsidRPr="00101611">
        <w:rPr>
          <w:rFonts w:ascii="Times New Roman" w:hAnsi="Times New Roman" w:cs="Times New Roman"/>
          <w:sz w:val="28"/>
        </w:rPr>
        <w:t>ANOVA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μέσων τιμών ανά μέθοδο εξωνεφρικής κάθαρσης υπάρχει στατιστικά σημαντική διαφορά ανάμεσα στο Μέσο Συνολικό Ετήσιο Κόστος Επιδομάτων</w:t>
      </w:r>
      <w:r w:rsidR="00C360D4" w:rsidRPr="00101611">
        <w:rPr>
          <w:rFonts w:ascii="Times New Roman" w:hAnsi="Times New Roman" w:cs="Times New Roman"/>
          <w:sz w:val="28"/>
          <w:lang w:val="el-GR"/>
        </w:rPr>
        <w:t xml:space="preserve"> ανά Μέθοδο Εξωνεφρικής Κάθαρσης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C8305D" w:rsidRPr="00101611">
        <w:rPr>
          <w:rFonts w:ascii="Times New Roman" w:hAnsi="Times New Roman" w:cs="Times New Roman"/>
          <w:sz w:val="28"/>
          <w:lang w:val="el-GR"/>
        </w:rPr>
        <w:t>(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</w:t>
      </w:r>
      <w:r w:rsidR="00C8305D" w:rsidRPr="00101611">
        <w:rPr>
          <w:rFonts w:ascii="Times New Roman" w:hAnsi="Times New Roman" w:cs="Times New Roman"/>
          <w:i/>
          <w:sz w:val="28"/>
          <w:szCs w:val="24"/>
        </w:rPr>
        <w:t>F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(2,17) = 7.61 , </w:t>
      </w:r>
      <w:r w:rsidR="00C8305D" w:rsidRPr="00101611">
        <w:rPr>
          <w:rFonts w:ascii="Times New Roman" w:hAnsi="Times New Roman" w:cs="Times New Roman"/>
          <w:i/>
          <w:sz w:val="28"/>
          <w:szCs w:val="24"/>
        </w:rPr>
        <w:t>p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0.004)</w:t>
      </w:r>
    </w:p>
    <w:p w:rsidR="006A494C" w:rsidRPr="00101611" w:rsidRDefault="006A494C" w:rsidP="006A494C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Πίνακας 17 Μέσο 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Συνολικό Ετήσιο Κόστος </w:t>
      </w:r>
      <w:r w:rsidRPr="00101611">
        <w:rPr>
          <w:rFonts w:ascii="Times New Roman" w:hAnsi="Times New Roman" w:cs="Times New Roman"/>
          <w:lang w:val="el-GR"/>
        </w:rPr>
        <w:t>Σκευασμάτων Διατροφής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 ανά μέθοδο Εξωνεφρικής Κάθαρσης</w:t>
      </w:r>
    </w:p>
    <w:p w:rsidR="006A494C" w:rsidRPr="00101611" w:rsidRDefault="006A494C" w:rsidP="006A494C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80EE6" w:rsidRPr="00101611" w:rsidTr="00880EE6">
        <w:tc>
          <w:tcPr>
            <w:tcW w:w="2394" w:type="dxa"/>
            <w:vMerge w:val="restart"/>
            <w:vAlign w:val="center"/>
          </w:tcPr>
          <w:p w:rsidR="00880EE6" w:rsidRPr="00101611" w:rsidRDefault="00E345D8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Συνολικό Ετήσιο Κόστος Σκευασμάτων Διατροφής</w:t>
            </w:r>
          </w:p>
        </w:tc>
        <w:tc>
          <w:tcPr>
            <w:tcW w:w="7182" w:type="dxa"/>
            <w:gridSpan w:val="3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880EE6" w:rsidRPr="00101611" w:rsidTr="00880EE6">
        <w:tc>
          <w:tcPr>
            <w:tcW w:w="2394" w:type="dxa"/>
            <w:vMerge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880EE6" w:rsidRPr="00101611" w:rsidTr="00880EE6"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Μέσο Κόστος (σε €)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1609.02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1584.58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543.60</w:t>
            </w:r>
          </w:p>
        </w:tc>
      </w:tr>
      <w:tr w:rsidR="00880EE6" w:rsidRPr="00101611" w:rsidTr="00880EE6"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2342.15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1891.88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627.70</w:t>
            </w:r>
          </w:p>
        </w:tc>
      </w:tr>
    </w:tbl>
    <w:p w:rsidR="006A494C" w:rsidRPr="00101611" w:rsidRDefault="006A494C" w:rsidP="006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Διάγραμμα </w:t>
      </w:r>
      <w:r w:rsidR="00E12E1B"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E4021" w:rsidRPr="00101611">
        <w:rPr>
          <w:rFonts w:ascii="Times New Roman" w:hAnsi="Times New Roman" w:cs="Times New Roman"/>
          <w:sz w:val="24"/>
          <w:szCs w:val="24"/>
          <w:lang w:val="el-GR"/>
        </w:rPr>
        <w:t>7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  Μέσο Ετήσιο Κόστος </w:t>
      </w:r>
      <w:r w:rsidRPr="00101611">
        <w:rPr>
          <w:rFonts w:ascii="Times New Roman" w:hAnsi="Times New Roman" w:cs="Times New Roman"/>
          <w:lang w:val="el-GR"/>
        </w:rPr>
        <w:t>Σκευασμάτων Διατροφής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 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(ποσά σε € ) </w:t>
      </w:r>
      <w:r w:rsidRPr="0010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E77CC" wp14:editId="6B769809">
            <wp:extent cx="5943600" cy="3495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4C" w:rsidRPr="00101611" w:rsidRDefault="006A494C" w:rsidP="006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A494C" w:rsidRPr="00101611" w:rsidRDefault="006A494C" w:rsidP="006A49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l-GR"/>
        </w:rPr>
      </w:pPr>
    </w:p>
    <w:p w:rsidR="00BA3F75" w:rsidRPr="00101611" w:rsidRDefault="006A494C" w:rsidP="006A494C">
      <w:pPr>
        <w:tabs>
          <w:tab w:val="left" w:pos="3650"/>
        </w:tabs>
        <w:rPr>
          <w:rFonts w:ascii="Times New Roman" w:hAnsi="Times New Roman" w:cs="Times New Roman"/>
          <w:sz w:val="24"/>
          <w:szCs w:val="24"/>
          <w:lang w:val="el-GR"/>
        </w:rPr>
      </w:pPr>
      <w:r w:rsidRPr="00101611">
        <w:rPr>
          <w:rFonts w:ascii="Times New Roman" w:hAnsi="Times New Roman" w:cs="Times New Roman"/>
          <w:noProof/>
          <w:sz w:val="24"/>
          <w:szCs w:val="24"/>
          <w:lang w:val="el-GR"/>
        </w:rPr>
        <w:t xml:space="preserve"> </w:t>
      </w:r>
    </w:p>
    <w:p w:rsidR="00BA3F75" w:rsidRPr="00101611" w:rsidRDefault="00BA3F75" w:rsidP="00BA3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6A494C" w:rsidRPr="00101611" w:rsidRDefault="006A494C" w:rsidP="006A494C">
      <w:pPr>
        <w:jc w:val="both"/>
        <w:rPr>
          <w:rFonts w:ascii="Times New Roman" w:hAnsi="Times New Roman" w:cs="Times New Roman"/>
          <w:sz w:val="28"/>
          <w:lang w:val="el-GR"/>
        </w:rPr>
      </w:pPr>
    </w:p>
    <w:p w:rsidR="006A494C" w:rsidRPr="00101611" w:rsidRDefault="006A494C" w:rsidP="006A494C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Στον πίνακα 17 παρατηρούμε ότι το μέσο ετήσιο κόστος Σκευασμάτων Διατροφής για την περιτοναϊκή μέθοδο εξωνεφρικής κάθαρσης βρέθηκε  1609.02 με τυπική απόκλιση </w:t>
      </w:r>
      <w:r w:rsidR="00AE4021" w:rsidRPr="00101611">
        <w:rPr>
          <w:rFonts w:ascii="Times New Roman" w:hAnsi="Times New Roman" w:cs="Times New Roman"/>
          <w:sz w:val="28"/>
          <w:lang w:val="el-GR"/>
        </w:rPr>
        <w:t>2342.15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</w:t>
      </w:r>
      <w:r w:rsidR="00AE4021" w:rsidRPr="00101611">
        <w:rPr>
          <w:rFonts w:ascii="Times New Roman" w:hAnsi="Times New Roman" w:cs="Times New Roman"/>
          <w:sz w:val="28"/>
          <w:lang w:val="el-GR"/>
        </w:rPr>
        <w:t>1609.02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</w:t>
      </w:r>
      <w:r w:rsidR="00AE4021" w:rsidRPr="00101611">
        <w:rPr>
          <w:rFonts w:ascii="Times New Roman" w:hAnsi="Times New Roman" w:cs="Times New Roman"/>
          <w:sz w:val="28"/>
          <w:lang w:val="el-GR"/>
        </w:rPr>
        <w:t>2342.15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). Για την Αιμοκάθαρση ως μέθοδο εξωνεφρικής κάθαρσης, το μέσο ετήσιο κόστος επιδομάτων βρέθηκε  </w:t>
      </w:r>
      <w:r w:rsidR="00AE4021" w:rsidRPr="00101611">
        <w:rPr>
          <w:rFonts w:ascii="Times New Roman" w:hAnsi="Times New Roman" w:cs="Times New Roman"/>
          <w:sz w:val="28"/>
          <w:lang w:val="el-GR"/>
        </w:rPr>
        <w:t xml:space="preserve">1584.58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με τυπική απόκλιση </w:t>
      </w:r>
      <w:r w:rsidR="00AE4021" w:rsidRPr="00101611">
        <w:rPr>
          <w:rFonts w:ascii="Times New Roman" w:hAnsi="Times New Roman" w:cs="Times New Roman"/>
          <w:sz w:val="28"/>
          <w:lang w:val="el-GR"/>
        </w:rPr>
        <w:t>1891.88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</w:t>
      </w:r>
      <w:r w:rsidR="00AE4021" w:rsidRPr="00101611">
        <w:rPr>
          <w:rFonts w:ascii="Times New Roman" w:hAnsi="Times New Roman" w:cs="Times New Roman"/>
          <w:sz w:val="28"/>
          <w:lang w:val="el-GR"/>
        </w:rPr>
        <w:t>1584.58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</w:t>
      </w:r>
      <w:r w:rsidR="00AE4021" w:rsidRPr="00101611">
        <w:rPr>
          <w:rFonts w:ascii="Times New Roman" w:hAnsi="Times New Roman" w:cs="Times New Roman"/>
          <w:sz w:val="28"/>
          <w:lang w:val="el-GR"/>
        </w:rPr>
        <w:t>1891.88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).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το μέσο ετήσιο κόστος </w:t>
      </w:r>
      <w:r w:rsidRPr="00101611">
        <w:rPr>
          <w:rFonts w:ascii="Times New Roman" w:hAnsi="Times New Roman" w:cs="Times New Roman"/>
          <w:sz w:val="28"/>
          <w:lang w:val="el-GR"/>
        </w:rPr>
        <w:lastRenderedPageBreak/>
        <w:t xml:space="preserve">επιδομάτων βρέθηκε </w:t>
      </w:r>
      <w:r w:rsidR="00AE4021" w:rsidRPr="00101611">
        <w:rPr>
          <w:rFonts w:ascii="Times New Roman" w:eastAsia="Arial" w:hAnsi="Times New Roman" w:cs="Times New Roman"/>
          <w:sz w:val="28"/>
          <w:lang w:val="el-GR"/>
        </w:rPr>
        <w:t>543.60</w:t>
      </w:r>
      <w:r w:rsidRPr="00101611">
        <w:rPr>
          <w:rFonts w:ascii="Times New Roman" w:hAnsi="Times New Roman" w:cs="Times New Roman"/>
          <w:sz w:val="36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με τυπική απόκλιση </w:t>
      </w:r>
      <w:r w:rsidR="00AE4021" w:rsidRPr="00101611">
        <w:rPr>
          <w:rFonts w:ascii="Times New Roman" w:eastAsia="Arial" w:hAnsi="Times New Roman" w:cs="Times New Roman"/>
          <w:sz w:val="28"/>
          <w:lang w:val="el-GR"/>
        </w:rPr>
        <w:t>627.70</w:t>
      </w:r>
      <w:r w:rsidRPr="00101611">
        <w:rPr>
          <w:rFonts w:ascii="Times New Roman" w:hAnsi="Times New Roman" w:cs="Times New Roman"/>
          <w:sz w:val="44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 </w:t>
      </w:r>
      <w:r w:rsidR="00AE4021" w:rsidRPr="00101611">
        <w:rPr>
          <w:rFonts w:ascii="Times New Roman" w:eastAsia="Arial" w:hAnsi="Times New Roman" w:cs="Times New Roman"/>
          <w:sz w:val="28"/>
          <w:lang w:val="el-GR"/>
        </w:rPr>
        <w:t xml:space="preserve">543.60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</w:t>
      </w:r>
      <w:r w:rsidR="00AE4021" w:rsidRPr="00101611">
        <w:rPr>
          <w:rFonts w:ascii="Times New Roman" w:eastAsia="Arial" w:hAnsi="Times New Roman" w:cs="Times New Roman"/>
          <w:sz w:val="28"/>
          <w:lang w:val="el-GR"/>
        </w:rPr>
        <w:t>627.70</w:t>
      </w:r>
      <w:r w:rsidRPr="00101611">
        <w:rPr>
          <w:rFonts w:ascii="Times New Roman" w:hAnsi="Times New Roman" w:cs="Times New Roman"/>
          <w:sz w:val="28"/>
          <w:lang w:val="el-GR"/>
        </w:rPr>
        <w:t>) .</w:t>
      </w:r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Η περιτοναϊκή μέθοδο εξωνεφρικής κάθαρσης είναι σημαντικά χαμηλότερη σε κόστος σε σχέση με την Αιμοκάθαρση και την </w:t>
      </w:r>
      <w:proofErr w:type="spellStart"/>
      <w:r w:rsidR="00C8305D"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="00C8305D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C8305D"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Αιμοδιαδιήθηση.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Σύμφωνα με τον έλεγχο </w:t>
      </w:r>
      <w:r w:rsidR="00205B29" w:rsidRPr="00101611">
        <w:rPr>
          <w:rFonts w:ascii="Times New Roman" w:hAnsi="Times New Roman" w:cs="Times New Roman"/>
          <w:sz w:val="28"/>
        </w:rPr>
        <w:t>ANOVA</w:t>
      </w:r>
      <w:r w:rsidR="00205B29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μέσων τιμών ανά μέθοδο εξωνεφρικής κάθαρσης υπάρχει στατιστικά σημαντική διαφορά ανάμεσα στο Μέσο Συνολικό Ετήσιο Κόστος Σκευασμάτων Διατροφής</w:t>
      </w:r>
      <w:r w:rsidR="00205B29" w:rsidRPr="00101611">
        <w:rPr>
          <w:rFonts w:ascii="Times New Roman" w:hAnsi="Times New Roman" w:cs="Times New Roman"/>
          <w:sz w:val="24"/>
          <w:lang w:val="el-GR"/>
        </w:rPr>
        <w:t xml:space="preserve"> 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ανά Μέθοδο Εξωνεφρικής Κάθαρσης 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 </w:t>
      </w:r>
      <w:r w:rsidR="00C8305D" w:rsidRPr="00101611">
        <w:rPr>
          <w:rFonts w:ascii="Times New Roman" w:hAnsi="Times New Roman" w:cs="Times New Roman"/>
          <w:i/>
          <w:sz w:val="28"/>
          <w:szCs w:val="24"/>
        </w:rPr>
        <w:t>F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(2,17) = 54,59 , </w:t>
      </w:r>
      <w:r w:rsidR="00C8305D" w:rsidRPr="00101611">
        <w:rPr>
          <w:rFonts w:ascii="Times New Roman" w:hAnsi="Times New Roman" w:cs="Times New Roman"/>
          <w:i/>
          <w:sz w:val="28"/>
          <w:szCs w:val="24"/>
        </w:rPr>
        <w:t>p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0.00000004)</w:t>
      </w:r>
    </w:p>
    <w:p w:rsidR="00AE4021" w:rsidRPr="00101611" w:rsidRDefault="00AE4021" w:rsidP="00AE4021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Πίνακας 18 Μέσο Συνολικό Ετήσιο Κόστος Αναλώσιμων Υγειονομικού Υλικού Νοσοκομείου ανά μέθοδο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80EE6" w:rsidRPr="00101611" w:rsidTr="00880EE6">
        <w:tc>
          <w:tcPr>
            <w:tcW w:w="2394" w:type="dxa"/>
            <w:vMerge w:val="restart"/>
            <w:vAlign w:val="center"/>
          </w:tcPr>
          <w:p w:rsidR="00880EE6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18"/>
                <w:lang w:val="el-GR"/>
              </w:rPr>
              <w:t>Συνολικό Ετήσιο Κόστος Αναλώσιμων Υγειονομικού Υλικού Νοσοκομείου</w:t>
            </w:r>
          </w:p>
        </w:tc>
        <w:tc>
          <w:tcPr>
            <w:tcW w:w="7182" w:type="dxa"/>
            <w:gridSpan w:val="3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880EE6" w:rsidRPr="00101611" w:rsidTr="00880EE6">
        <w:tc>
          <w:tcPr>
            <w:tcW w:w="2394" w:type="dxa"/>
            <w:vMerge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880EE6" w:rsidRPr="00101611" w:rsidTr="00880EE6"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Μέσο Κόστος (σε €)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13.67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365.96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280.63</w:t>
            </w:r>
          </w:p>
        </w:tc>
      </w:tr>
      <w:tr w:rsidR="00880EE6" w:rsidRPr="00101611" w:rsidTr="00880EE6"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3.68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61.03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127.23</w:t>
            </w:r>
          </w:p>
        </w:tc>
      </w:tr>
    </w:tbl>
    <w:p w:rsidR="00AE4021" w:rsidRPr="00101611" w:rsidRDefault="00AE4021" w:rsidP="00AE4021">
      <w:pPr>
        <w:tabs>
          <w:tab w:val="left" w:pos="921"/>
        </w:tabs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880EE6" w:rsidRPr="00101611" w:rsidRDefault="00AE4021" w:rsidP="00AE4021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Διάγραμμα 8  Μέσο Ετήσιο Κόστος 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Αναλώσιμων Υγειονομικού Υλικού Νοσοκομείου 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€ )</w:t>
      </w:r>
    </w:p>
    <w:p w:rsidR="00396BE8" w:rsidRPr="00101611" w:rsidRDefault="00396BE8" w:rsidP="002D7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383AF" wp14:editId="64CFB87F">
            <wp:extent cx="5947410" cy="3496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E8" w:rsidRPr="00101611" w:rsidRDefault="00396BE8" w:rsidP="0039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BE8" w:rsidRPr="00101611" w:rsidRDefault="00396BE8" w:rsidP="00396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40C96" w:rsidRPr="00101611" w:rsidRDefault="00040C96" w:rsidP="00A16F7F">
      <w:pPr>
        <w:tabs>
          <w:tab w:val="left" w:pos="921"/>
        </w:tabs>
        <w:jc w:val="center"/>
        <w:rPr>
          <w:rFonts w:ascii="Times New Roman" w:hAnsi="Times New Roman" w:cs="Times New Roman"/>
          <w:sz w:val="28"/>
          <w:lang w:val="el-GR"/>
        </w:rPr>
      </w:pPr>
    </w:p>
    <w:p w:rsidR="00040C96" w:rsidRPr="00101611" w:rsidRDefault="00040C96" w:rsidP="00A16F7F">
      <w:pPr>
        <w:tabs>
          <w:tab w:val="left" w:pos="921"/>
        </w:tabs>
        <w:jc w:val="center"/>
        <w:rPr>
          <w:rFonts w:ascii="Times New Roman" w:hAnsi="Times New Roman" w:cs="Times New Roman"/>
          <w:sz w:val="28"/>
          <w:lang w:val="el-GR"/>
        </w:rPr>
      </w:pPr>
    </w:p>
    <w:p w:rsidR="00AE4021" w:rsidRPr="00101611" w:rsidRDefault="00AE4021" w:rsidP="00AE4021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18 παρατηρούμε ότι το μέσο ετήσιο κόστος Αναλώσιμων Υγειονομικού Υλικού Νοσοκομείου για την περιτοναϊκή μέθοδο εξωνεφρικής κάθαρσης βρέθηκε  13.67 με τυπική απόκλιση 3.68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13.67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3.68). Για την Αιμοκάθαρση ως μέθοδο εξωνεφρικής κάθαρσης, το μέσο ετήσιο κόστος επιδομάτων βρέθηκε  365.96 με τυπική απόκλιση 61.03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365.96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61.03).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το μέσο ετήσιο κόστος επιδομάτων βρέθηκε 280.63 με τυπική απόκλιση 127.23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 280.63</w:t>
      </w:r>
      <w:r w:rsidRPr="00101611">
        <w:rPr>
          <w:rFonts w:ascii="Times New Roman" w:eastAsia="Arial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127.23) .</w:t>
      </w:r>
      <w:r w:rsidR="00A70EBF" w:rsidRPr="00101611">
        <w:rPr>
          <w:rFonts w:ascii="Times New Roman" w:hAnsi="Times New Roman" w:cs="Times New Roman"/>
          <w:sz w:val="28"/>
          <w:lang w:val="el-GR"/>
        </w:rPr>
        <w:t xml:space="preserve"> Σύμφωνα με τον έλεγχο </w:t>
      </w:r>
      <w:r w:rsidR="00A70EBF" w:rsidRPr="00101611">
        <w:rPr>
          <w:rFonts w:ascii="Times New Roman" w:hAnsi="Times New Roman" w:cs="Times New Roman"/>
          <w:sz w:val="28"/>
        </w:rPr>
        <w:t>ANOVA</w:t>
      </w:r>
      <w:r w:rsidR="00A70EBF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μέσων τιμών ανά μέθοδο εξωνεφρικής κάθαρσης υπάρχει στατιστικά σημαντική διαφορά ανάμεσα στο Μέσο Συνολικό Ετήσιο Κόστος </w:t>
      </w:r>
      <w:r w:rsidR="009273B5" w:rsidRPr="00101611">
        <w:rPr>
          <w:rFonts w:ascii="Times New Roman" w:hAnsi="Times New Roman" w:cs="Times New Roman"/>
          <w:sz w:val="28"/>
          <w:lang w:val="el-GR"/>
        </w:rPr>
        <w:t>Αναλώσιμων Υγειονομικού Υλικού Νοσοκομείου</w:t>
      </w:r>
      <w:r w:rsidR="00A70EBF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ανά Μέθοδο Εξωνεφρικής Κάθαρσης </w:t>
      </w:r>
      <w:r w:rsidR="00A70EBF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 </w:t>
      </w:r>
      <w:r w:rsidR="00A70EBF" w:rsidRPr="00101611">
        <w:rPr>
          <w:rFonts w:ascii="Times New Roman" w:hAnsi="Times New Roman" w:cs="Times New Roman"/>
          <w:i/>
          <w:sz w:val="28"/>
          <w:szCs w:val="24"/>
        </w:rPr>
        <w:t>F</w:t>
      </w:r>
      <w:r w:rsidR="00A70EBF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(2,17) = 54,59 , </w:t>
      </w:r>
      <w:r w:rsidR="00A70EBF" w:rsidRPr="00101611">
        <w:rPr>
          <w:rFonts w:ascii="Times New Roman" w:hAnsi="Times New Roman" w:cs="Times New Roman"/>
          <w:i/>
          <w:sz w:val="28"/>
          <w:szCs w:val="24"/>
        </w:rPr>
        <w:t>p</w:t>
      </w:r>
      <w:r w:rsidR="00A70EBF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0.00000004)</w:t>
      </w:r>
    </w:p>
    <w:p w:rsidR="00AE4021" w:rsidRPr="00101611" w:rsidRDefault="00AE4021" w:rsidP="00AE4021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</w:p>
    <w:p w:rsidR="00AE4021" w:rsidRPr="00101611" w:rsidRDefault="00AE4021" w:rsidP="00AE4021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Πίνακας 19 Μέσο Συνολικό Ετήσιο Κόστος Νοσοκομειακών Φαρμάκων ανά μέθοδο Εξωνεφρικής Κάθαρσης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880EE6" w:rsidRPr="00101611" w:rsidTr="00880EE6">
        <w:trPr>
          <w:jc w:val="center"/>
        </w:trPr>
        <w:tc>
          <w:tcPr>
            <w:tcW w:w="2394" w:type="dxa"/>
            <w:vMerge w:val="restart"/>
            <w:vAlign w:val="center"/>
          </w:tcPr>
          <w:p w:rsidR="00880EE6" w:rsidRPr="00101611" w:rsidRDefault="00E345D8" w:rsidP="00922261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lang w:val="el-GR"/>
              </w:rPr>
              <w:t>Συνολικό Ετήσιο Κόστος Νοσοκομειακών Φαρμάκων</w:t>
            </w:r>
          </w:p>
        </w:tc>
        <w:tc>
          <w:tcPr>
            <w:tcW w:w="4788" w:type="dxa"/>
            <w:gridSpan w:val="2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880EE6" w:rsidRPr="00101611" w:rsidTr="00880EE6">
        <w:trPr>
          <w:jc w:val="center"/>
        </w:trPr>
        <w:tc>
          <w:tcPr>
            <w:tcW w:w="2394" w:type="dxa"/>
            <w:vMerge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880EE6" w:rsidRPr="00101611" w:rsidTr="00880EE6">
        <w:trPr>
          <w:jc w:val="center"/>
        </w:trPr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Μέσο Κόστος (σε €)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852.86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886.90</w:t>
            </w:r>
          </w:p>
        </w:tc>
      </w:tr>
      <w:tr w:rsidR="00880EE6" w:rsidRPr="00101611" w:rsidTr="00880EE6">
        <w:trPr>
          <w:jc w:val="center"/>
        </w:trPr>
        <w:tc>
          <w:tcPr>
            <w:tcW w:w="2394" w:type="dxa"/>
            <w:vAlign w:val="center"/>
          </w:tcPr>
          <w:p w:rsidR="00880EE6" w:rsidRPr="00101611" w:rsidRDefault="00880EE6" w:rsidP="00A16F7F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146.03</w:t>
            </w:r>
          </w:p>
        </w:tc>
        <w:tc>
          <w:tcPr>
            <w:tcW w:w="2394" w:type="dxa"/>
          </w:tcPr>
          <w:p w:rsidR="00880EE6" w:rsidRPr="00101611" w:rsidRDefault="00880EE6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225.13</w:t>
            </w:r>
          </w:p>
        </w:tc>
      </w:tr>
    </w:tbl>
    <w:p w:rsidR="00A16F7F" w:rsidRPr="00101611" w:rsidRDefault="00A16F7F" w:rsidP="00A16F7F">
      <w:pPr>
        <w:tabs>
          <w:tab w:val="left" w:pos="2055"/>
        </w:tabs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ab/>
      </w:r>
    </w:p>
    <w:p w:rsidR="00AE4021" w:rsidRPr="00101611" w:rsidRDefault="00AE4021" w:rsidP="00AE4021">
      <w:pPr>
        <w:tabs>
          <w:tab w:val="left" w:pos="921"/>
        </w:tabs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AE4021" w:rsidRPr="00101611" w:rsidRDefault="00AE4021" w:rsidP="00AE4021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Διάγραμμα 9  Μέσο Ετήσιο Κόστος 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Αναλώσιμων Νοσοκομειακών Φαρμάκων 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€ )</w:t>
      </w:r>
    </w:p>
    <w:p w:rsidR="00396BE8" w:rsidRPr="00101611" w:rsidRDefault="00396BE8" w:rsidP="0039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E5DDDF" wp14:editId="007D5F8D">
            <wp:extent cx="5947410" cy="3496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E8" w:rsidRPr="00101611" w:rsidRDefault="00396BE8" w:rsidP="0039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BE8" w:rsidRPr="00101611" w:rsidRDefault="00396BE8" w:rsidP="00396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40C96" w:rsidRPr="00101611" w:rsidRDefault="00040C96" w:rsidP="002D7483">
      <w:pPr>
        <w:tabs>
          <w:tab w:val="left" w:pos="2055"/>
        </w:tabs>
        <w:jc w:val="center"/>
        <w:rPr>
          <w:rFonts w:ascii="Times New Roman" w:hAnsi="Times New Roman" w:cs="Times New Roman"/>
          <w:sz w:val="28"/>
          <w:lang w:val="el-GR"/>
        </w:rPr>
      </w:pPr>
    </w:p>
    <w:p w:rsidR="00040C96" w:rsidRPr="00101611" w:rsidRDefault="00040C96" w:rsidP="00A16F7F">
      <w:pPr>
        <w:tabs>
          <w:tab w:val="left" w:pos="2055"/>
        </w:tabs>
        <w:rPr>
          <w:rFonts w:ascii="Times New Roman" w:hAnsi="Times New Roman" w:cs="Times New Roman"/>
          <w:sz w:val="28"/>
          <w:lang w:val="el-GR"/>
        </w:rPr>
      </w:pPr>
    </w:p>
    <w:p w:rsidR="009273B5" w:rsidRPr="00101611" w:rsidRDefault="00AE4021" w:rsidP="009273B5">
      <w:pPr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Στον πίνακα 19 παρατηρούμε ότι το μέσο ετήσιο κόστος Νοσοκομειακών Φαρμάκων για την Αιμοκάθαρση ως μέθοδο εξωνεφρικής κάθαρσης, το μέσο ετήσιο κόστος επιδομάτων βρέθηκε  </w:t>
      </w:r>
      <w:r w:rsidR="00C723B3" w:rsidRPr="00101611">
        <w:rPr>
          <w:rFonts w:ascii="Times New Roman" w:hAnsi="Times New Roman" w:cs="Times New Roman"/>
          <w:sz w:val="28"/>
          <w:lang w:val="el-GR"/>
        </w:rPr>
        <w:t xml:space="preserve">852.86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με τυπική απόκλιση </w:t>
      </w:r>
      <w:r w:rsidR="00C723B3" w:rsidRPr="00101611">
        <w:rPr>
          <w:rFonts w:ascii="Times New Roman" w:hAnsi="Times New Roman" w:cs="Times New Roman"/>
          <w:sz w:val="28"/>
          <w:lang w:val="el-GR"/>
        </w:rPr>
        <w:t>146.03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</w:t>
      </w:r>
      <w:r w:rsidR="00C723B3" w:rsidRPr="00101611">
        <w:rPr>
          <w:rFonts w:ascii="Times New Roman" w:hAnsi="Times New Roman" w:cs="Times New Roman"/>
          <w:sz w:val="28"/>
          <w:lang w:val="el-GR"/>
        </w:rPr>
        <w:t>852.86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</w:t>
      </w:r>
      <w:r w:rsidR="00C723B3" w:rsidRPr="00101611">
        <w:rPr>
          <w:rFonts w:ascii="Times New Roman" w:hAnsi="Times New Roman" w:cs="Times New Roman"/>
          <w:sz w:val="28"/>
          <w:lang w:val="el-GR"/>
        </w:rPr>
        <w:t>146.03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).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το μέσο ετήσιο κόστος επιδομάτων βρέθηκε </w:t>
      </w:r>
      <w:r w:rsidR="00C723B3" w:rsidRPr="00101611">
        <w:rPr>
          <w:rFonts w:ascii="Times New Roman" w:hAnsi="Times New Roman" w:cs="Times New Roman"/>
          <w:sz w:val="28"/>
          <w:lang w:val="el-GR"/>
        </w:rPr>
        <w:t>886.90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με τυπική απόκλιση </w:t>
      </w:r>
      <w:r w:rsidR="00C723B3" w:rsidRPr="00101611">
        <w:rPr>
          <w:rFonts w:ascii="Times New Roman" w:hAnsi="Times New Roman" w:cs="Times New Roman"/>
          <w:sz w:val="28"/>
          <w:lang w:val="el-GR"/>
        </w:rPr>
        <w:t>225.13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 </w:t>
      </w:r>
      <w:r w:rsidR="00C723B3" w:rsidRPr="00101611">
        <w:rPr>
          <w:rFonts w:ascii="Times New Roman" w:hAnsi="Times New Roman" w:cs="Times New Roman"/>
          <w:sz w:val="28"/>
          <w:lang w:val="el-GR"/>
        </w:rPr>
        <w:t>886.90</w:t>
      </w:r>
      <w:r w:rsidRPr="00101611">
        <w:rPr>
          <w:rFonts w:ascii="Times New Roman" w:eastAsia="Arial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</w:t>
      </w:r>
      <w:r w:rsidR="00C723B3" w:rsidRPr="00101611">
        <w:rPr>
          <w:rFonts w:ascii="Times New Roman" w:hAnsi="Times New Roman" w:cs="Times New Roman"/>
          <w:sz w:val="28"/>
          <w:lang w:val="el-GR"/>
        </w:rPr>
        <w:t>225.13</w:t>
      </w:r>
      <w:r w:rsidRPr="00101611">
        <w:rPr>
          <w:rFonts w:ascii="Times New Roman" w:hAnsi="Times New Roman" w:cs="Times New Roman"/>
          <w:sz w:val="28"/>
          <w:lang w:val="el-GR"/>
        </w:rPr>
        <w:t>) .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 Σύμφωνα με τον έλεγχο ανεξαρτησίας </w:t>
      </w:r>
      <w:r w:rsidR="009273B5" w:rsidRPr="00101611">
        <w:rPr>
          <w:rFonts w:ascii="Times New Roman" w:hAnsi="Times New Roman" w:cs="Times New Roman"/>
          <w:sz w:val="28"/>
        </w:rPr>
        <w:t>t</w:t>
      </w:r>
      <w:r w:rsidR="009273B5" w:rsidRPr="00101611">
        <w:rPr>
          <w:rFonts w:ascii="Times New Roman" w:hAnsi="Times New Roman" w:cs="Times New Roman"/>
          <w:sz w:val="28"/>
          <w:lang w:val="el-GR"/>
        </w:rPr>
        <w:t>-</w:t>
      </w:r>
      <w:r w:rsidR="009273B5" w:rsidRPr="00101611">
        <w:rPr>
          <w:rFonts w:ascii="Times New Roman" w:hAnsi="Times New Roman" w:cs="Times New Roman"/>
          <w:sz w:val="28"/>
        </w:rPr>
        <w:t>Test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2 μέσων τιμών ανά μέθοδο εξωνεφρικής κάθαρσης δεν υπάρχει στατιστικά σημαντική διαφορά ανάμεσα στ</w:t>
      </w:r>
      <w:r w:rsidR="009273B5" w:rsidRPr="00101611">
        <w:rPr>
          <w:rFonts w:ascii="Times New Roman" w:hAnsi="Times New Roman" w:cs="Times New Roman"/>
          <w:sz w:val="28"/>
        </w:rPr>
        <w:t>o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proofErr w:type="spellStart"/>
      <w:r w:rsidR="009273B5" w:rsidRPr="00101611">
        <w:rPr>
          <w:rFonts w:ascii="Times New Roman" w:hAnsi="Times New Roman" w:cs="Times New Roman"/>
          <w:sz w:val="28"/>
          <w:lang w:val="el-GR"/>
        </w:rPr>
        <w:t>μέσ</w:t>
      </w:r>
      <w:proofErr w:type="spellEnd"/>
      <w:r w:rsidR="009273B5" w:rsidRPr="00101611">
        <w:rPr>
          <w:rFonts w:ascii="Times New Roman" w:hAnsi="Times New Roman" w:cs="Times New Roman"/>
          <w:sz w:val="28"/>
        </w:rPr>
        <w:t>o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 κόστος Νοσοκομειακών Φαρμάκων ανά Μέθοδο Εξωνεφρικής Κάθαρσης ( </w:t>
      </w:r>
      <w:r w:rsidR="009273B5" w:rsidRPr="00101611">
        <w:rPr>
          <w:rFonts w:ascii="Times New Roman" w:hAnsi="Times New Roman" w:cs="Times New Roman"/>
          <w:i/>
          <w:sz w:val="28"/>
          <w:lang w:val="el-GR"/>
        </w:rPr>
        <w:t>t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(1,17) = -0.33 , </w:t>
      </w:r>
      <w:r w:rsidR="009273B5" w:rsidRPr="00101611">
        <w:rPr>
          <w:rFonts w:ascii="Times New Roman" w:hAnsi="Times New Roman" w:cs="Times New Roman"/>
          <w:i/>
          <w:sz w:val="28"/>
          <w:lang w:val="el-GR"/>
        </w:rPr>
        <w:t>p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 = 0.747 ).</w:t>
      </w:r>
    </w:p>
    <w:p w:rsidR="00AE4021" w:rsidRPr="00101611" w:rsidRDefault="00AE4021" w:rsidP="00AE4021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</w:p>
    <w:p w:rsidR="00AE4021" w:rsidRPr="00101611" w:rsidRDefault="00AE4021" w:rsidP="00A16F7F">
      <w:pPr>
        <w:tabs>
          <w:tab w:val="left" w:pos="2055"/>
        </w:tabs>
        <w:rPr>
          <w:rFonts w:ascii="Times New Roman" w:hAnsi="Times New Roman" w:cs="Times New Roman"/>
          <w:sz w:val="28"/>
          <w:lang w:val="el-GR"/>
        </w:rPr>
      </w:pPr>
    </w:p>
    <w:p w:rsidR="00696F05" w:rsidRPr="00101611" w:rsidRDefault="00696F05" w:rsidP="00696F05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Πίνακας 20 Μέσο Συνολικό Ετήσιο Κόστος Φαρμακευτικής Αγωγής Συνταγογράφησης</w:t>
      </w:r>
      <w:r w:rsidRPr="00101611">
        <w:rPr>
          <w:rFonts w:ascii="Times New Roman" w:hAnsi="Times New Roman" w:cs="Times New Roman"/>
          <w:sz w:val="32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4"/>
          <w:lang w:val="el-GR"/>
        </w:rPr>
        <w:t>ανά μέθοδο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16F7F" w:rsidRPr="00101611" w:rsidTr="006A04E8">
        <w:tc>
          <w:tcPr>
            <w:tcW w:w="2394" w:type="dxa"/>
            <w:vMerge w:val="restart"/>
            <w:vAlign w:val="center"/>
          </w:tcPr>
          <w:p w:rsidR="00A16F7F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0"/>
                <w:lang w:val="el-GR"/>
              </w:rPr>
              <w:lastRenderedPageBreak/>
              <w:t>Συνολικό Ετήσιο Κόστος Φαρμακευτικής Αγωγής Συνταγογράφησης</w:t>
            </w:r>
          </w:p>
        </w:tc>
        <w:tc>
          <w:tcPr>
            <w:tcW w:w="7182" w:type="dxa"/>
            <w:gridSpan w:val="3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A16F7F" w:rsidRPr="00101611" w:rsidTr="006A04E8">
        <w:tc>
          <w:tcPr>
            <w:tcW w:w="2394" w:type="dxa"/>
            <w:vMerge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A16F7F" w:rsidRPr="00101611" w:rsidTr="006A04E8"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Μέσο Κόστος (σε €)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3735.54  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 6023.22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6964.06</w:t>
            </w:r>
          </w:p>
        </w:tc>
      </w:tr>
      <w:tr w:rsidR="00A16F7F" w:rsidRPr="00101611" w:rsidTr="006A04E8"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2134.43          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 3128.32                          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3049.39</w:t>
            </w:r>
          </w:p>
        </w:tc>
      </w:tr>
    </w:tbl>
    <w:p w:rsidR="00A16F7F" w:rsidRPr="00101611" w:rsidRDefault="00A16F7F" w:rsidP="00A16F7F">
      <w:pPr>
        <w:tabs>
          <w:tab w:val="left" w:pos="2055"/>
        </w:tabs>
        <w:rPr>
          <w:rFonts w:ascii="Times New Roman" w:hAnsi="Times New Roman" w:cs="Times New Roman"/>
          <w:sz w:val="28"/>
          <w:lang w:val="el-GR"/>
        </w:rPr>
      </w:pPr>
    </w:p>
    <w:p w:rsidR="00696F05" w:rsidRPr="00101611" w:rsidRDefault="00696F05" w:rsidP="00696F05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Διάγραμμα 10  Μέσο Ετήσιο Κόστος 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Φαρμακευτικής Αγωγής Συνταγογράφησης 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€ )</w:t>
      </w:r>
    </w:p>
    <w:p w:rsidR="00396BE8" w:rsidRPr="00101611" w:rsidRDefault="00396BE8" w:rsidP="0039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745CA" wp14:editId="4BCD3E9C">
            <wp:extent cx="5947410" cy="3496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E8" w:rsidRPr="00101611" w:rsidRDefault="00396BE8" w:rsidP="0039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BE8" w:rsidRPr="00101611" w:rsidRDefault="00396BE8" w:rsidP="002D7483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96BE8" w:rsidRPr="00101611" w:rsidRDefault="00396BE8" w:rsidP="0039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BE8" w:rsidRPr="00101611" w:rsidRDefault="00396BE8" w:rsidP="00396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40C96" w:rsidRPr="00101611" w:rsidRDefault="00696F05" w:rsidP="00C360D4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20 παρατηρούμε ότι το μέσο ετήσιο κόστος Φαρμακευτικής Αγωγής Συνταγογράφησης</w:t>
      </w:r>
      <w:r w:rsidRPr="00101611">
        <w:rPr>
          <w:rFonts w:ascii="Times New Roman" w:hAnsi="Times New Roman" w:cs="Times New Roman"/>
          <w:sz w:val="32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για την περιτοναϊκή μέθοδο εξωνεφρικής κάθαρσης βρέθηκε  3735.54  με τυπική απόκλιση 2134.43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3735.54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2134.43). Για την Αιμοκάθαρση ως μέθοδο εξωνεφρικής κάθαρσης, το μέσο ετήσιο κόστος επιδομάτων βρέθηκε  6023.22 με τυπική απόκλιση 3128.32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6023.22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3128.32).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το μέσο ετήσιο κόστος επιδομάτων βρέθηκε 6964.06 με τυπική απόκλιση 3049.39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 6964.06</w:t>
      </w:r>
      <w:r w:rsidRPr="00101611">
        <w:rPr>
          <w:rFonts w:ascii="Times New Roman" w:eastAsia="Arial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3049.39) .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 Σύμφωνα με τον έλεγχο </w:t>
      </w:r>
      <w:r w:rsidR="009273B5" w:rsidRPr="00101611">
        <w:rPr>
          <w:rFonts w:ascii="Times New Roman" w:hAnsi="Times New Roman" w:cs="Times New Roman"/>
          <w:sz w:val="28"/>
        </w:rPr>
        <w:t>ANOVA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</w:t>
      </w:r>
      <w:r w:rsidR="009273B5" w:rsidRPr="00101611">
        <w:rPr>
          <w:rFonts w:ascii="Times New Roman" w:hAnsi="Times New Roman" w:cs="Times New Roman"/>
          <w:sz w:val="28"/>
          <w:lang w:val="el-GR"/>
        </w:rPr>
        <w:lastRenderedPageBreak/>
        <w:t xml:space="preserve">μέσων τιμών ανά μέθοδο εξωνεφρικής κάθαρσης δεν υπάρχει στατιστικά σημαντική διαφορά ανάμεσα στο Μέσο Συνολικό Ετήσιο Κόστος Φαρμακευτικής Αγωγής Συνταγογράφησης ανά Μέθοδο Εξωνεφρικής Κάθαρσης ( </w:t>
      </w:r>
      <w:r w:rsidR="009273B5" w:rsidRPr="00101611">
        <w:rPr>
          <w:rFonts w:ascii="Times New Roman" w:hAnsi="Times New Roman" w:cs="Times New Roman"/>
          <w:i/>
          <w:sz w:val="28"/>
          <w:lang w:val="el-GR"/>
        </w:rPr>
        <w:t>F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(2,17) = 2.08 , </w:t>
      </w:r>
      <w:r w:rsidR="009273B5" w:rsidRPr="00101611">
        <w:rPr>
          <w:rFonts w:ascii="Times New Roman" w:hAnsi="Times New Roman" w:cs="Times New Roman"/>
          <w:i/>
          <w:sz w:val="28"/>
          <w:lang w:val="el-GR"/>
        </w:rPr>
        <w:t>p</w:t>
      </w:r>
      <w:r w:rsidR="009273B5" w:rsidRPr="00101611">
        <w:rPr>
          <w:rFonts w:ascii="Times New Roman" w:hAnsi="Times New Roman" w:cs="Times New Roman"/>
          <w:sz w:val="28"/>
          <w:lang w:val="el-GR"/>
        </w:rPr>
        <w:t xml:space="preserve"> = 0.156 )</w:t>
      </w:r>
    </w:p>
    <w:p w:rsidR="00696F05" w:rsidRPr="00101611" w:rsidRDefault="00696F05" w:rsidP="00696F05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Πίνακας 21 Μέσο Συνολικό Ετήσιο Κόστος Εργαστηριακών και Απεικονιστικών Εξετάσεων</w:t>
      </w:r>
      <w:r w:rsidRPr="00101611">
        <w:rPr>
          <w:rFonts w:ascii="Times New Roman" w:hAnsi="Times New Roman" w:cs="Times New Roman"/>
          <w:sz w:val="44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4"/>
          <w:lang w:val="el-GR"/>
        </w:rPr>
        <w:t>ανά μέθοδο Εξωνεφρικής Κάθαρσης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16F7F" w:rsidRPr="00101611" w:rsidTr="006A04E8">
        <w:tc>
          <w:tcPr>
            <w:tcW w:w="2394" w:type="dxa"/>
            <w:vMerge w:val="restart"/>
            <w:vAlign w:val="center"/>
          </w:tcPr>
          <w:p w:rsidR="00A16F7F" w:rsidRPr="00101611" w:rsidRDefault="00E345D8" w:rsidP="00E345D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18"/>
                <w:lang w:val="el-GR"/>
              </w:rPr>
              <w:t>Συνολικό Ετήσιο Κόστος Εργαστηριακών και Απεικονιστικών Εξετάσεων</w:t>
            </w:r>
          </w:p>
        </w:tc>
        <w:tc>
          <w:tcPr>
            <w:tcW w:w="7182" w:type="dxa"/>
            <w:gridSpan w:val="3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A16F7F" w:rsidRPr="00101611" w:rsidTr="006A04E8">
        <w:tc>
          <w:tcPr>
            <w:tcW w:w="2394" w:type="dxa"/>
            <w:vMerge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A16F7F" w:rsidRPr="00101611" w:rsidTr="006A04E8"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Μέσο Κόστος (σε €)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1460.70       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2960.79       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2845.72</w:t>
            </w:r>
          </w:p>
        </w:tc>
      </w:tr>
      <w:tr w:rsidR="00A16F7F" w:rsidRPr="00101611" w:rsidTr="006A04E8"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231.96        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 217.10               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 xml:space="preserve"> 415.26</w:t>
            </w:r>
          </w:p>
        </w:tc>
      </w:tr>
    </w:tbl>
    <w:p w:rsidR="00C360D4" w:rsidRPr="00101611" w:rsidRDefault="00C360D4" w:rsidP="00696F05">
      <w:pPr>
        <w:tabs>
          <w:tab w:val="left" w:pos="921"/>
        </w:tabs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696F05" w:rsidRPr="00101611" w:rsidRDefault="00696F05" w:rsidP="00696F05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>Διάγραμμα 11  Μέσο Ετήσιο Κόστος Εργαστηριακών και Απεικονιστικών Εξετάσεων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 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€ )</w:t>
      </w:r>
    </w:p>
    <w:p w:rsidR="002D7483" w:rsidRPr="00101611" w:rsidRDefault="002D7483" w:rsidP="00C360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7BF04" wp14:editId="2497B5DA">
            <wp:extent cx="5947410" cy="34969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83" w:rsidRPr="00101611" w:rsidRDefault="002D7483" w:rsidP="002D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483" w:rsidRPr="00101611" w:rsidRDefault="002D7483" w:rsidP="002D7483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143137" w:rsidRPr="00101611" w:rsidRDefault="00143137" w:rsidP="00A16F7F">
      <w:pPr>
        <w:tabs>
          <w:tab w:val="left" w:pos="3585"/>
        </w:tabs>
        <w:rPr>
          <w:rFonts w:ascii="Times New Roman" w:hAnsi="Times New Roman" w:cs="Times New Roman"/>
          <w:sz w:val="28"/>
          <w:lang w:val="el-GR"/>
        </w:rPr>
      </w:pPr>
    </w:p>
    <w:p w:rsidR="002D7483" w:rsidRPr="00101611" w:rsidRDefault="002D7483" w:rsidP="00A16F7F">
      <w:pPr>
        <w:tabs>
          <w:tab w:val="left" w:pos="3585"/>
        </w:tabs>
        <w:rPr>
          <w:rFonts w:ascii="Times New Roman" w:hAnsi="Times New Roman" w:cs="Times New Roman"/>
          <w:sz w:val="28"/>
          <w:lang w:val="el-GR"/>
        </w:rPr>
      </w:pPr>
    </w:p>
    <w:p w:rsidR="002D7483" w:rsidRPr="00101611" w:rsidRDefault="002D7483" w:rsidP="00A16F7F">
      <w:pPr>
        <w:tabs>
          <w:tab w:val="left" w:pos="3585"/>
        </w:tabs>
        <w:rPr>
          <w:rFonts w:ascii="Times New Roman" w:hAnsi="Times New Roman" w:cs="Times New Roman"/>
          <w:sz w:val="28"/>
          <w:lang w:val="el-GR"/>
        </w:rPr>
      </w:pPr>
    </w:p>
    <w:p w:rsidR="00396BE8" w:rsidRPr="00101611" w:rsidRDefault="00396BE8" w:rsidP="00A16F7F">
      <w:pPr>
        <w:tabs>
          <w:tab w:val="left" w:pos="3585"/>
        </w:tabs>
        <w:rPr>
          <w:rFonts w:ascii="Times New Roman" w:hAnsi="Times New Roman" w:cs="Times New Roman"/>
          <w:sz w:val="28"/>
          <w:lang w:val="el-GR"/>
        </w:rPr>
      </w:pPr>
    </w:p>
    <w:p w:rsidR="00396BE8" w:rsidRPr="00101611" w:rsidRDefault="00696F05" w:rsidP="00E12E1B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szCs w:val="24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 xml:space="preserve">Στον πίνακα 21 παρατηρούμε ότι το μέσο ετήσιο κόστος </w:t>
      </w:r>
      <w:r w:rsidRPr="00101611">
        <w:rPr>
          <w:rFonts w:ascii="Times New Roman" w:hAnsi="Times New Roman" w:cs="Times New Roman"/>
          <w:sz w:val="28"/>
          <w:szCs w:val="24"/>
          <w:lang w:val="el-GR"/>
        </w:rPr>
        <w:t>Εργαστηριακών και Απεικονιστικών Εξετάσεων</w:t>
      </w:r>
      <w:r w:rsidRPr="00101611">
        <w:rPr>
          <w:rFonts w:ascii="Times New Roman" w:hAnsi="Times New Roman" w:cs="Times New Roman"/>
          <w:sz w:val="36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για την περιτοναϊκή μέθοδο εξωνεφρικής κάθαρσης βρέθηκε  1460.70  με τυπική απόκλιση</w:t>
      </w:r>
      <w:r w:rsidR="00E12E1B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231.96 </w:t>
      </w:r>
      <w:r w:rsidR="00E12E1B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1460.70 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231.96). Για την Αιμοκάθαρση ως μέθοδο εξωνεφρικής κάθαρσης, το μέσο ετήσιο κόστος επιδομάτων βρέθηκε  2960.79 με τυπική απόκλιση 217.10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2960.79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217.10).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το μέσο ετήσιο κόστος επιδομάτων βρέθηκε 2845.72 με τυπική απόκλιση 415.26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 2845.72</w:t>
      </w:r>
      <w:r w:rsidRPr="00101611">
        <w:rPr>
          <w:rFonts w:ascii="Times New Roman" w:eastAsia="Arial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415.26) .</w:t>
      </w:r>
      <w:r w:rsidR="004641DF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Η περιτοναϊκή μέθοδο εξωνεφρικής κάθαρσης είναι σημαντικά χαμηλότερη σε κόστος σε σχέση με την Αιμοκάθαρση και την </w:t>
      </w:r>
      <w:proofErr w:type="spellStart"/>
      <w:r w:rsidR="00C8305D"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="00C8305D"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="00C8305D"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Αιμοδιαδιήθηση.</w:t>
      </w:r>
      <w:r w:rsidR="00C360D4" w:rsidRPr="00101611">
        <w:rPr>
          <w:rFonts w:ascii="Times New Roman" w:hAnsi="Times New Roman" w:cs="Times New Roman"/>
          <w:sz w:val="28"/>
          <w:lang w:val="el-GR"/>
        </w:rPr>
        <w:t xml:space="preserve"> Σύμφωνα με τον έλεγχο </w:t>
      </w:r>
      <w:r w:rsidR="00C360D4" w:rsidRPr="00101611">
        <w:rPr>
          <w:rFonts w:ascii="Times New Roman" w:hAnsi="Times New Roman" w:cs="Times New Roman"/>
          <w:sz w:val="28"/>
        </w:rPr>
        <w:t>ANOVA</w:t>
      </w:r>
      <w:r w:rsidR="00C360D4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μέσων τιμών ανά μέθοδο εξωνεφρικής κάθαρσης υπάρχει στατιστικά σημαντική διαφορά ανάμεσα στο</w:t>
      </w:r>
      <w:r w:rsidR="00C8305D" w:rsidRPr="00101611">
        <w:rPr>
          <w:rFonts w:ascii="Times New Roman" w:hAnsi="Times New Roman" w:cs="Times New Roman"/>
          <w:sz w:val="28"/>
          <w:lang w:val="el-GR"/>
        </w:rPr>
        <w:t xml:space="preserve"> </w:t>
      </w:r>
      <w:r w:rsidR="00C360D4" w:rsidRPr="00101611">
        <w:rPr>
          <w:rFonts w:ascii="Times New Roman" w:hAnsi="Times New Roman" w:cs="Times New Roman"/>
          <w:sz w:val="28"/>
          <w:lang w:val="el-GR"/>
        </w:rPr>
        <w:t>Μέσο Ετήσιο Κόστος Εργαστηριακών και Απεικονιστικών Εξετάσεων ανά Μέθοδο Εξωνεφρικής Κάθαρσης</w:t>
      </w:r>
      <w:r w:rsidR="00C360D4" w:rsidRPr="00101611">
        <w:rPr>
          <w:rFonts w:ascii="Times New Roman" w:hAnsi="Times New Roman" w:cs="Times New Roman"/>
          <w:sz w:val="24"/>
          <w:lang w:val="el-GR"/>
        </w:rPr>
        <w:t xml:space="preserve"> 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 </w:t>
      </w:r>
      <w:r w:rsidR="00C8305D" w:rsidRPr="00101611">
        <w:rPr>
          <w:rFonts w:ascii="Times New Roman" w:hAnsi="Times New Roman" w:cs="Times New Roman"/>
          <w:i/>
          <w:sz w:val="28"/>
          <w:szCs w:val="24"/>
        </w:rPr>
        <w:t>F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(2,17) = 68,42 , </w:t>
      </w:r>
      <w:r w:rsidR="00C8305D" w:rsidRPr="00101611">
        <w:rPr>
          <w:rFonts w:ascii="Times New Roman" w:hAnsi="Times New Roman" w:cs="Times New Roman"/>
          <w:i/>
          <w:sz w:val="28"/>
          <w:szCs w:val="24"/>
        </w:rPr>
        <w:t>p</w:t>
      </w:r>
      <w:r w:rsidR="00C8305D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0.000000007)</w:t>
      </w:r>
    </w:p>
    <w:p w:rsidR="00C360D4" w:rsidRPr="00101611" w:rsidRDefault="00C360D4" w:rsidP="00E12E1B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</w:p>
    <w:p w:rsidR="00204C8C" w:rsidRPr="00101611" w:rsidRDefault="00204C8C" w:rsidP="00204C8C">
      <w:pPr>
        <w:tabs>
          <w:tab w:val="left" w:pos="580"/>
          <w:tab w:val="left" w:pos="1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01611">
        <w:rPr>
          <w:rFonts w:ascii="Times New Roman" w:hAnsi="Times New Roman" w:cs="Times New Roman"/>
          <w:sz w:val="24"/>
          <w:lang w:val="el-GR"/>
        </w:rPr>
        <w:t>Πίνακας 22 Μέση Διαφορά Σκορ Τυπικής Απόκλισης Ιανουαρίου -Δεκεμβρίου</w:t>
      </w:r>
      <w:r w:rsidRPr="00101611">
        <w:rPr>
          <w:rFonts w:ascii="Times New Roman" w:hAnsi="Times New Roman" w:cs="Times New Roman"/>
          <w:sz w:val="32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4"/>
          <w:lang w:val="el-GR"/>
        </w:rPr>
        <w:t>ανά μέθοδο Εξωνεφρικής Κάθαρσης</w:t>
      </w:r>
      <w:r w:rsidR="004A5947" w:rsidRPr="00101611">
        <w:rPr>
          <w:rFonts w:ascii="Times New Roman" w:hAnsi="Times New Roman" w:cs="Times New Roman"/>
          <w:sz w:val="24"/>
          <w:lang w:val="el-GR"/>
        </w:rPr>
        <w:t xml:space="preserve"> (ποσά σε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16F7F" w:rsidRPr="00101611" w:rsidTr="006A04E8">
        <w:tc>
          <w:tcPr>
            <w:tcW w:w="2394" w:type="dxa"/>
            <w:vMerge w:val="restart"/>
            <w:vAlign w:val="center"/>
          </w:tcPr>
          <w:p w:rsidR="00A16F7F" w:rsidRPr="00101611" w:rsidRDefault="00E345D8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0"/>
                <w:lang w:val="el-GR"/>
              </w:rPr>
              <w:t>Διαφορά Σκορ Τυπικής Απόκλισης Ιανουαρίου -Δεκεμβρίου</w:t>
            </w:r>
          </w:p>
        </w:tc>
        <w:tc>
          <w:tcPr>
            <w:tcW w:w="7182" w:type="dxa"/>
            <w:gridSpan w:val="3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Μέθοδος Εξωνεφρικής Κάθαρσης</w:t>
            </w:r>
          </w:p>
        </w:tc>
      </w:tr>
      <w:tr w:rsidR="00A16F7F" w:rsidRPr="00101611" w:rsidTr="006A04E8">
        <w:tc>
          <w:tcPr>
            <w:tcW w:w="2394" w:type="dxa"/>
            <w:vMerge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Περιτοναϊκής</w:t>
            </w: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Αιμοκάθαρση</w:t>
            </w:r>
          </w:p>
        </w:tc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On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-</w:t>
            </w:r>
            <w:proofErr w:type="spellStart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>line</w:t>
            </w:r>
            <w:proofErr w:type="spellEnd"/>
            <w:r w:rsidRPr="00101611">
              <w:rPr>
                <w:rFonts w:ascii="Times New Roman" w:hAnsi="Times New Roman" w:cs="Times New Roman"/>
                <w:sz w:val="28"/>
                <w:lang w:val="el-GR"/>
              </w:rPr>
              <w:t xml:space="preserve"> Αιμοδιαδιήθηση</w:t>
            </w:r>
          </w:p>
        </w:tc>
      </w:tr>
      <w:tr w:rsidR="00A16F7F" w:rsidRPr="00101611" w:rsidTr="006A04E8">
        <w:tc>
          <w:tcPr>
            <w:tcW w:w="2394" w:type="dxa"/>
            <w:vAlign w:val="center"/>
          </w:tcPr>
          <w:p w:rsidR="00A16F7F" w:rsidRPr="00101611" w:rsidRDefault="00E345D8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Μέση Τιμή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-0.39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-0.07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-0.11</w:t>
            </w:r>
          </w:p>
        </w:tc>
      </w:tr>
      <w:tr w:rsidR="00A16F7F" w:rsidRPr="00101611" w:rsidTr="006A04E8">
        <w:tc>
          <w:tcPr>
            <w:tcW w:w="2394" w:type="dxa"/>
            <w:vAlign w:val="center"/>
          </w:tcPr>
          <w:p w:rsidR="00A16F7F" w:rsidRPr="00101611" w:rsidRDefault="00A16F7F" w:rsidP="006A04E8">
            <w:pPr>
              <w:jc w:val="center"/>
              <w:rPr>
                <w:rFonts w:ascii="Times New Roman" w:hAnsi="Times New Roman" w:cs="Times New Roman"/>
                <w:sz w:val="28"/>
                <w:lang w:val="el-GR"/>
              </w:rPr>
            </w:pPr>
            <w:r w:rsidRPr="00101611">
              <w:rPr>
                <w:rFonts w:ascii="Times New Roman" w:hAnsi="Times New Roman" w:cs="Times New Roman"/>
                <w:sz w:val="24"/>
                <w:lang w:val="el-GR"/>
              </w:rPr>
              <w:t>Τυπική Απόκλιση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0.52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0.32</w:t>
            </w:r>
          </w:p>
        </w:tc>
        <w:tc>
          <w:tcPr>
            <w:tcW w:w="2394" w:type="dxa"/>
          </w:tcPr>
          <w:p w:rsidR="00A16F7F" w:rsidRPr="00101611" w:rsidRDefault="00A16F7F" w:rsidP="00A16F7F">
            <w:pPr>
              <w:jc w:val="center"/>
              <w:rPr>
                <w:rFonts w:ascii="Times New Roman" w:eastAsia="Arial" w:hAnsi="Times New Roman" w:cs="Times New Roman"/>
              </w:rPr>
            </w:pPr>
            <w:r w:rsidRPr="00101611">
              <w:rPr>
                <w:rFonts w:ascii="Times New Roman" w:eastAsia="Arial" w:hAnsi="Times New Roman" w:cs="Times New Roman"/>
              </w:rPr>
              <w:t>0.22</w:t>
            </w:r>
          </w:p>
        </w:tc>
      </w:tr>
    </w:tbl>
    <w:p w:rsidR="004A5947" w:rsidRPr="00101611" w:rsidRDefault="004A5947" w:rsidP="004A5947">
      <w:pPr>
        <w:tabs>
          <w:tab w:val="left" w:pos="921"/>
        </w:tabs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A16F7F" w:rsidRPr="00101611" w:rsidRDefault="004A5947" w:rsidP="004A5947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4"/>
          <w:szCs w:val="24"/>
          <w:lang w:val="el-GR"/>
        </w:rPr>
        <w:t xml:space="preserve">Διάγραμμα 12  </w:t>
      </w:r>
      <w:r w:rsidRPr="00101611">
        <w:rPr>
          <w:rFonts w:ascii="Times New Roman" w:hAnsi="Times New Roman" w:cs="Times New Roman"/>
          <w:sz w:val="24"/>
          <w:lang w:val="el-GR"/>
        </w:rPr>
        <w:t>Μέση Διαφορά Σκορ Τυπικής Απόκλισης Ιανουαρίου -Δεκεμβρίου</w:t>
      </w:r>
      <w:r w:rsidRPr="00101611">
        <w:rPr>
          <w:rFonts w:ascii="Times New Roman" w:hAnsi="Times New Roman" w:cs="Times New Roman"/>
          <w:sz w:val="32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4"/>
          <w:lang w:val="el-GR"/>
        </w:rPr>
        <w:t xml:space="preserve">ανά μέθοδο Εξωνεφρικής Κάθαρσης </w:t>
      </w:r>
      <w:r w:rsidRPr="00101611">
        <w:rPr>
          <w:rFonts w:ascii="Times New Roman" w:hAnsi="Times New Roman" w:cs="Times New Roman"/>
          <w:sz w:val="24"/>
          <w:szCs w:val="24"/>
          <w:lang w:val="el-GR"/>
        </w:rPr>
        <w:t>(ποσά σε Μέτρα )</w:t>
      </w:r>
    </w:p>
    <w:p w:rsidR="004A5947" w:rsidRPr="00101611" w:rsidRDefault="004A5947" w:rsidP="004A5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6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2824EA" wp14:editId="7E1D121A">
            <wp:extent cx="5943600" cy="34956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947" w:rsidRPr="00101611" w:rsidRDefault="004A5947" w:rsidP="004A5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5947" w:rsidRPr="00101611" w:rsidRDefault="004A5947" w:rsidP="004A59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7483" w:rsidRPr="00101611" w:rsidRDefault="002D7483" w:rsidP="002D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483" w:rsidRPr="00101611" w:rsidRDefault="002D7483" w:rsidP="002D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7483" w:rsidRPr="00101611" w:rsidRDefault="002D7483" w:rsidP="002D7483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D7483" w:rsidRPr="00101611" w:rsidRDefault="002D7483" w:rsidP="002D7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7483" w:rsidRPr="00101611" w:rsidRDefault="002D7483" w:rsidP="002D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5947" w:rsidRPr="00101611" w:rsidRDefault="004A5947" w:rsidP="004A5947">
      <w:pPr>
        <w:tabs>
          <w:tab w:val="left" w:pos="921"/>
        </w:tabs>
        <w:jc w:val="both"/>
        <w:rPr>
          <w:rFonts w:ascii="Times New Roman" w:hAnsi="Times New Roman" w:cs="Times New Roman"/>
          <w:sz w:val="28"/>
          <w:lang w:val="el-GR"/>
        </w:rPr>
      </w:pPr>
      <w:r w:rsidRPr="00101611">
        <w:rPr>
          <w:rFonts w:ascii="Times New Roman" w:hAnsi="Times New Roman" w:cs="Times New Roman"/>
          <w:sz w:val="28"/>
          <w:lang w:val="el-GR"/>
        </w:rPr>
        <w:t>Στον πίνακα 22 παρατηρούμε ότι Μέση Διαφορά Σκορ Τυπικής Απόκλισης Ιανουαρίου - Δεκεμβρίου για την περιτοναϊκή μέθοδο εξωνεφρικής κάθαρσης βρέθηκε  -0.39  με τυπική απόκλιση 0.52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1460.70 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231.96). Για την Αιμοκάθαρση ως μέθοδο εξωνεφρικής κάθαρσης, το μέσο ετήσιο κόστος επιδομάτων βρέθηκε -0.07 με τυπική απόκλιση 0.32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2960.79  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= 217.10). Για την  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On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>-</w:t>
      </w:r>
      <w:proofErr w:type="spellStart"/>
      <w:r w:rsidRPr="00101611">
        <w:rPr>
          <w:rFonts w:ascii="Times New Roman" w:hAnsi="Times New Roman" w:cs="Times New Roman"/>
          <w:sz w:val="28"/>
          <w:lang w:val="el-GR"/>
        </w:rPr>
        <w:t>line</w:t>
      </w:r>
      <w:proofErr w:type="spellEnd"/>
      <w:r w:rsidRPr="00101611">
        <w:rPr>
          <w:rFonts w:ascii="Times New Roman" w:hAnsi="Times New Roman" w:cs="Times New Roman"/>
          <w:sz w:val="28"/>
          <w:lang w:val="el-GR"/>
        </w:rPr>
        <w:t xml:space="preserve"> Αιμοδιαδιήθηση ως μέθοδο εξωνεφρικής κάθαρσης, το μέσο ετήσιο κόστος επιδομάτων βρέθηκε -0.11 με τυπική απόκλιση 0.22 (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Μ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 =  2845.72</w:t>
      </w:r>
      <w:r w:rsidRPr="00101611">
        <w:rPr>
          <w:rFonts w:ascii="Times New Roman" w:eastAsia="Arial" w:hAnsi="Times New Roman" w:cs="Times New Roman"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 xml:space="preserve">, </w:t>
      </w:r>
      <w:r w:rsidRPr="00101611">
        <w:rPr>
          <w:rFonts w:ascii="Times New Roman" w:hAnsi="Times New Roman" w:cs="Times New Roman"/>
          <w:i/>
          <w:sz w:val="28"/>
        </w:rPr>
        <w:t>SD</w:t>
      </w:r>
      <w:r w:rsidRPr="00101611">
        <w:rPr>
          <w:rFonts w:ascii="Times New Roman" w:hAnsi="Times New Roman" w:cs="Times New Roman"/>
          <w:i/>
          <w:sz w:val="28"/>
          <w:lang w:val="el-GR"/>
        </w:rPr>
        <w:t xml:space="preserve"> </w:t>
      </w:r>
      <w:r w:rsidRPr="00101611">
        <w:rPr>
          <w:rFonts w:ascii="Times New Roman" w:hAnsi="Times New Roman" w:cs="Times New Roman"/>
          <w:sz w:val="28"/>
          <w:lang w:val="el-GR"/>
        </w:rPr>
        <w:t>= 415.26) .</w:t>
      </w:r>
      <w:r w:rsidR="00C360D4" w:rsidRPr="00101611">
        <w:rPr>
          <w:rFonts w:ascii="Times New Roman" w:hAnsi="Times New Roman" w:cs="Times New Roman"/>
          <w:sz w:val="28"/>
          <w:lang w:val="el-GR"/>
        </w:rPr>
        <w:t xml:space="preserve"> Σύμφωνα με τον έλεγχο </w:t>
      </w:r>
      <w:r w:rsidR="00C360D4" w:rsidRPr="00101611">
        <w:rPr>
          <w:rFonts w:ascii="Times New Roman" w:hAnsi="Times New Roman" w:cs="Times New Roman"/>
          <w:sz w:val="28"/>
        </w:rPr>
        <w:t>ANOVA</w:t>
      </w:r>
      <w:r w:rsidR="00C360D4" w:rsidRPr="00101611">
        <w:rPr>
          <w:rFonts w:ascii="Times New Roman" w:hAnsi="Times New Roman" w:cs="Times New Roman"/>
          <w:sz w:val="28"/>
          <w:lang w:val="el-GR"/>
        </w:rPr>
        <w:t xml:space="preserve"> για τον έλεγχο των μέσων τιμών ανά μέθοδο εξωνεφρικής κάθαρσης δεν υπάρχει στατιστικά σημαντική διαφορά ανάμεσα στη  Μέση Διαφορά Σκορ Τυπικής Απόκλισης Ιανουαρίου -Δεκεμβρίου ανά μέθοδο Εξωνεφρικής Κάθαρσης</w:t>
      </w:r>
      <w:r w:rsidR="00C360D4" w:rsidRPr="00101611">
        <w:rPr>
          <w:rFonts w:ascii="Times New Roman" w:hAnsi="Times New Roman" w:cs="Times New Roman"/>
          <w:sz w:val="24"/>
          <w:lang w:val="el-GR"/>
        </w:rPr>
        <w:t xml:space="preserve"> </w:t>
      </w:r>
      <w:r w:rsidR="00C360D4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 </w:t>
      </w:r>
      <w:r w:rsidR="00C360D4" w:rsidRPr="00101611">
        <w:rPr>
          <w:rFonts w:ascii="Times New Roman" w:hAnsi="Times New Roman" w:cs="Times New Roman"/>
          <w:i/>
          <w:sz w:val="28"/>
          <w:szCs w:val="24"/>
        </w:rPr>
        <w:t>F</w:t>
      </w:r>
      <w:r w:rsidR="00C360D4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(2,17) = 1.46 , </w:t>
      </w:r>
      <w:r w:rsidR="00C360D4" w:rsidRPr="00101611">
        <w:rPr>
          <w:rFonts w:ascii="Times New Roman" w:hAnsi="Times New Roman" w:cs="Times New Roman"/>
          <w:i/>
          <w:sz w:val="28"/>
          <w:szCs w:val="24"/>
        </w:rPr>
        <w:t>p</w:t>
      </w:r>
      <w:r w:rsidR="00C360D4" w:rsidRPr="00101611">
        <w:rPr>
          <w:rFonts w:ascii="Times New Roman" w:hAnsi="Times New Roman" w:cs="Times New Roman"/>
          <w:sz w:val="28"/>
          <w:szCs w:val="24"/>
          <w:lang w:val="el-GR"/>
        </w:rPr>
        <w:t xml:space="preserve"> = 0.261)</w:t>
      </w:r>
      <w:bookmarkStart w:id="0" w:name="_GoBack"/>
      <w:bookmarkEnd w:id="0"/>
    </w:p>
    <w:sectPr w:rsidR="004A5947" w:rsidRPr="00101611" w:rsidSect="00F5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8F" w:rsidRDefault="007C7B8F" w:rsidP="00424FD3">
      <w:pPr>
        <w:spacing w:after="0" w:line="240" w:lineRule="auto"/>
      </w:pPr>
      <w:r>
        <w:separator/>
      </w:r>
    </w:p>
  </w:endnote>
  <w:endnote w:type="continuationSeparator" w:id="0">
    <w:p w:rsidR="007C7B8F" w:rsidRDefault="007C7B8F" w:rsidP="0042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8F" w:rsidRDefault="007C7B8F" w:rsidP="00424FD3">
      <w:pPr>
        <w:spacing w:after="0" w:line="240" w:lineRule="auto"/>
      </w:pPr>
      <w:r>
        <w:separator/>
      </w:r>
    </w:p>
  </w:footnote>
  <w:footnote w:type="continuationSeparator" w:id="0">
    <w:p w:rsidR="007C7B8F" w:rsidRDefault="007C7B8F" w:rsidP="00424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92720"/>
    <w:multiLevelType w:val="hybridMultilevel"/>
    <w:tmpl w:val="C67C335C"/>
    <w:lvl w:ilvl="0" w:tplc="DEF018D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F8"/>
    <w:rsid w:val="000202D9"/>
    <w:rsid w:val="0002494E"/>
    <w:rsid w:val="00040C96"/>
    <w:rsid w:val="0008461B"/>
    <w:rsid w:val="00101611"/>
    <w:rsid w:val="001204C0"/>
    <w:rsid w:val="00140E7E"/>
    <w:rsid w:val="00143137"/>
    <w:rsid w:val="0019734F"/>
    <w:rsid w:val="001A49BF"/>
    <w:rsid w:val="001B6756"/>
    <w:rsid w:val="001D58DC"/>
    <w:rsid w:val="001E3DD9"/>
    <w:rsid w:val="002010D3"/>
    <w:rsid w:val="00204C8C"/>
    <w:rsid w:val="00205B29"/>
    <w:rsid w:val="002069D3"/>
    <w:rsid w:val="00253985"/>
    <w:rsid w:val="00256BB6"/>
    <w:rsid w:val="002831C5"/>
    <w:rsid w:val="00296274"/>
    <w:rsid w:val="002B0C4D"/>
    <w:rsid w:val="002C091B"/>
    <w:rsid w:val="002C1022"/>
    <w:rsid w:val="002C59EB"/>
    <w:rsid w:val="002D7483"/>
    <w:rsid w:val="00302A63"/>
    <w:rsid w:val="003159C8"/>
    <w:rsid w:val="00320A5A"/>
    <w:rsid w:val="00332BE9"/>
    <w:rsid w:val="00362B8C"/>
    <w:rsid w:val="00380CAF"/>
    <w:rsid w:val="0039131F"/>
    <w:rsid w:val="00396BE8"/>
    <w:rsid w:val="003E365E"/>
    <w:rsid w:val="003F1409"/>
    <w:rsid w:val="00402EF8"/>
    <w:rsid w:val="00410122"/>
    <w:rsid w:val="0042355D"/>
    <w:rsid w:val="00424FD3"/>
    <w:rsid w:val="00431811"/>
    <w:rsid w:val="004407B9"/>
    <w:rsid w:val="004641DF"/>
    <w:rsid w:val="00475952"/>
    <w:rsid w:val="00483EF2"/>
    <w:rsid w:val="0049412E"/>
    <w:rsid w:val="004A5947"/>
    <w:rsid w:val="004B2512"/>
    <w:rsid w:val="004E6C49"/>
    <w:rsid w:val="004F33C7"/>
    <w:rsid w:val="004F3E17"/>
    <w:rsid w:val="005515A4"/>
    <w:rsid w:val="005A7F08"/>
    <w:rsid w:val="005F54A8"/>
    <w:rsid w:val="00600D9F"/>
    <w:rsid w:val="0060200C"/>
    <w:rsid w:val="00626606"/>
    <w:rsid w:val="00672F4E"/>
    <w:rsid w:val="00693F4D"/>
    <w:rsid w:val="00696F05"/>
    <w:rsid w:val="006A04E8"/>
    <w:rsid w:val="006A494C"/>
    <w:rsid w:val="006C3916"/>
    <w:rsid w:val="006C4428"/>
    <w:rsid w:val="007313CB"/>
    <w:rsid w:val="00751C1C"/>
    <w:rsid w:val="007660AC"/>
    <w:rsid w:val="007930BC"/>
    <w:rsid w:val="007B5A61"/>
    <w:rsid w:val="007C24E3"/>
    <w:rsid w:val="007C7B8F"/>
    <w:rsid w:val="007D5C90"/>
    <w:rsid w:val="007F16CF"/>
    <w:rsid w:val="0082584B"/>
    <w:rsid w:val="00831836"/>
    <w:rsid w:val="00860FFB"/>
    <w:rsid w:val="00880EE6"/>
    <w:rsid w:val="008926C2"/>
    <w:rsid w:val="008A1954"/>
    <w:rsid w:val="008F2561"/>
    <w:rsid w:val="008F74A1"/>
    <w:rsid w:val="00911710"/>
    <w:rsid w:val="00922261"/>
    <w:rsid w:val="009273B5"/>
    <w:rsid w:val="00952602"/>
    <w:rsid w:val="00961CBC"/>
    <w:rsid w:val="00967042"/>
    <w:rsid w:val="00976459"/>
    <w:rsid w:val="009D51DF"/>
    <w:rsid w:val="00A16E01"/>
    <w:rsid w:val="00A16F7F"/>
    <w:rsid w:val="00A34DB7"/>
    <w:rsid w:val="00A6173B"/>
    <w:rsid w:val="00A64AF3"/>
    <w:rsid w:val="00A70EBF"/>
    <w:rsid w:val="00A81308"/>
    <w:rsid w:val="00AB0AEA"/>
    <w:rsid w:val="00AE4021"/>
    <w:rsid w:val="00AE6E81"/>
    <w:rsid w:val="00B1209F"/>
    <w:rsid w:val="00B1603E"/>
    <w:rsid w:val="00B25B86"/>
    <w:rsid w:val="00B519C9"/>
    <w:rsid w:val="00B530AB"/>
    <w:rsid w:val="00B56C4E"/>
    <w:rsid w:val="00BA3F75"/>
    <w:rsid w:val="00BB24DE"/>
    <w:rsid w:val="00BC4567"/>
    <w:rsid w:val="00BE03B3"/>
    <w:rsid w:val="00BF0E2D"/>
    <w:rsid w:val="00BF1717"/>
    <w:rsid w:val="00BF1D17"/>
    <w:rsid w:val="00BF2879"/>
    <w:rsid w:val="00BF3682"/>
    <w:rsid w:val="00C00311"/>
    <w:rsid w:val="00C01FDA"/>
    <w:rsid w:val="00C04E84"/>
    <w:rsid w:val="00C130DA"/>
    <w:rsid w:val="00C15075"/>
    <w:rsid w:val="00C360D4"/>
    <w:rsid w:val="00C723B3"/>
    <w:rsid w:val="00C76957"/>
    <w:rsid w:val="00C8305D"/>
    <w:rsid w:val="00C93A4A"/>
    <w:rsid w:val="00C978A3"/>
    <w:rsid w:val="00CC6DF4"/>
    <w:rsid w:val="00CF5D22"/>
    <w:rsid w:val="00D07FA3"/>
    <w:rsid w:val="00D23680"/>
    <w:rsid w:val="00D56FE8"/>
    <w:rsid w:val="00D7208B"/>
    <w:rsid w:val="00D7743C"/>
    <w:rsid w:val="00DB1F85"/>
    <w:rsid w:val="00DB7892"/>
    <w:rsid w:val="00DC529B"/>
    <w:rsid w:val="00DC6AB3"/>
    <w:rsid w:val="00DD5460"/>
    <w:rsid w:val="00DF7003"/>
    <w:rsid w:val="00E0562F"/>
    <w:rsid w:val="00E12E1B"/>
    <w:rsid w:val="00E17F29"/>
    <w:rsid w:val="00E25561"/>
    <w:rsid w:val="00E33BAA"/>
    <w:rsid w:val="00E345D8"/>
    <w:rsid w:val="00E4006F"/>
    <w:rsid w:val="00E60040"/>
    <w:rsid w:val="00E7620B"/>
    <w:rsid w:val="00E7746D"/>
    <w:rsid w:val="00E97DE5"/>
    <w:rsid w:val="00ED188F"/>
    <w:rsid w:val="00ED1F5D"/>
    <w:rsid w:val="00EE3A52"/>
    <w:rsid w:val="00EE4DFA"/>
    <w:rsid w:val="00EE6197"/>
    <w:rsid w:val="00F07B41"/>
    <w:rsid w:val="00F155E4"/>
    <w:rsid w:val="00F1642B"/>
    <w:rsid w:val="00F245FA"/>
    <w:rsid w:val="00F3263A"/>
    <w:rsid w:val="00F448B1"/>
    <w:rsid w:val="00F52743"/>
    <w:rsid w:val="00F766C1"/>
    <w:rsid w:val="00F90227"/>
    <w:rsid w:val="00FB0072"/>
    <w:rsid w:val="00FC1C27"/>
    <w:rsid w:val="00FC5380"/>
    <w:rsid w:val="00FF191F"/>
    <w:rsid w:val="00FF7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B1F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204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D3"/>
  </w:style>
  <w:style w:type="paragraph" w:styleId="Footer">
    <w:name w:val="footer"/>
    <w:basedOn w:val="Normal"/>
    <w:link w:val="FooterChar"/>
    <w:uiPriority w:val="99"/>
    <w:unhideWhenUsed/>
    <w:rsid w:val="0042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D3"/>
  </w:style>
  <w:style w:type="character" w:styleId="PlaceholderText">
    <w:name w:val="Placeholder Text"/>
    <w:basedOn w:val="DefaultParagraphFont"/>
    <w:uiPriority w:val="99"/>
    <w:semiHidden/>
    <w:rsid w:val="006A04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B1F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204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0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D3"/>
  </w:style>
  <w:style w:type="paragraph" w:styleId="Footer">
    <w:name w:val="footer"/>
    <w:basedOn w:val="Normal"/>
    <w:link w:val="FooterChar"/>
    <w:uiPriority w:val="99"/>
    <w:unhideWhenUsed/>
    <w:rsid w:val="0042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D3"/>
  </w:style>
  <w:style w:type="character" w:styleId="PlaceholderText">
    <w:name w:val="Placeholder Text"/>
    <w:basedOn w:val="DefaultParagraphFont"/>
    <w:uiPriority w:val="99"/>
    <w:semiHidden/>
    <w:rsid w:val="006A0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C4330-2CDB-4F7C-8979-3455BB4C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4094</Words>
  <Characters>23341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k3z</dc:creator>
  <cp:lastModifiedBy>k3z</cp:lastModifiedBy>
  <cp:revision>2</cp:revision>
  <dcterms:created xsi:type="dcterms:W3CDTF">2022-02-13T12:49:00Z</dcterms:created>
  <dcterms:modified xsi:type="dcterms:W3CDTF">2022-02-13T12:49:00Z</dcterms:modified>
</cp:coreProperties>
</file>